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305" w:line="185" w:lineRule="auto"/>
        <w:ind w:left="216"/>
        <w:outlineLvl w:val="0"/>
        <w:rPr>
          <w:rFonts w:ascii="微软雅黑" w:hAnsi="微软雅黑" w:eastAsia="微软雅黑" w:cs="微软雅黑"/>
          <w:sz w:val="71"/>
          <w:szCs w:val="71"/>
        </w:rPr>
      </w:pPr>
      <w:r>
        <w:drawing>
          <wp:anchor distT="0" distB="0" distL="0" distR="0" simplePos="0" relativeHeight="251659264" behindDoc="1" locked="0" layoutInCell="1" allowOverlap="1">
            <wp:simplePos x="0" y="0"/>
            <wp:positionH relativeFrom="column">
              <wp:posOffset>3709670</wp:posOffset>
            </wp:positionH>
            <wp:positionV relativeFrom="paragraph">
              <wp:posOffset>926465</wp:posOffset>
            </wp:positionV>
            <wp:extent cx="6350" cy="39497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83"/>
                    <a:stretch>
                      <a:fillRect/>
                    </a:stretch>
                  </pic:blipFill>
                  <pic:spPr>
                    <a:xfrm>
                      <a:off x="0" y="0"/>
                      <a:ext cx="6350" cy="394969"/>
                    </a:xfrm>
                    <a:prstGeom prst="rect">
                      <a:avLst/>
                    </a:prstGeom>
                  </pic:spPr>
                </pic:pic>
              </a:graphicData>
            </a:graphic>
          </wp:anchor>
        </w:drawing>
      </w:r>
      <w:r>
        <w:rPr>
          <w:rFonts w:ascii="微软雅黑" w:hAnsi="微软雅黑" w:eastAsia="微软雅黑" w:cs="微软雅黑"/>
          <w:spacing w:val="9"/>
          <w:sz w:val="71"/>
          <w:szCs w:val="71"/>
        </w:rPr>
        <w:t>建设项目环境影响报告表</w:t>
      </w:r>
    </w:p>
    <w:p>
      <w:pPr>
        <w:spacing w:before="285" w:line="227" w:lineRule="auto"/>
        <w:ind w:left="2541"/>
        <w:rPr>
          <w:rFonts w:ascii="楷体" w:hAnsi="楷体" w:eastAsia="楷体" w:cs="楷体"/>
          <w:sz w:val="47"/>
          <w:szCs w:val="47"/>
        </w:rPr>
      </w:pPr>
      <w:r>
        <w:rPr>
          <w:rFonts w:ascii="楷体" w:hAnsi="楷体" w:eastAsia="楷体" w:cs="楷体"/>
          <w:sz w:val="47"/>
          <w:szCs w:val="47"/>
        </w:rPr>
        <w:t>（生态影响类）</w:t>
      </w:r>
    </w:p>
    <w:p>
      <w:pPr>
        <w:spacing w:before="219" w:line="228" w:lineRule="auto"/>
        <w:ind w:left="3308"/>
        <w:rPr>
          <w:rFonts w:ascii="楷体" w:hAnsi="楷体" w:eastAsia="楷体" w:cs="楷体"/>
          <w:sz w:val="35"/>
          <w:szCs w:val="35"/>
        </w:rPr>
      </w:pPr>
      <w:r>
        <w:rPr>
          <w:rFonts w:ascii="楷体" w:hAnsi="楷体" w:eastAsia="楷体" w:cs="楷体"/>
          <w:spacing w:val="-1"/>
          <w:sz w:val="35"/>
          <w:szCs w:val="35"/>
        </w:rPr>
        <w:t>（</w:t>
      </w:r>
      <w:r>
        <w:rPr>
          <w:rFonts w:hint="eastAsia" w:ascii="楷体" w:hAnsi="楷体" w:eastAsia="楷体" w:cs="楷体"/>
          <w:spacing w:val="-1"/>
          <w:sz w:val="35"/>
          <w:szCs w:val="35"/>
          <w:lang w:val="en-US" w:eastAsia="zh-CN"/>
        </w:rPr>
        <w:t>公示</w:t>
      </w:r>
      <w:r>
        <w:rPr>
          <w:rFonts w:ascii="楷体" w:hAnsi="楷体" w:eastAsia="楷体" w:cs="楷体"/>
          <w:spacing w:val="-1"/>
          <w:sz w:val="35"/>
          <w:szCs w:val="35"/>
        </w:rPr>
        <w:t>本）</w:t>
      </w: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2"/>
        <w:tabs>
          <w:tab w:val="left" w:pos="8112"/>
        </w:tabs>
        <w:spacing w:before="101" w:line="586" w:lineRule="auto"/>
        <w:ind w:left="311" w:right="222" w:firstLine="128"/>
        <w:jc w:val="both"/>
      </w:pPr>
      <w:r>
        <w:rPr>
          <w:spacing w:val="-11"/>
        </w:rPr>
        <w:t>项 目</w:t>
      </w:r>
      <w:r>
        <w:rPr>
          <w:spacing w:val="-60"/>
        </w:rPr>
        <w:t xml:space="preserve"> </w:t>
      </w:r>
      <w:r>
        <w:rPr>
          <w:spacing w:val="-11"/>
        </w:rPr>
        <w:t>名</w:t>
      </w:r>
      <w:r>
        <w:rPr>
          <w:spacing w:val="-74"/>
        </w:rPr>
        <w:t xml:space="preserve"> </w:t>
      </w:r>
      <w:r>
        <w:rPr>
          <w:spacing w:val="-11"/>
        </w:rPr>
        <w:t>称</w:t>
      </w:r>
      <w:r>
        <w:rPr>
          <w:spacing w:val="-65"/>
        </w:rPr>
        <w:t xml:space="preserve"> </w:t>
      </w:r>
      <w:r>
        <w:rPr>
          <w:rFonts w:ascii="Times New Roman" w:hAnsi="Times New Roman" w:eastAsia="Times New Roman" w:cs="Times New Roman"/>
          <w:spacing w:val="-11"/>
        </w:rPr>
        <w:t xml:space="preserve">:   </w:t>
      </w:r>
      <w:r>
        <w:rPr>
          <w:spacing w:val="19"/>
          <w:u w:val="single" w:color="auto"/>
        </w:rPr>
        <w:t xml:space="preserve">   </w:t>
      </w:r>
      <w:bookmarkStart w:id="22" w:name="_GoBack"/>
      <w:r>
        <w:rPr>
          <w:spacing w:val="-11"/>
          <w:u w:val="single" w:color="auto"/>
        </w:rPr>
        <w:t>通川区蒲家镇苦竹村砂岩矿开采项目</w:t>
      </w:r>
      <w:bookmarkEnd w:id="22"/>
      <w:r>
        <w:rPr>
          <w:u w:val="single" w:color="auto"/>
        </w:rPr>
        <w:tab/>
      </w:r>
      <w:r>
        <w:t xml:space="preserve"> </w:t>
      </w:r>
      <w:r>
        <w:rPr>
          <w:spacing w:val="-11"/>
        </w:rPr>
        <w:t>建设单位</w:t>
      </w:r>
      <w:r>
        <w:rPr>
          <w:rFonts w:ascii="Times New Roman" w:hAnsi="Times New Roman" w:eastAsia="Times New Roman" w:cs="Times New Roman"/>
          <w:spacing w:val="-11"/>
        </w:rPr>
        <w:t>(</w:t>
      </w:r>
      <w:r>
        <w:rPr>
          <w:spacing w:val="-11"/>
        </w:rPr>
        <w:t>盖章</w:t>
      </w:r>
      <w:r>
        <w:rPr>
          <w:rFonts w:ascii="Times New Roman" w:hAnsi="Times New Roman" w:eastAsia="Times New Roman" w:cs="Times New Roman"/>
          <w:spacing w:val="-11"/>
        </w:rPr>
        <w:t>):</w:t>
      </w:r>
      <w:r>
        <w:rPr>
          <w:rFonts w:ascii="Times New Roman" w:hAnsi="Times New Roman" w:eastAsia="Times New Roman" w:cs="Times New Roman"/>
          <w:spacing w:val="37"/>
        </w:rPr>
        <w:t xml:space="preserve"> </w:t>
      </w:r>
      <w:r>
        <w:rPr>
          <w:spacing w:val="17"/>
          <w:u w:val="single" w:color="auto"/>
        </w:rPr>
        <w:t xml:space="preserve">      </w:t>
      </w:r>
      <w:r>
        <w:rPr>
          <w:spacing w:val="-11"/>
          <w:u w:val="single" w:color="auto"/>
        </w:rPr>
        <w:t>达州神剑发展集团有限公司</w:t>
      </w:r>
      <w:r>
        <w:rPr>
          <w:u w:val="single" w:color="auto"/>
        </w:rPr>
        <w:tab/>
      </w:r>
      <w:r>
        <w:t xml:space="preserve"> </w:t>
      </w:r>
      <w:r>
        <w:rPr>
          <w:spacing w:val="-9"/>
        </w:rPr>
        <w:t>编</w:t>
      </w:r>
      <w:r>
        <w:rPr>
          <w:spacing w:val="-68"/>
        </w:rPr>
        <w:t xml:space="preserve"> </w:t>
      </w:r>
      <w:r>
        <w:rPr>
          <w:spacing w:val="-9"/>
        </w:rPr>
        <w:t>制 日</w:t>
      </w:r>
      <w:r>
        <w:rPr>
          <w:spacing w:val="-74"/>
        </w:rPr>
        <w:t xml:space="preserve"> </w:t>
      </w:r>
      <w:r>
        <w:rPr>
          <w:spacing w:val="-9"/>
        </w:rPr>
        <w:t>期</w:t>
      </w:r>
      <w:r>
        <w:rPr>
          <w:spacing w:val="-49"/>
        </w:rPr>
        <w:t xml:space="preserve"> </w:t>
      </w:r>
      <w:r>
        <w:rPr>
          <w:spacing w:val="-9"/>
        </w:rPr>
        <w:t xml:space="preserve">： </w:t>
      </w:r>
      <w:r>
        <w:rPr>
          <w:rFonts w:ascii="Times New Roman" w:hAnsi="Times New Roman" w:eastAsia="Times New Roman" w:cs="Times New Roman"/>
          <w:spacing w:val="-9"/>
          <w:u w:val="single" w:color="auto"/>
        </w:rPr>
        <w:t xml:space="preserve">                             2024</w:t>
      </w:r>
      <w:r>
        <w:rPr>
          <w:rFonts w:ascii="Times New Roman" w:hAnsi="Times New Roman" w:eastAsia="Times New Roman" w:cs="Times New Roman"/>
          <w:spacing w:val="30"/>
          <w:u w:val="single" w:color="auto"/>
        </w:rPr>
        <w:t xml:space="preserve"> </w:t>
      </w:r>
      <w:r>
        <w:rPr>
          <w:spacing w:val="-9"/>
          <w:u w:val="single" w:color="auto"/>
        </w:rPr>
        <w:t>年</w:t>
      </w:r>
      <w:r>
        <w:rPr>
          <w:spacing w:val="-60"/>
          <w:u w:val="single" w:color="auto"/>
        </w:rPr>
        <w:t xml:space="preserve"> </w:t>
      </w:r>
      <w:r>
        <w:rPr>
          <w:rFonts w:ascii="Times New Roman" w:hAnsi="Times New Roman" w:eastAsia="Times New Roman" w:cs="Times New Roman"/>
          <w:spacing w:val="-9"/>
          <w:u w:val="single" w:color="auto"/>
        </w:rPr>
        <w:t>5</w:t>
      </w:r>
      <w:r>
        <w:rPr>
          <w:rFonts w:ascii="Times New Roman" w:hAnsi="Times New Roman" w:eastAsia="Times New Roman" w:cs="Times New Roman"/>
          <w:spacing w:val="39"/>
          <w:u w:val="single" w:color="auto"/>
        </w:rPr>
        <w:t xml:space="preserve"> </w:t>
      </w:r>
      <w:r>
        <w:rPr>
          <w:spacing w:val="-9"/>
          <w:u w:val="single" w:color="auto"/>
        </w:rPr>
        <w:t>月</w:t>
      </w:r>
      <w:r>
        <w:rPr>
          <w:u w:val="single" w:color="auto"/>
        </w:rPr>
        <w:t xml:space="preserve">              </w:t>
      </w: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113" w:line="230" w:lineRule="auto"/>
        <w:ind w:left="1702"/>
        <w:rPr>
          <w:rFonts w:ascii="楷体" w:hAnsi="楷体" w:eastAsia="楷体" w:cs="楷体"/>
          <w:sz w:val="35"/>
          <w:szCs w:val="35"/>
        </w:rPr>
      </w:pPr>
      <w:r>
        <w:rPr>
          <w:rFonts w:ascii="楷体" w:hAnsi="楷体" w:eastAsia="楷体" w:cs="楷体"/>
          <w:spacing w:val="6"/>
          <w:sz w:val="35"/>
          <w:szCs w:val="35"/>
        </w:rPr>
        <w:t>中华人民共和国生态环境部  制</w:t>
      </w:r>
    </w:p>
    <w:p>
      <w:pPr>
        <w:spacing w:line="230" w:lineRule="auto"/>
        <w:rPr>
          <w:rFonts w:ascii="楷体" w:hAnsi="楷体" w:eastAsia="楷体" w:cs="楷体"/>
          <w:sz w:val="35"/>
          <w:szCs w:val="35"/>
        </w:rPr>
        <w:sectPr>
          <w:headerReference r:id="rId5" w:type="default"/>
          <w:pgSz w:w="11906" w:h="16839"/>
          <w:pgMar w:top="400" w:right="1785" w:bottom="0" w:left="1785" w:header="0" w:footer="0" w:gutter="0"/>
          <w:cols w:space="720" w:num="1"/>
        </w:sect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sdt>
      <w:sdtPr>
        <w:rPr>
          <w:rFonts w:ascii="宋体" w:hAnsi="宋体" w:eastAsia="宋体" w:cs="宋体"/>
          <w:sz w:val="35"/>
          <w:szCs w:val="35"/>
        </w:rPr>
        <w:id w:val="1"/>
        <w:docPartObj>
          <w:docPartGallery w:val="Table of Contents"/>
          <w:docPartUnique/>
        </w:docPartObj>
      </w:sdtPr>
      <w:sdtEndPr>
        <w:rPr>
          <w:rFonts w:ascii="Times New Roman" w:hAnsi="Times New Roman" w:eastAsia="Times New Roman" w:cs="Times New Roman"/>
          <w:sz w:val="31"/>
          <w:szCs w:val="31"/>
        </w:rPr>
      </w:sdtEndPr>
      <w:sdtContent>
        <w:p>
          <w:pPr>
            <w:spacing w:before="114" w:line="218" w:lineRule="auto"/>
            <w:ind w:left="3952"/>
            <w:rPr>
              <w:rFonts w:ascii="宋体" w:hAnsi="宋体" w:eastAsia="宋体" w:cs="宋体"/>
              <w:sz w:val="35"/>
              <w:szCs w:val="35"/>
            </w:rPr>
          </w:pPr>
          <w:bookmarkStart w:id="0" w:name="bookmark1"/>
          <w:bookmarkEnd w:id="0"/>
          <w:r>
            <w:fldChar w:fldCharType="begin"/>
          </w:r>
          <w:r>
            <w:instrText xml:space="preserve"> HYPERLINK \l "bookmark1" </w:instrText>
          </w:r>
          <w:r>
            <w:fldChar w:fldCharType="separate"/>
          </w:r>
          <w:r>
            <w:rPr>
              <w:rFonts w:ascii="宋体" w:hAnsi="宋体" w:eastAsia="宋体" w:cs="宋体"/>
              <w:b/>
              <w:bCs/>
              <w:spacing w:val="-41"/>
              <w:sz w:val="35"/>
              <w:szCs w:val="35"/>
            </w:rPr>
            <w:t>目</w:t>
          </w:r>
          <w:r>
            <w:rPr>
              <w:rFonts w:ascii="宋体" w:hAnsi="宋体" w:eastAsia="宋体" w:cs="宋体"/>
              <w:spacing w:val="13"/>
              <w:sz w:val="35"/>
              <w:szCs w:val="35"/>
            </w:rPr>
            <w:t xml:space="preserve">  </w:t>
          </w:r>
          <w:r>
            <w:rPr>
              <w:rFonts w:ascii="宋体" w:hAnsi="宋体" w:eastAsia="宋体" w:cs="宋体"/>
              <w:b/>
              <w:bCs/>
              <w:spacing w:val="-41"/>
              <w:sz w:val="35"/>
              <w:szCs w:val="35"/>
            </w:rPr>
            <w:t>录</w:t>
          </w:r>
          <w:r>
            <w:rPr>
              <w:rFonts w:ascii="宋体" w:hAnsi="宋体" w:eastAsia="宋体" w:cs="宋体"/>
              <w:b/>
              <w:bCs/>
              <w:spacing w:val="-41"/>
              <w:sz w:val="35"/>
              <w:szCs w:val="35"/>
            </w:rPr>
            <w:fldChar w:fldCharType="end"/>
          </w:r>
        </w:p>
        <w:p>
          <w:pPr>
            <w:tabs>
              <w:tab w:val="right" w:leader="dot" w:pos="8830"/>
            </w:tabs>
            <w:spacing w:before="48" w:line="193" w:lineRule="auto"/>
            <w:ind w:left="6"/>
            <w:rPr>
              <w:rFonts w:ascii="Times New Roman" w:hAnsi="Times New Roman" w:eastAsia="Times New Roman" w:cs="Times New Roman"/>
              <w:sz w:val="31"/>
              <w:szCs w:val="31"/>
            </w:rPr>
          </w:pPr>
          <w:bookmarkStart w:id="1" w:name="bookmark2"/>
          <w:bookmarkEnd w:id="1"/>
          <w:r>
            <w:fldChar w:fldCharType="begin"/>
          </w:r>
          <w:r>
            <w:instrText xml:space="preserve"> HYPERLINK \l "bookmark3" </w:instrText>
          </w:r>
          <w:r>
            <w:fldChar w:fldCharType="separate"/>
          </w:r>
          <w:r>
            <w:rPr>
              <w:rFonts w:ascii="黑体" w:hAnsi="黑体" w:eastAsia="黑体" w:cs="黑体"/>
              <w:spacing w:val="8"/>
              <w:sz w:val="31"/>
              <w:szCs w:val="31"/>
            </w:rPr>
            <w:t>一、建设项目基本情况</w:t>
          </w:r>
          <w:r>
            <w:rPr>
              <w:rFonts w:ascii="黑体" w:hAnsi="黑体" w:eastAsia="黑体" w:cs="黑体"/>
              <w:sz w:val="31"/>
              <w:szCs w:val="31"/>
            </w:rPr>
            <w:tab/>
          </w:r>
          <w:r>
            <w:rPr>
              <w:rFonts w:ascii="Times New Roman" w:hAnsi="Times New Roman" w:eastAsia="Times New Roman" w:cs="Times New Roman"/>
              <w:spacing w:val="-8"/>
              <w:sz w:val="31"/>
              <w:szCs w:val="31"/>
            </w:rPr>
            <w:t>-</w:t>
          </w:r>
          <w:r>
            <w:rPr>
              <w:rFonts w:ascii="Times New Roman" w:hAnsi="Times New Roman" w:eastAsia="Times New Roman" w:cs="Times New Roman"/>
              <w:spacing w:val="38"/>
              <w:sz w:val="31"/>
              <w:szCs w:val="31"/>
            </w:rPr>
            <w:t xml:space="preserve"> </w:t>
          </w:r>
          <w:r>
            <w:rPr>
              <w:rFonts w:ascii="Times New Roman" w:hAnsi="Times New Roman" w:eastAsia="Times New Roman" w:cs="Times New Roman"/>
              <w:spacing w:val="-8"/>
              <w:sz w:val="31"/>
              <w:szCs w:val="31"/>
            </w:rPr>
            <w:t>1</w:t>
          </w:r>
          <w:r>
            <w:rPr>
              <w:rFonts w:ascii="Times New Roman" w:hAnsi="Times New Roman" w:eastAsia="Times New Roman" w:cs="Times New Roman"/>
              <w:spacing w:val="16"/>
              <w:sz w:val="31"/>
              <w:szCs w:val="31"/>
            </w:rPr>
            <w:t xml:space="preserve"> </w:t>
          </w:r>
          <w:r>
            <w:rPr>
              <w:rFonts w:ascii="Times New Roman" w:hAnsi="Times New Roman" w:eastAsia="Times New Roman" w:cs="Times New Roman"/>
              <w:spacing w:val="-8"/>
              <w:sz w:val="31"/>
              <w:szCs w:val="31"/>
            </w:rPr>
            <w:t>-</w:t>
          </w:r>
          <w:r>
            <w:rPr>
              <w:rFonts w:ascii="Times New Roman" w:hAnsi="Times New Roman" w:eastAsia="Times New Roman" w:cs="Times New Roman"/>
              <w:spacing w:val="-8"/>
              <w:sz w:val="31"/>
              <w:szCs w:val="31"/>
            </w:rPr>
            <w:fldChar w:fldCharType="end"/>
          </w:r>
        </w:p>
        <w:p>
          <w:pPr>
            <w:tabs>
              <w:tab w:val="right" w:leader="dot" w:pos="8830"/>
            </w:tabs>
            <w:spacing w:before="91" w:line="193" w:lineRule="auto"/>
            <w:ind w:left="6"/>
            <w:rPr>
              <w:rFonts w:ascii="Times New Roman" w:hAnsi="Times New Roman" w:eastAsia="Times New Roman" w:cs="Times New Roman"/>
              <w:sz w:val="31"/>
              <w:szCs w:val="31"/>
            </w:rPr>
          </w:pPr>
          <w:bookmarkStart w:id="2" w:name="bookmark4"/>
          <w:bookmarkEnd w:id="2"/>
          <w:r>
            <w:fldChar w:fldCharType="begin"/>
          </w:r>
          <w:r>
            <w:instrText xml:space="preserve"> HYPERLINK \l "bookmark5" </w:instrText>
          </w:r>
          <w:r>
            <w:fldChar w:fldCharType="separate"/>
          </w:r>
          <w:r>
            <w:rPr>
              <w:rFonts w:ascii="黑体" w:hAnsi="黑体" w:eastAsia="黑体" w:cs="黑体"/>
              <w:spacing w:val="7"/>
              <w:sz w:val="31"/>
              <w:szCs w:val="31"/>
            </w:rPr>
            <w:t>二、建设内容</w:t>
          </w:r>
          <w:r>
            <w:rPr>
              <w:rFonts w:ascii="黑体" w:hAnsi="黑体" w:eastAsia="黑体" w:cs="黑体"/>
              <w:sz w:val="31"/>
              <w:szCs w:val="31"/>
            </w:rPr>
            <w:tab/>
          </w:r>
          <w:r>
            <w:rPr>
              <w:rFonts w:ascii="Times New Roman" w:hAnsi="Times New Roman" w:eastAsia="Times New Roman" w:cs="Times New Roman"/>
              <w:spacing w:val="6"/>
              <w:sz w:val="31"/>
              <w:szCs w:val="31"/>
            </w:rPr>
            <w:t>-</w:t>
          </w:r>
          <w:r>
            <w:rPr>
              <w:rFonts w:ascii="Times New Roman" w:hAnsi="Times New Roman" w:eastAsia="Times New Roman" w:cs="Times New Roman"/>
              <w:spacing w:val="10"/>
              <w:sz w:val="31"/>
              <w:szCs w:val="31"/>
            </w:rPr>
            <w:t xml:space="preserve"> </w:t>
          </w:r>
          <w:r>
            <w:rPr>
              <w:rFonts w:ascii="Times New Roman" w:hAnsi="Times New Roman" w:eastAsia="Times New Roman" w:cs="Times New Roman"/>
              <w:spacing w:val="6"/>
              <w:sz w:val="31"/>
              <w:szCs w:val="31"/>
            </w:rPr>
            <w:t>25</w:t>
          </w:r>
          <w:r>
            <w:rPr>
              <w:rFonts w:ascii="Times New Roman" w:hAnsi="Times New Roman" w:eastAsia="Times New Roman" w:cs="Times New Roman"/>
              <w:spacing w:val="14"/>
              <w:sz w:val="31"/>
              <w:szCs w:val="31"/>
            </w:rPr>
            <w:t xml:space="preserve"> </w:t>
          </w:r>
          <w:r>
            <w:rPr>
              <w:rFonts w:ascii="Times New Roman" w:hAnsi="Times New Roman" w:eastAsia="Times New Roman" w:cs="Times New Roman"/>
              <w:spacing w:val="6"/>
              <w:sz w:val="31"/>
              <w:szCs w:val="31"/>
            </w:rPr>
            <w:t>-</w:t>
          </w:r>
          <w:r>
            <w:rPr>
              <w:rFonts w:ascii="Times New Roman" w:hAnsi="Times New Roman" w:eastAsia="Times New Roman" w:cs="Times New Roman"/>
              <w:spacing w:val="6"/>
              <w:sz w:val="31"/>
              <w:szCs w:val="31"/>
            </w:rPr>
            <w:fldChar w:fldCharType="end"/>
          </w:r>
        </w:p>
        <w:p>
          <w:pPr>
            <w:tabs>
              <w:tab w:val="right" w:leader="dot" w:pos="8830"/>
            </w:tabs>
            <w:spacing w:before="91" w:line="193" w:lineRule="auto"/>
            <w:ind w:left="7"/>
            <w:rPr>
              <w:rFonts w:ascii="Times New Roman" w:hAnsi="Times New Roman" w:eastAsia="Times New Roman" w:cs="Times New Roman"/>
              <w:sz w:val="31"/>
              <w:szCs w:val="31"/>
            </w:rPr>
          </w:pPr>
          <w:bookmarkStart w:id="3" w:name="bookmark6"/>
          <w:bookmarkEnd w:id="3"/>
          <w:r>
            <w:fldChar w:fldCharType="begin"/>
          </w:r>
          <w:r>
            <w:instrText xml:space="preserve"> HYPERLINK \l "bookmark7" </w:instrText>
          </w:r>
          <w:r>
            <w:fldChar w:fldCharType="separate"/>
          </w:r>
          <w:r>
            <w:rPr>
              <w:rFonts w:ascii="黑体" w:hAnsi="黑体" w:eastAsia="黑体" w:cs="黑体"/>
              <w:spacing w:val="8"/>
              <w:sz w:val="31"/>
              <w:szCs w:val="31"/>
            </w:rPr>
            <w:t>三、生态环境现状、保护目标及评价标准</w:t>
          </w:r>
          <w:r>
            <w:rPr>
              <w:rFonts w:ascii="黑体" w:hAnsi="黑体" w:eastAsia="黑体" w:cs="黑体"/>
              <w:sz w:val="31"/>
              <w:szCs w:val="31"/>
            </w:rPr>
            <w:tab/>
          </w:r>
          <w:r>
            <w:rPr>
              <w:rFonts w:ascii="黑体" w:hAnsi="黑体" w:eastAsia="黑体" w:cs="黑体"/>
              <w:spacing w:val="-82"/>
              <w:sz w:val="31"/>
              <w:szCs w:val="31"/>
            </w:rPr>
            <w:t xml:space="preserve"> </w:t>
          </w:r>
          <w:r>
            <w:rPr>
              <w:rFonts w:ascii="Times New Roman" w:hAnsi="Times New Roman" w:eastAsia="Times New Roman" w:cs="Times New Roman"/>
              <w:spacing w:val="-6"/>
              <w:sz w:val="31"/>
              <w:szCs w:val="31"/>
            </w:rPr>
            <w:t>-</w:t>
          </w:r>
          <w:r>
            <w:rPr>
              <w:rFonts w:ascii="Times New Roman" w:hAnsi="Times New Roman" w:eastAsia="Times New Roman" w:cs="Times New Roman"/>
              <w:spacing w:val="16"/>
              <w:sz w:val="31"/>
              <w:szCs w:val="31"/>
            </w:rPr>
            <w:t xml:space="preserve"> </w:t>
          </w:r>
          <w:r>
            <w:rPr>
              <w:rFonts w:ascii="Times New Roman" w:hAnsi="Times New Roman" w:eastAsia="Times New Roman" w:cs="Times New Roman"/>
              <w:spacing w:val="-6"/>
              <w:sz w:val="31"/>
              <w:szCs w:val="31"/>
            </w:rPr>
            <w:t>36</w:t>
          </w:r>
          <w:r>
            <w:rPr>
              <w:rFonts w:ascii="Times New Roman" w:hAnsi="Times New Roman" w:eastAsia="Times New Roman" w:cs="Times New Roman"/>
              <w:spacing w:val="14"/>
              <w:sz w:val="31"/>
              <w:szCs w:val="31"/>
            </w:rPr>
            <w:t xml:space="preserve"> </w:t>
          </w:r>
          <w:r>
            <w:rPr>
              <w:rFonts w:ascii="Times New Roman" w:hAnsi="Times New Roman" w:eastAsia="Times New Roman" w:cs="Times New Roman"/>
              <w:spacing w:val="-6"/>
              <w:sz w:val="31"/>
              <w:szCs w:val="31"/>
            </w:rPr>
            <w:t>-</w:t>
          </w:r>
          <w:r>
            <w:rPr>
              <w:rFonts w:ascii="Times New Roman" w:hAnsi="Times New Roman" w:eastAsia="Times New Roman" w:cs="Times New Roman"/>
              <w:spacing w:val="-6"/>
              <w:sz w:val="31"/>
              <w:szCs w:val="31"/>
            </w:rPr>
            <w:fldChar w:fldCharType="end"/>
          </w:r>
        </w:p>
        <w:p>
          <w:pPr>
            <w:tabs>
              <w:tab w:val="right" w:leader="dot" w:pos="8830"/>
            </w:tabs>
            <w:spacing w:before="91" w:line="193" w:lineRule="auto"/>
            <w:ind w:left="20"/>
            <w:rPr>
              <w:rFonts w:ascii="Times New Roman" w:hAnsi="Times New Roman" w:eastAsia="Times New Roman" w:cs="Times New Roman"/>
              <w:sz w:val="31"/>
              <w:szCs w:val="31"/>
            </w:rPr>
          </w:pPr>
          <w:bookmarkStart w:id="4" w:name="bookmark8"/>
          <w:bookmarkEnd w:id="4"/>
          <w:r>
            <w:fldChar w:fldCharType="begin"/>
          </w:r>
          <w:r>
            <w:instrText xml:space="preserve"> HYPERLINK \l "bookmark9" </w:instrText>
          </w:r>
          <w:r>
            <w:fldChar w:fldCharType="separate"/>
          </w:r>
          <w:r>
            <w:rPr>
              <w:rFonts w:ascii="黑体" w:hAnsi="黑体" w:eastAsia="黑体" w:cs="黑体"/>
              <w:spacing w:val="6"/>
              <w:sz w:val="31"/>
              <w:szCs w:val="31"/>
            </w:rPr>
            <w:t>四、生态环境影响分析</w:t>
          </w:r>
          <w:r>
            <w:rPr>
              <w:rFonts w:ascii="黑体" w:hAnsi="黑体" w:eastAsia="黑体" w:cs="黑体"/>
              <w:sz w:val="31"/>
              <w:szCs w:val="31"/>
            </w:rPr>
            <w:tab/>
          </w:r>
          <w:r>
            <w:rPr>
              <w:rFonts w:ascii="Times New Roman" w:hAnsi="Times New Roman" w:eastAsia="Times New Roman" w:cs="Times New Roman"/>
              <w:spacing w:val="3"/>
              <w:sz w:val="31"/>
              <w:szCs w:val="31"/>
            </w:rPr>
            <w:t>-</w:t>
          </w:r>
          <w:r>
            <w:rPr>
              <w:rFonts w:ascii="Times New Roman" w:hAnsi="Times New Roman" w:eastAsia="Times New Roman" w:cs="Times New Roman"/>
              <w:spacing w:val="8"/>
              <w:sz w:val="31"/>
              <w:szCs w:val="31"/>
            </w:rPr>
            <w:t xml:space="preserve"> </w:t>
          </w:r>
          <w:r>
            <w:rPr>
              <w:rFonts w:ascii="Times New Roman" w:hAnsi="Times New Roman" w:eastAsia="Times New Roman" w:cs="Times New Roman"/>
              <w:spacing w:val="3"/>
              <w:sz w:val="31"/>
              <w:szCs w:val="31"/>
            </w:rPr>
            <w:t>46</w:t>
          </w:r>
          <w:r>
            <w:rPr>
              <w:rFonts w:ascii="Times New Roman" w:hAnsi="Times New Roman" w:eastAsia="Times New Roman" w:cs="Times New Roman"/>
              <w:spacing w:val="13"/>
              <w:sz w:val="31"/>
              <w:szCs w:val="31"/>
            </w:rPr>
            <w:t xml:space="preserve"> </w:t>
          </w:r>
          <w:r>
            <w:rPr>
              <w:rFonts w:ascii="Times New Roman" w:hAnsi="Times New Roman" w:eastAsia="Times New Roman" w:cs="Times New Roman"/>
              <w:spacing w:val="3"/>
              <w:sz w:val="31"/>
              <w:szCs w:val="31"/>
            </w:rPr>
            <w:t>-</w:t>
          </w:r>
          <w:r>
            <w:rPr>
              <w:rFonts w:ascii="Times New Roman" w:hAnsi="Times New Roman" w:eastAsia="Times New Roman" w:cs="Times New Roman"/>
              <w:spacing w:val="3"/>
              <w:sz w:val="31"/>
              <w:szCs w:val="31"/>
            </w:rPr>
            <w:fldChar w:fldCharType="end"/>
          </w:r>
        </w:p>
        <w:p>
          <w:pPr>
            <w:tabs>
              <w:tab w:val="right" w:leader="dot" w:pos="8830"/>
            </w:tabs>
            <w:spacing w:before="91" w:line="193" w:lineRule="auto"/>
            <w:ind w:left="9"/>
            <w:rPr>
              <w:rFonts w:ascii="Times New Roman" w:hAnsi="Times New Roman" w:eastAsia="Times New Roman" w:cs="Times New Roman"/>
              <w:sz w:val="31"/>
              <w:szCs w:val="31"/>
            </w:rPr>
          </w:pPr>
          <w:bookmarkStart w:id="5" w:name="bookmark10"/>
          <w:bookmarkEnd w:id="5"/>
          <w:r>
            <w:fldChar w:fldCharType="begin"/>
          </w:r>
          <w:r>
            <w:instrText xml:space="preserve"> HYPERLINK \l "bookmark11" </w:instrText>
          </w:r>
          <w:r>
            <w:fldChar w:fldCharType="separate"/>
          </w:r>
          <w:r>
            <w:rPr>
              <w:rFonts w:ascii="黑体" w:hAnsi="黑体" w:eastAsia="黑体" w:cs="黑体"/>
              <w:spacing w:val="8"/>
              <w:sz w:val="31"/>
              <w:szCs w:val="31"/>
            </w:rPr>
            <w:t>五、主要生态环境保护措施</w:t>
          </w:r>
          <w:r>
            <w:rPr>
              <w:rFonts w:ascii="黑体" w:hAnsi="黑体" w:eastAsia="黑体" w:cs="黑体"/>
              <w:sz w:val="31"/>
              <w:szCs w:val="31"/>
            </w:rPr>
            <w:tab/>
          </w:r>
          <w:r>
            <w:rPr>
              <w:rFonts w:ascii="Times New Roman" w:hAnsi="Times New Roman" w:eastAsia="Times New Roman" w:cs="Times New Roman"/>
              <w:spacing w:val="-2"/>
              <w:sz w:val="31"/>
              <w:szCs w:val="31"/>
            </w:rPr>
            <w:t>-</w:t>
          </w:r>
          <w:r>
            <w:rPr>
              <w:rFonts w:ascii="Times New Roman" w:hAnsi="Times New Roman" w:eastAsia="Times New Roman" w:cs="Times New Roman"/>
              <w:spacing w:val="18"/>
              <w:sz w:val="31"/>
              <w:szCs w:val="31"/>
            </w:rPr>
            <w:t xml:space="preserve"> </w:t>
          </w:r>
          <w:r>
            <w:rPr>
              <w:rFonts w:ascii="Times New Roman" w:hAnsi="Times New Roman" w:eastAsia="Times New Roman" w:cs="Times New Roman"/>
              <w:spacing w:val="-2"/>
              <w:sz w:val="31"/>
              <w:szCs w:val="31"/>
            </w:rPr>
            <w:t>56</w:t>
          </w:r>
          <w:r>
            <w:rPr>
              <w:rFonts w:ascii="Times New Roman" w:hAnsi="Times New Roman" w:eastAsia="Times New Roman" w:cs="Times New Roman"/>
              <w:spacing w:val="14"/>
              <w:sz w:val="31"/>
              <w:szCs w:val="31"/>
            </w:rPr>
            <w:t xml:space="preserve"> </w:t>
          </w:r>
          <w:r>
            <w:rPr>
              <w:rFonts w:ascii="Times New Roman" w:hAnsi="Times New Roman" w:eastAsia="Times New Roman" w:cs="Times New Roman"/>
              <w:spacing w:val="-2"/>
              <w:sz w:val="31"/>
              <w:szCs w:val="31"/>
            </w:rPr>
            <w:t>-</w:t>
          </w:r>
          <w:r>
            <w:rPr>
              <w:rFonts w:ascii="Times New Roman" w:hAnsi="Times New Roman" w:eastAsia="Times New Roman" w:cs="Times New Roman"/>
              <w:spacing w:val="-2"/>
              <w:sz w:val="31"/>
              <w:szCs w:val="31"/>
            </w:rPr>
            <w:fldChar w:fldCharType="end"/>
          </w:r>
        </w:p>
        <w:p>
          <w:pPr>
            <w:tabs>
              <w:tab w:val="right" w:leader="dot" w:pos="8830"/>
            </w:tabs>
            <w:spacing w:before="91" w:line="193" w:lineRule="auto"/>
            <w:ind w:left="11"/>
            <w:rPr>
              <w:rFonts w:ascii="Times New Roman" w:hAnsi="Times New Roman" w:eastAsia="Times New Roman" w:cs="Times New Roman"/>
              <w:sz w:val="31"/>
              <w:szCs w:val="31"/>
            </w:rPr>
          </w:pPr>
          <w:bookmarkStart w:id="6" w:name="bookmark12"/>
          <w:bookmarkEnd w:id="6"/>
          <w:r>
            <w:fldChar w:fldCharType="begin"/>
          </w:r>
          <w:r>
            <w:instrText xml:space="preserve"> HYPERLINK \l "bookmark13" </w:instrText>
          </w:r>
          <w:r>
            <w:fldChar w:fldCharType="separate"/>
          </w:r>
          <w:r>
            <w:rPr>
              <w:rFonts w:ascii="黑体" w:hAnsi="黑体" w:eastAsia="黑体" w:cs="黑体"/>
              <w:spacing w:val="8"/>
              <w:sz w:val="31"/>
              <w:szCs w:val="31"/>
            </w:rPr>
            <w:t>六、生态环境保护措施监督检查清单</w:t>
          </w:r>
          <w:r>
            <w:rPr>
              <w:rFonts w:ascii="黑体" w:hAnsi="黑体" w:eastAsia="黑体" w:cs="黑体"/>
              <w:sz w:val="31"/>
              <w:szCs w:val="31"/>
            </w:rPr>
            <w:tab/>
          </w:r>
          <w:r>
            <w:rPr>
              <w:rFonts w:ascii="黑体" w:hAnsi="黑体" w:eastAsia="黑体" w:cs="黑体"/>
              <w:spacing w:val="-72"/>
              <w:sz w:val="31"/>
              <w:szCs w:val="31"/>
            </w:rPr>
            <w:t xml:space="preserve"> </w:t>
          </w:r>
          <w:r>
            <w:rPr>
              <w:rFonts w:ascii="Times New Roman" w:hAnsi="Times New Roman" w:eastAsia="Times New Roman" w:cs="Times New Roman"/>
              <w:spacing w:val="-6"/>
              <w:sz w:val="31"/>
              <w:szCs w:val="31"/>
            </w:rPr>
            <w:t>-</w:t>
          </w:r>
          <w:r>
            <w:rPr>
              <w:rFonts w:ascii="Times New Roman" w:hAnsi="Times New Roman" w:eastAsia="Times New Roman" w:cs="Times New Roman"/>
              <w:spacing w:val="15"/>
              <w:sz w:val="31"/>
              <w:szCs w:val="31"/>
            </w:rPr>
            <w:t xml:space="preserve"> </w:t>
          </w:r>
          <w:r>
            <w:rPr>
              <w:rFonts w:ascii="Times New Roman" w:hAnsi="Times New Roman" w:eastAsia="Times New Roman" w:cs="Times New Roman"/>
              <w:spacing w:val="-6"/>
              <w:sz w:val="31"/>
              <w:szCs w:val="31"/>
            </w:rPr>
            <w:t>73</w:t>
          </w:r>
          <w:r>
            <w:rPr>
              <w:rFonts w:ascii="Times New Roman" w:hAnsi="Times New Roman" w:eastAsia="Times New Roman" w:cs="Times New Roman"/>
              <w:spacing w:val="14"/>
              <w:sz w:val="31"/>
              <w:szCs w:val="31"/>
            </w:rPr>
            <w:t xml:space="preserve"> </w:t>
          </w:r>
          <w:r>
            <w:rPr>
              <w:rFonts w:ascii="Times New Roman" w:hAnsi="Times New Roman" w:eastAsia="Times New Roman" w:cs="Times New Roman"/>
              <w:spacing w:val="-6"/>
              <w:sz w:val="31"/>
              <w:szCs w:val="31"/>
            </w:rPr>
            <w:t>-</w:t>
          </w:r>
          <w:r>
            <w:rPr>
              <w:rFonts w:ascii="Times New Roman" w:hAnsi="Times New Roman" w:eastAsia="Times New Roman" w:cs="Times New Roman"/>
              <w:spacing w:val="-6"/>
              <w:sz w:val="31"/>
              <w:szCs w:val="31"/>
            </w:rPr>
            <w:fldChar w:fldCharType="end"/>
          </w:r>
        </w:p>
        <w:p>
          <w:pPr>
            <w:tabs>
              <w:tab w:val="right" w:leader="dot" w:pos="8830"/>
            </w:tabs>
            <w:spacing w:before="91" w:line="231" w:lineRule="auto"/>
            <w:rPr>
              <w:rFonts w:ascii="Times New Roman" w:hAnsi="Times New Roman" w:eastAsia="Times New Roman" w:cs="Times New Roman"/>
              <w:sz w:val="31"/>
              <w:szCs w:val="31"/>
            </w:rPr>
          </w:pPr>
          <w:bookmarkStart w:id="7" w:name="bookmark14"/>
          <w:bookmarkEnd w:id="7"/>
          <w:r>
            <w:fldChar w:fldCharType="begin"/>
          </w:r>
          <w:r>
            <w:instrText xml:space="preserve"> HYPERLINK \l "bookmark15" </w:instrText>
          </w:r>
          <w:r>
            <w:fldChar w:fldCharType="separate"/>
          </w:r>
          <w:r>
            <w:rPr>
              <w:rFonts w:ascii="黑体" w:hAnsi="黑体" w:eastAsia="黑体" w:cs="黑体"/>
              <w:spacing w:val="6"/>
              <w:sz w:val="31"/>
              <w:szCs w:val="31"/>
            </w:rPr>
            <w:t>七、结论</w:t>
          </w:r>
          <w:r>
            <w:rPr>
              <w:rFonts w:ascii="黑体" w:hAnsi="黑体" w:eastAsia="黑体" w:cs="黑体"/>
              <w:sz w:val="31"/>
              <w:szCs w:val="31"/>
            </w:rPr>
            <w:tab/>
          </w:r>
          <w:r>
            <w:rPr>
              <w:rFonts w:ascii="黑体" w:hAnsi="黑体" w:eastAsia="黑体" w:cs="黑体"/>
              <w:spacing w:val="-103"/>
              <w:sz w:val="31"/>
              <w:szCs w:val="31"/>
            </w:rPr>
            <w:t xml:space="preserve"> </w:t>
          </w:r>
          <w:r>
            <w:rPr>
              <w:rFonts w:ascii="Times New Roman" w:hAnsi="Times New Roman" w:eastAsia="Times New Roman" w:cs="Times New Roman"/>
              <w:spacing w:val="-6"/>
              <w:sz w:val="31"/>
              <w:szCs w:val="31"/>
            </w:rPr>
            <w:t>-</w:t>
          </w:r>
          <w:r>
            <w:rPr>
              <w:rFonts w:ascii="Times New Roman" w:hAnsi="Times New Roman" w:eastAsia="Times New Roman" w:cs="Times New Roman"/>
              <w:spacing w:val="15"/>
              <w:sz w:val="31"/>
              <w:szCs w:val="31"/>
            </w:rPr>
            <w:t xml:space="preserve"> </w:t>
          </w:r>
          <w:r>
            <w:rPr>
              <w:rFonts w:ascii="Times New Roman" w:hAnsi="Times New Roman" w:eastAsia="Times New Roman" w:cs="Times New Roman"/>
              <w:spacing w:val="-6"/>
              <w:sz w:val="31"/>
              <w:szCs w:val="31"/>
            </w:rPr>
            <w:t>75</w:t>
          </w:r>
          <w:r>
            <w:rPr>
              <w:rFonts w:ascii="Times New Roman" w:hAnsi="Times New Roman" w:eastAsia="Times New Roman" w:cs="Times New Roman"/>
              <w:spacing w:val="14"/>
              <w:sz w:val="31"/>
              <w:szCs w:val="31"/>
            </w:rPr>
            <w:t xml:space="preserve"> </w:t>
          </w:r>
          <w:r>
            <w:rPr>
              <w:rFonts w:ascii="Times New Roman" w:hAnsi="Times New Roman" w:eastAsia="Times New Roman" w:cs="Times New Roman"/>
              <w:spacing w:val="-6"/>
              <w:sz w:val="31"/>
              <w:szCs w:val="31"/>
            </w:rPr>
            <w:t>-</w:t>
          </w:r>
          <w:r>
            <w:rPr>
              <w:rFonts w:ascii="Times New Roman" w:hAnsi="Times New Roman" w:eastAsia="Times New Roman" w:cs="Times New Roman"/>
              <w:spacing w:val="-6"/>
              <w:sz w:val="31"/>
              <w:szCs w:val="31"/>
            </w:rPr>
            <w:fldChar w:fldCharType="end"/>
          </w:r>
        </w:p>
      </w:sdtContent>
    </w:sdt>
    <w:p>
      <w:pPr>
        <w:spacing w:line="231" w:lineRule="auto"/>
        <w:rPr>
          <w:rFonts w:ascii="Times New Roman" w:hAnsi="Times New Roman" w:eastAsia="Times New Roman" w:cs="Times New Roman"/>
          <w:sz w:val="31"/>
          <w:szCs w:val="31"/>
        </w:rPr>
        <w:sectPr>
          <w:headerReference r:id="rId6" w:type="default"/>
          <w:pgSz w:w="11906" w:h="16839"/>
          <w:pgMar w:top="400" w:right="1532" w:bottom="0" w:left="1542" w:header="0" w:footer="0"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97" w:line="222" w:lineRule="auto"/>
        <w:ind w:left="2936"/>
        <w:outlineLvl w:val="0"/>
        <w:rPr>
          <w:rFonts w:ascii="黑体" w:hAnsi="黑体" w:eastAsia="黑体" w:cs="黑体"/>
          <w:sz w:val="30"/>
          <w:szCs w:val="30"/>
        </w:rPr>
      </w:pPr>
      <w:bookmarkStart w:id="8" w:name="bookmark3"/>
      <w:bookmarkEnd w:id="8"/>
      <w:bookmarkStart w:id="9" w:name="bookmark2"/>
      <w:bookmarkEnd w:id="9"/>
      <w:r>
        <w:rPr>
          <w:rFonts w:ascii="黑体" w:hAnsi="黑体" w:eastAsia="黑体" w:cs="黑体"/>
          <w:spacing w:val="-2"/>
          <w:sz w:val="30"/>
          <w:szCs w:val="30"/>
        </w:rPr>
        <w:t>一、建设项目基本情况</w:t>
      </w:r>
    </w:p>
    <w:p>
      <w:pPr>
        <w:spacing w:before="22"/>
      </w:pPr>
    </w:p>
    <w:tbl>
      <w:tblPr>
        <w:tblStyle w:val="5"/>
        <w:tblW w:w="880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97"/>
        <w:gridCol w:w="146"/>
        <w:gridCol w:w="852"/>
        <w:gridCol w:w="1460"/>
        <w:gridCol w:w="1670"/>
        <w:gridCol w:w="401"/>
        <w:gridCol w:w="286"/>
        <w:gridCol w:w="1468"/>
        <w:gridCol w:w="674"/>
        <w:gridCol w:w="1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1697" w:type="dxa"/>
            <w:tcBorders>
              <w:top w:val="single" w:color="000000" w:sz="6" w:space="0"/>
              <w:left w:val="single" w:color="000000" w:sz="6" w:space="0"/>
            </w:tcBorders>
            <w:vAlign w:val="top"/>
          </w:tcPr>
          <w:p>
            <w:pPr>
              <w:pStyle w:val="6"/>
              <w:spacing w:before="96" w:line="228" w:lineRule="auto"/>
              <w:ind w:left="224"/>
            </w:pPr>
            <w:r>
              <w:rPr>
                <w:b/>
                <w:bCs/>
                <w:spacing w:val="6"/>
              </w:rPr>
              <w:t>建设项目名称</w:t>
            </w:r>
          </w:p>
        </w:tc>
        <w:tc>
          <w:tcPr>
            <w:tcW w:w="7112" w:type="dxa"/>
            <w:gridSpan w:val="9"/>
            <w:tcBorders>
              <w:top w:val="single" w:color="000000" w:sz="6" w:space="0"/>
              <w:right w:val="single" w:color="000000" w:sz="6" w:space="0"/>
            </w:tcBorders>
            <w:vAlign w:val="top"/>
          </w:tcPr>
          <w:p>
            <w:pPr>
              <w:pStyle w:val="6"/>
              <w:spacing w:before="96" w:line="227" w:lineRule="auto"/>
              <w:ind w:left="1875"/>
            </w:pPr>
            <w:r>
              <w:rPr>
                <w:spacing w:val="9"/>
              </w:rPr>
              <w:t>通川区蒲家镇苦竹村砂岩矿开采项目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1697" w:type="dxa"/>
            <w:tcBorders>
              <w:left w:val="single" w:color="000000" w:sz="6" w:space="0"/>
            </w:tcBorders>
            <w:vAlign w:val="top"/>
          </w:tcPr>
          <w:p>
            <w:pPr>
              <w:pStyle w:val="6"/>
              <w:spacing w:before="88" w:line="228" w:lineRule="auto"/>
              <w:ind w:left="436"/>
            </w:pPr>
            <w:r>
              <w:rPr>
                <w:b/>
                <w:bCs/>
                <w:spacing w:val="5"/>
              </w:rPr>
              <w:t>项目代码</w:t>
            </w:r>
          </w:p>
        </w:tc>
        <w:tc>
          <w:tcPr>
            <w:tcW w:w="7112" w:type="dxa"/>
            <w:gridSpan w:val="9"/>
            <w:tcBorders>
              <w:right w:val="single" w:color="000000" w:sz="6" w:space="0"/>
            </w:tcBorders>
            <w:vAlign w:val="top"/>
          </w:tcPr>
          <w:p>
            <w:pPr>
              <w:spacing w:before="124" w:line="195" w:lineRule="auto"/>
              <w:ind w:left="23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2404-511702-04-01-551630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1697" w:type="dxa"/>
            <w:tcBorders>
              <w:left w:val="single" w:color="000000" w:sz="6" w:space="0"/>
            </w:tcBorders>
            <w:vAlign w:val="top"/>
          </w:tcPr>
          <w:p>
            <w:pPr>
              <w:pStyle w:val="6"/>
              <w:spacing w:before="91" w:line="228" w:lineRule="auto"/>
              <w:ind w:left="119"/>
            </w:pPr>
            <w:r>
              <w:rPr>
                <w:b/>
                <w:bCs/>
                <w:spacing w:val="6"/>
              </w:rPr>
              <w:t>建设单位联系人</w:t>
            </w:r>
          </w:p>
        </w:tc>
        <w:tc>
          <w:tcPr>
            <w:tcW w:w="2458" w:type="dxa"/>
            <w:gridSpan w:val="3"/>
            <w:vAlign w:val="top"/>
          </w:tcPr>
          <w:p>
            <w:pPr>
              <w:pStyle w:val="6"/>
              <w:spacing w:before="91" w:line="228" w:lineRule="auto"/>
              <w:ind w:left="917"/>
            </w:pPr>
            <w:r>
              <w:rPr>
                <w:spacing w:val="6"/>
              </w:rPr>
              <w:t>王艳平</w:t>
            </w:r>
          </w:p>
        </w:tc>
        <w:tc>
          <w:tcPr>
            <w:tcW w:w="2357" w:type="dxa"/>
            <w:gridSpan w:val="3"/>
            <w:vAlign w:val="top"/>
          </w:tcPr>
          <w:p>
            <w:pPr>
              <w:pStyle w:val="6"/>
              <w:spacing w:before="91" w:line="229" w:lineRule="auto"/>
              <w:ind w:left="765"/>
            </w:pPr>
            <w:r>
              <w:rPr>
                <w:spacing w:val="7"/>
              </w:rPr>
              <w:t>联系方式</w:t>
            </w:r>
          </w:p>
        </w:tc>
        <w:tc>
          <w:tcPr>
            <w:tcW w:w="2297" w:type="dxa"/>
            <w:gridSpan w:val="3"/>
            <w:tcBorders>
              <w:right w:val="single" w:color="000000" w:sz="6" w:space="0"/>
            </w:tcBorders>
            <w:vAlign w:val="top"/>
          </w:tcPr>
          <w:p>
            <w:pPr>
              <w:spacing w:before="129" w:line="195" w:lineRule="auto"/>
              <w:ind w:left="5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18200376773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1697" w:type="dxa"/>
            <w:tcBorders>
              <w:left w:val="single" w:color="000000" w:sz="6" w:space="0"/>
            </w:tcBorders>
            <w:vAlign w:val="top"/>
          </w:tcPr>
          <w:p>
            <w:pPr>
              <w:pStyle w:val="6"/>
              <w:spacing w:before="93" w:line="229" w:lineRule="auto"/>
              <w:ind w:left="436"/>
            </w:pPr>
            <w:r>
              <w:rPr>
                <w:b/>
                <w:bCs/>
                <w:spacing w:val="5"/>
              </w:rPr>
              <w:t>建设地点</w:t>
            </w:r>
          </w:p>
        </w:tc>
        <w:tc>
          <w:tcPr>
            <w:tcW w:w="7112" w:type="dxa"/>
            <w:gridSpan w:val="9"/>
            <w:tcBorders>
              <w:right w:val="single" w:color="000000" w:sz="6" w:space="0"/>
            </w:tcBorders>
            <w:vAlign w:val="top"/>
          </w:tcPr>
          <w:p>
            <w:pPr>
              <w:pStyle w:val="6"/>
              <w:tabs>
                <w:tab w:val="left" w:pos="1581"/>
              </w:tabs>
              <w:spacing w:before="93" w:line="227" w:lineRule="auto"/>
              <w:ind w:left="1447"/>
            </w:pPr>
            <w:r>
              <w:rPr>
                <w:u w:val="single" w:color="auto"/>
              </w:rPr>
              <w:tab/>
            </w:r>
            <w:r>
              <w:rPr>
                <w:spacing w:val="1"/>
                <w:u w:val="single" w:color="auto"/>
              </w:rPr>
              <w:t xml:space="preserve">四川 </w:t>
            </w:r>
            <w:r>
              <w:rPr>
                <w:spacing w:val="1"/>
              </w:rPr>
              <w:t>省</w:t>
            </w:r>
            <w:r>
              <w:rPr>
                <w:spacing w:val="21"/>
                <w:u w:val="single" w:color="auto"/>
              </w:rPr>
              <w:t xml:space="preserve"> </w:t>
            </w:r>
            <w:r>
              <w:rPr>
                <w:spacing w:val="1"/>
                <w:u w:val="single" w:color="auto"/>
              </w:rPr>
              <w:t>达州</w:t>
            </w:r>
            <w:r>
              <w:rPr>
                <w:spacing w:val="19"/>
                <w:u w:val="single" w:color="auto"/>
              </w:rPr>
              <w:t xml:space="preserve"> </w:t>
            </w:r>
            <w:r>
              <w:rPr>
                <w:spacing w:val="1"/>
              </w:rPr>
              <w:t>市</w:t>
            </w:r>
            <w:r>
              <w:rPr>
                <w:spacing w:val="16"/>
                <w:u w:val="single" w:color="auto"/>
              </w:rPr>
              <w:t xml:space="preserve"> </w:t>
            </w:r>
            <w:r>
              <w:rPr>
                <w:spacing w:val="1"/>
                <w:u w:val="single" w:color="auto"/>
              </w:rPr>
              <w:t>通川</w:t>
            </w:r>
            <w:r>
              <w:rPr>
                <w:spacing w:val="29"/>
                <w:u w:val="single" w:color="auto"/>
              </w:rPr>
              <w:t xml:space="preserve"> </w:t>
            </w:r>
            <w:r>
              <w:rPr>
                <w:spacing w:val="1"/>
              </w:rPr>
              <w:t>区</w:t>
            </w:r>
            <w:r>
              <w:rPr>
                <w:spacing w:val="17"/>
                <w:u w:val="single" w:color="auto"/>
              </w:rPr>
              <w:t xml:space="preserve"> </w:t>
            </w:r>
            <w:r>
              <w:rPr>
                <w:spacing w:val="1"/>
                <w:u w:val="single" w:color="auto"/>
              </w:rPr>
              <w:t>蒲家</w:t>
            </w:r>
            <w:r>
              <w:rPr>
                <w:spacing w:val="14"/>
                <w:u w:val="single" w:color="auto"/>
              </w:rPr>
              <w:t xml:space="preserve"> </w:t>
            </w:r>
            <w:r>
              <w:rPr>
                <w:spacing w:val="1"/>
              </w:rPr>
              <w:t>镇</w:t>
            </w:r>
            <w:r>
              <w:rPr>
                <w:spacing w:val="17"/>
                <w:u w:val="single" w:color="auto"/>
              </w:rPr>
              <w:t xml:space="preserve"> </w:t>
            </w:r>
            <w:r>
              <w:rPr>
                <w:spacing w:val="1"/>
                <w:u w:val="single" w:color="auto"/>
              </w:rPr>
              <w:t>苦竹</w:t>
            </w:r>
            <w:r>
              <w:rPr>
                <w:spacing w:val="14"/>
                <w:u w:val="single" w:color="auto"/>
              </w:rPr>
              <w:t xml:space="preserve"> </w:t>
            </w:r>
            <w:r>
              <w:rPr>
                <w:spacing w:val="1"/>
              </w:rPr>
              <w:t>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1697" w:type="dxa"/>
            <w:tcBorders>
              <w:left w:val="single" w:color="000000" w:sz="6" w:space="0"/>
            </w:tcBorders>
            <w:vAlign w:val="top"/>
          </w:tcPr>
          <w:p>
            <w:pPr>
              <w:pStyle w:val="6"/>
              <w:spacing w:before="89" w:line="228" w:lineRule="auto"/>
              <w:ind w:left="433"/>
            </w:pPr>
            <w:r>
              <w:rPr>
                <w:b/>
                <w:bCs/>
                <w:spacing w:val="6"/>
              </w:rPr>
              <w:t>地理坐标</w:t>
            </w:r>
          </w:p>
        </w:tc>
        <w:tc>
          <w:tcPr>
            <w:tcW w:w="7112" w:type="dxa"/>
            <w:gridSpan w:val="9"/>
            <w:tcBorders>
              <w:right w:val="single" w:color="000000" w:sz="6" w:space="0"/>
            </w:tcBorders>
            <w:vAlign w:val="top"/>
          </w:tcPr>
          <w:p>
            <w:pPr>
              <w:pStyle w:val="6"/>
              <w:spacing w:before="102" w:line="208" w:lineRule="auto"/>
              <w:ind w:left="1706"/>
            </w:pPr>
            <w:r>
              <w:rPr>
                <w:rFonts w:ascii="Times New Roman" w:hAnsi="Times New Roman" w:eastAsia="Times New Roman" w:cs="Times New Roman"/>
              </w:rPr>
              <w:t>E107</w:t>
            </w:r>
            <w:r>
              <w:rPr>
                <w:rFonts w:ascii="Times New Roman" w:hAnsi="Times New Roman" w:eastAsia="Times New Roman" w:cs="Times New Roman"/>
                <w:spacing w:val="-24"/>
              </w:rPr>
              <w:t xml:space="preserve"> </w:t>
            </w:r>
            <w:r>
              <w:t>°</w:t>
            </w:r>
            <w:r>
              <w:rPr>
                <w:rFonts w:ascii="Times New Roman" w:hAnsi="Times New Roman" w:eastAsia="Times New Roman" w:cs="Times New Roman"/>
              </w:rPr>
              <w:t>29</w:t>
            </w:r>
            <w:r>
              <w:rPr>
                <w:rFonts w:ascii="Times New Roman" w:hAnsi="Times New Roman" w:eastAsia="Times New Roman" w:cs="Times New Roman"/>
                <w:spacing w:val="-14"/>
              </w:rPr>
              <w:t xml:space="preserve"> </w:t>
            </w:r>
            <w:r>
              <w:t>′</w:t>
            </w:r>
            <w:r>
              <w:rPr>
                <w:rFonts w:ascii="Times New Roman" w:hAnsi="Times New Roman" w:eastAsia="Times New Roman" w:cs="Times New Roman"/>
              </w:rPr>
              <w:t>37.299</w:t>
            </w:r>
            <w:r>
              <w:rPr>
                <w:rFonts w:ascii="Times New Roman" w:hAnsi="Times New Roman" w:eastAsia="Times New Roman" w:cs="Times New Roman"/>
                <w:spacing w:val="-13"/>
              </w:rPr>
              <w:t xml:space="preserve"> </w:t>
            </w:r>
            <w:r>
              <w:t>″</w:t>
            </w:r>
            <w:r>
              <w:rPr>
                <w:rFonts w:ascii="Times New Roman" w:hAnsi="Times New Roman" w:eastAsia="Times New Roman" w:cs="Times New Roman"/>
              </w:rPr>
              <w:t>,N31</w:t>
            </w:r>
            <w:r>
              <w:rPr>
                <w:rFonts w:ascii="Times New Roman" w:hAnsi="Times New Roman" w:eastAsia="Times New Roman" w:cs="Times New Roman"/>
                <w:spacing w:val="-22"/>
              </w:rPr>
              <w:t xml:space="preserve"> </w:t>
            </w:r>
            <w:r>
              <w:t>°</w:t>
            </w:r>
            <w:r>
              <w:rPr>
                <w:rFonts w:ascii="Times New Roman" w:hAnsi="Times New Roman" w:eastAsia="Times New Roman" w:cs="Times New Roman"/>
              </w:rPr>
              <w:t>23</w:t>
            </w:r>
            <w:r>
              <w:rPr>
                <w:rFonts w:ascii="Times New Roman" w:hAnsi="Times New Roman" w:eastAsia="Times New Roman" w:cs="Times New Roman"/>
                <w:spacing w:val="-13"/>
              </w:rPr>
              <w:t xml:space="preserve"> </w:t>
            </w:r>
            <w:r>
              <w:t>′</w:t>
            </w:r>
            <w:r>
              <w:rPr>
                <w:rFonts w:ascii="Times New Roman" w:hAnsi="Times New Roman" w:eastAsia="Times New Roman" w:cs="Times New Roman"/>
              </w:rPr>
              <w:t>25</w:t>
            </w:r>
            <w:r>
              <w:rPr>
                <w:rFonts w:ascii="Times New Roman" w:hAnsi="Times New Roman" w:eastAsia="Times New Roman" w:cs="Times New Roman"/>
                <w:spacing w:val="-1"/>
              </w:rPr>
              <w:t>.290</w:t>
            </w:r>
            <w:r>
              <w:rPr>
                <w:rFonts w:ascii="Times New Roman" w:hAnsi="Times New Roman" w:eastAsia="Times New Roman" w:cs="Times New Roman"/>
                <w:spacing w:val="-11"/>
              </w:rPr>
              <w:t xml:space="preserve"> </w:t>
            </w:r>
            <w:r>
              <w:rPr>
                <w:spacing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rPr>
        <w:tc>
          <w:tcPr>
            <w:tcW w:w="1697" w:type="dxa"/>
            <w:tcBorders>
              <w:left w:val="single" w:color="000000" w:sz="6" w:space="0"/>
            </w:tcBorders>
            <w:vAlign w:val="top"/>
          </w:tcPr>
          <w:p>
            <w:pPr>
              <w:pStyle w:val="6"/>
              <w:spacing w:before="169" w:line="239" w:lineRule="auto"/>
              <w:ind w:left="436" w:right="418"/>
            </w:pPr>
            <w:r>
              <w:rPr>
                <w:b/>
                <w:bCs/>
                <w:spacing w:val="5"/>
              </w:rPr>
              <w:t>建设项目</w:t>
            </w:r>
            <w:r>
              <w:rPr>
                <w:spacing w:val="2"/>
              </w:rPr>
              <w:t xml:space="preserve"> </w:t>
            </w:r>
            <w:r>
              <w:rPr>
                <w:b/>
                <w:bCs/>
                <w:spacing w:val="5"/>
              </w:rPr>
              <w:t>行业类别</w:t>
            </w:r>
          </w:p>
        </w:tc>
        <w:tc>
          <w:tcPr>
            <w:tcW w:w="2458" w:type="dxa"/>
            <w:gridSpan w:val="3"/>
            <w:vAlign w:val="top"/>
          </w:tcPr>
          <w:p>
            <w:pPr>
              <w:pStyle w:val="6"/>
              <w:spacing w:before="168" w:line="239" w:lineRule="auto"/>
              <w:ind w:left="5" w:right="102" w:firstLine="17"/>
            </w:pPr>
            <w:r>
              <w:rPr>
                <w:rFonts w:ascii="Times New Roman" w:hAnsi="Times New Roman" w:eastAsia="Times New Roman" w:cs="Times New Roman"/>
                <w:spacing w:val="3"/>
              </w:rPr>
              <w:t xml:space="preserve">11  </w:t>
            </w:r>
            <w:r>
              <w:rPr>
                <w:spacing w:val="3"/>
              </w:rPr>
              <w:t>土砂石开采</w:t>
            </w:r>
            <w:r>
              <w:rPr>
                <w:spacing w:val="-19"/>
              </w:rPr>
              <w:t xml:space="preserve"> </w:t>
            </w:r>
            <w:r>
              <w:rPr>
                <w:rFonts w:ascii="Times New Roman" w:hAnsi="Times New Roman" w:eastAsia="Times New Roman" w:cs="Times New Roman"/>
                <w:spacing w:val="3"/>
              </w:rPr>
              <w:t>101</w:t>
            </w:r>
            <w:r>
              <w:rPr>
                <w:spacing w:val="3"/>
              </w:rPr>
              <w:t>（不含</w:t>
            </w:r>
            <w:r>
              <w:t xml:space="preserve"> </w:t>
            </w:r>
            <w:r>
              <w:rPr>
                <w:spacing w:val="7"/>
              </w:rPr>
              <w:t>河道采砂项目）</w:t>
            </w:r>
          </w:p>
        </w:tc>
        <w:tc>
          <w:tcPr>
            <w:tcW w:w="2071" w:type="dxa"/>
            <w:gridSpan w:val="2"/>
            <w:vAlign w:val="top"/>
          </w:tcPr>
          <w:p>
            <w:pPr>
              <w:pStyle w:val="6"/>
              <w:spacing w:before="169" w:line="239" w:lineRule="auto"/>
              <w:ind w:left="432" w:hanging="422"/>
            </w:pPr>
            <w:r>
              <w:rPr>
                <w:spacing w:val="-23"/>
              </w:rPr>
              <w:t>用地（用海）面积（</w:t>
            </w:r>
            <w:r>
              <w:rPr>
                <w:rFonts w:ascii="Times New Roman" w:hAnsi="Times New Roman" w:eastAsia="Times New Roman" w:cs="Times New Roman"/>
                <w:spacing w:val="-23"/>
              </w:rPr>
              <w:t>km</w:t>
            </w:r>
            <w:r>
              <w:rPr>
                <w:rFonts w:ascii="Times New Roman" w:hAnsi="Times New Roman" w:eastAsia="Times New Roman" w:cs="Times New Roman"/>
                <w:spacing w:val="5"/>
                <w:position w:val="6"/>
                <w:sz w:val="13"/>
                <w:szCs w:val="13"/>
              </w:rPr>
              <w:t>2</w:t>
            </w:r>
            <w:r>
              <w:rPr>
                <w:spacing w:val="-18"/>
              </w:rPr>
              <w:t>）</w:t>
            </w:r>
            <w:r>
              <w:t xml:space="preserve"> </w:t>
            </w:r>
            <w:r>
              <w:rPr>
                <w:rFonts w:ascii="Times New Roman" w:hAnsi="Times New Roman" w:eastAsia="Times New Roman" w:cs="Times New Roman"/>
                <w:spacing w:val="1"/>
              </w:rPr>
              <w:t>/</w:t>
            </w:r>
            <w:r>
              <w:rPr>
                <w:spacing w:val="1"/>
              </w:rPr>
              <w:t>长度（</w:t>
            </w:r>
            <w:r>
              <w:rPr>
                <w:rFonts w:ascii="Times New Roman" w:hAnsi="Times New Roman" w:eastAsia="Times New Roman" w:cs="Times New Roman"/>
              </w:rPr>
              <w:t>km</w:t>
            </w:r>
            <w:r>
              <w:rPr>
                <w:spacing w:val="1"/>
              </w:rPr>
              <w:t>）</w:t>
            </w:r>
          </w:p>
        </w:tc>
        <w:tc>
          <w:tcPr>
            <w:tcW w:w="2583" w:type="dxa"/>
            <w:gridSpan w:val="4"/>
            <w:tcBorders>
              <w:right w:val="single" w:color="000000" w:sz="6" w:space="0"/>
            </w:tcBorders>
            <w:vAlign w:val="top"/>
          </w:tcPr>
          <w:p>
            <w:pPr>
              <w:pStyle w:val="6"/>
              <w:spacing w:before="48" w:line="228" w:lineRule="auto"/>
              <w:ind w:left="494"/>
              <w:rPr>
                <w:rFonts w:ascii="Times New Roman" w:hAnsi="Times New Roman" w:eastAsia="Times New Roman" w:cs="Times New Roman"/>
                <w:sz w:val="13"/>
                <w:szCs w:val="13"/>
              </w:rPr>
            </w:pPr>
            <w:r>
              <w:rPr>
                <w:spacing w:val="6"/>
              </w:rPr>
              <w:t>矿区：</w:t>
            </w:r>
            <w:r>
              <w:rPr>
                <w:rFonts w:ascii="Times New Roman" w:hAnsi="Times New Roman" w:eastAsia="Times New Roman" w:cs="Times New Roman"/>
                <w:spacing w:val="6"/>
              </w:rPr>
              <w:t xml:space="preserve">0.0377 </w:t>
            </w:r>
            <w:r>
              <w:rPr>
                <w:rFonts w:ascii="Times New Roman" w:hAnsi="Times New Roman" w:eastAsia="Times New Roman" w:cs="Times New Roman"/>
              </w:rPr>
              <w:t>km</w:t>
            </w:r>
            <w:r>
              <w:rPr>
                <w:rFonts w:ascii="Times New Roman" w:hAnsi="Times New Roman" w:eastAsia="Times New Roman" w:cs="Times New Roman"/>
                <w:spacing w:val="6"/>
                <w:position w:val="6"/>
                <w:sz w:val="13"/>
                <w:szCs w:val="13"/>
              </w:rPr>
              <w:t>2</w:t>
            </w:r>
          </w:p>
          <w:p>
            <w:pPr>
              <w:pStyle w:val="6"/>
              <w:spacing w:before="24" w:line="228" w:lineRule="auto"/>
              <w:ind w:left="435"/>
              <w:rPr>
                <w:rFonts w:ascii="Times New Roman" w:hAnsi="Times New Roman" w:eastAsia="Times New Roman" w:cs="Times New Roman"/>
                <w:sz w:val="13"/>
                <w:szCs w:val="13"/>
              </w:rPr>
            </w:pPr>
            <w:r>
              <w:rPr>
                <w:spacing w:val="6"/>
              </w:rPr>
              <w:t>生活区：</w:t>
            </w:r>
            <w:r>
              <w:rPr>
                <w:rFonts w:ascii="Times New Roman" w:hAnsi="Times New Roman" w:eastAsia="Times New Roman" w:cs="Times New Roman"/>
                <w:spacing w:val="6"/>
              </w:rPr>
              <w:t xml:space="preserve">0.0002 </w:t>
            </w:r>
            <w:r>
              <w:rPr>
                <w:rFonts w:ascii="Times New Roman" w:hAnsi="Times New Roman" w:eastAsia="Times New Roman" w:cs="Times New Roman"/>
              </w:rPr>
              <w:t>km</w:t>
            </w:r>
            <w:r>
              <w:rPr>
                <w:rFonts w:ascii="Times New Roman" w:hAnsi="Times New Roman" w:eastAsia="Times New Roman" w:cs="Times New Roman"/>
                <w:spacing w:val="6"/>
                <w:position w:val="6"/>
                <w:sz w:val="13"/>
                <w:szCs w:val="13"/>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4" w:hRule="atLeast"/>
        </w:trPr>
        <w:tc>
          <w:tcPr>
            <w:tcW w:w="1697" w:type="dxa"/>
            <w:tcBorders>
              <w:left w:val="single" w:color="000000" w:sz="6" w:space="0"/>
            </w:tcBorders>
            <w:vAlign w:val="top"/>
          </w:tcPr>
          <w:p>
            <w:pPr>
              <w:spacing w:line="468" w:lineRule="auto"/>
              <w:rPr>
                <w:rFonts w:ascii="Arial"/>
                <w:sz w:val="21"/>
              </w:rPr>
            </w:pPr>
          </w:p>
          <w:p>
            <w:pPr>
              <w:pStyle w:val="6"/>
              <w:spacing w:before="65" w:line="228" w:lineRule="auto"/>
              <w:ind w:left="436"/>
            </w:pPr>
            <w:r>
              <w:rPr>
                <w:b/>
                <w:bCs/>
                <w:spacing w:val="5"/>
              </w:rPr>
              <w:t>建设性质</w:t>
            </w:r>
          </w:p>
        </w:tc>
        <w:tc>
          <w:tcPr>
            <w:tcW w:w="2458" w:type="dxa"/>
            <w:gridSpan w:val="3"/>
            <w:vAlign w:val="top"/>
          </w:tcPr>
          <w:p>
            <w:pPr>
              <w:pStyle w:val="6"/>
              <w:spacing w:before="53" w:line="182" w:lineRule="auto"/>
              <w:ind w:left="18"/>
              <w:rPr>
                <w:sz w:val="24"/>
                <w:szCs w:val="24"/>
              </w:rPr>
            </w:pPr>
            <w:r>
              <w:rPr>
                <w:rFonts w:ascii="微软雅黑" w:hAnsi="微软雅黑" w:eastAsia="微软雅黑" w:cs="微软雅黑"/>
                <w:spacing w:val="4"/>
                <w:sz w:val="24"/>
                <w:szCs w:val="24"/>
              </w:rPr>
              <w:t>□</w:t>
            </w:r>
            <w:r>
              <w:rPr>
                <w:spacing w:val="4"/>
                <w:sz w:val="24"/>
                <w:szCs w:val="24"/>
              </w:rPr>
              <w:t>新建（迁建）</w:t>
            </w:r>
          </w:p>
          <w:p>
            <w:pPr>
              <w:pStyle w:val="6"/>
              <w:spacing w:before="1" w:line="181" w:lineRule="auto"/>
              <w:ind w:left="18"/>
              <w:rPr>
                <w:sz w:val="24"/>
                <w:szCs w:val="24"/>
              </w:rPr>
            </w:pPr>
            <w:r>
              <w:rPr>
                <w:rFonts w:ascii="微软雅黑" w:hAnsi="微软雅黑" w:eastAsia="微软雅黑" w:cs="微软雅黑"/>
                <w:spacing w:val="11"/>
                <w:sz w:val="24"/>
                <w:szCs w:val="24"/>
              </w:rPr>
              <w:t>□</w:t>
            </w:r>
            <w:r>
              <w:rPr>
                <w:spacing w:val="11"/>
                <w:sz w:val="24"/>
                <w:szCs w:val="24"/>
              </w:rPr>
              <w:t>改建</w:t>
            </w:r>
          </w:p>
          <w:p>
            <w:pPr>
              <w:pStyle w:val="6"/>
              <w:spacing w:line="180" w:lineRule="auto"/>
              <w:ind w:left="18"/>
              <w:rPr>
                <w:sz w:val="24"/>
                <w:szCs w:val="24"/>
              </w:rPr>
            </w:pPr>
            <w:r>
              <w:rPr>
                <w:rFonts w:ascii="微软雅黑" w:hAnsi="微软雅黑" w:eastAsia="微软雅黑" w:cs="微软雅黑"/>
                <w:spacing w:val="11"/>
                <w:sz w:val="24"/>
                <w:szCs w:val="24"/>
              </w:rPr>
              <w:t>□</w:t>
            </w:r>
            <w:r>
              <w:rPr>
                <w:spacing w:val="11"/>
                <w:sz w:val="24"/>
                <w:szCs w:val="24"/>
              </w:rPr>
              <w:t>扩建</w:t>
            </w:r>
          </w:p>
          <w:p>
            <w:pPr>
              <w:pStyle w:val="6"/>
              <w:spacing w:line="266" w:lineRule="exact"/>
              <w:ind w:left="18"/>
              <w:rPr>
                <w:sz w:val="24"/>
                <w:szCs w:val="24"/>
              </w:rPr>
            </w:pPr>
            <w:r>
              <w:rPr>
                <w:rFonts w:ascii="微软雅黑" w:hAnsi="微软雅黑" w:eastAsia="微软雅黑" w:cs="微软雅黑"/>
                <w:spacing w:val="6"/>
                <w:position w:val="-1"/>
                <w:sz w:val="24"/>
                <w:szCs w:val="24"/>
              </w:rPr>
              <w:t>□</w:t>
            </w:r>
            <w:r>
              <w:rPr>
                <w:spacing w:val="6"/>
                <w:position w:val="-1"/>
                <w:sz w:val="24"/>
                <w:szCs w:val="24"/>
              </w:rPr>
              <w:t>技术改造</w:t>
            </w:r>
          </w:p>
        </w:tc>
        <w:tc>
          <w:tcPr>
            <w:tcW w:w="2071" w:type="dxa"/>
            <w:gridSpan w:val="2"/>
            <w:vAlign w:val="top"/>
          </w:tcPr>
          <w:p>
            <w:pPr>
              <w:spacing w:line="332" w:lineRule="auto"/>
              <w:rPr>
                <w:rFonts w:ascii="Arial"/>
                <w:sz w:val="21"/>
              </w:rPr>
            </w:pPr>
          </w:p>
          <w:p>
            <w:pPr>
              <w:pStyle w:val="6"/>
              <w:spacing w:before="65"/>
              <w:ind w:left="646" w:right="615" w:hanging="24"/>
            </w:pPr>
            <w:r>
              <w:rPr>
                <w:spacing w:val="6"/>
              </w:rPr>
              <w:t>建设项目</w:t>
            </w:r>
            <w:r>
              <w:rPr>
                <w:spacing w:val="2"/>
              </w:rPr>
              <w:t xml:space="preserve"> </w:t>
            </w:r>
            <w:r>
              <w:t>申报情形</w:t>
            </w:r>
          </w:p>
        </w:tc>
        <w:tc>
          <w:tcPr>
            <w:tcW w:w="2583" w:type="dxa"/>
            <w:gridSpan w:val="4"/>
            <w:tcBorders>
              <w:right w:val="single" w:color="000000" w:sz="6" w:space="0"/>
            </w:tcBorders>
            <w:vAlign w:val="top"/>
          </w:tcPr>
          <w:p>
            <w:pPr>
              <w:pStyle w:val="6"/>
              <w:spacing w:before="127" w:line="190" w:lineRule="auto"/>
              <w:ind w:left="22"/>
            </w:pPr>
            <w:r>
              <w:rPr>
                <w:rFonts w:ascii="微软雅黑" w:hAnsi="微软雅黑" w:eastAsia="微软雅黑" w:cs="微软雅黑"/>
                <w:spacing w:val="13"/>
              </w:rPr>
              <w:t>□</w:t>
            </w:r>
            <w:r>
              <w:rPr>
                <w:spacing w:val="13"/>
              </w:rPr>
              <w:t>首次申报项目</w:t>
            </w:r>
          </w:p>
          <w:p>
            <w:pPr>
              <w:pStyle w:val="6"/>
              <w:spacing w:line="189" w:lineRule="auto"/>
              <w:ind w:left="22"/>
            </w:pPr>
            <w:r>
              <w:rPr>
                <w:rFonts w:ascii="微软雅黑" w:hAnsi="微软雅黑" w:eastAsia="微软雅黑" w:cs="微软雅黑"/>
                <w:spacing w:val="12"/>
              </w:rPr>
              <w:t>□</w:t>
            </w:r>
            <w:r>
              <w:rPr>
                <w:spacing w:val="12"/>
              </w:rPr>
              <w:t>不予批准后再次申报项目</w:t>
            </w:r>
          </w:p>
          <w:p>
            <w:pPr>
              <w:pStyle w:val="6"/>
              <w:spacing w:line="191" w:lineRule="auto"/>
              <w:ind w:left="22"/>
            </w:pPr>
            <w:r>
              <w:rPr>
                <w:rFonts w:ascii="微软雅黑" w:hAnsi="微软雅黑" w:eastAsia="微软雅黑" w:cs="微软雅黑"/>
                <w:spacing w:val="12"/>
              </w:rPr>
              <w:t>□</w:t>
            </w:r>
            <w:r>
              <w:rPr>
                <w:spacing w:val="12"/>
              </w:rPr>
              <w:t>超五年重新审核项目</w:t>
            </w:r>
          </w:p>
          <w:p>
            <w:pPr>
              <w:pStyle w:val="6"/>
              <w:spacing w:line="206" w:lineRule="auto"/>
              <w:ind w:left="22"/>
            </w:pPr>
            <w:r>
              <w:rPr>
                <w:rFonts w:ascii="微软雅黑" w:hAnsi="微软雅黑" w:eastAsia="微软雅黑" w:cs="微软雅黑"/>
                <w:spacing w:val="12"/>
              </w:rPr>
              <w:t>□</w:t>
            </w:r>
            <w:r>
              <w:rPr>
                <w:spacing w:val="12"/>
              </w:rPr>
              <w:t>重大变动重新报批项目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1697" w:type="dxa"/>
            <w:tcBorders>
              <w:left w:val="single" w:color="000000" w:sz="6" w:space="0"/>
            </w:tcBorders>
            <w:vAlign w:val="top"/>
          </w:tcPr>
          <w:p>
            <w:pPr>
              <w:pStyle w:val="6"/>
              <w:spacing w:before="52" w:line="228" w:lineRule="auto"/>
              <w:ind w:left="436"/>
            </w:pPr>
            <w:r>
              <w:rPr>
                <w:b/>
                <w:bCs/>
                <w:spacing w:val="5"/>
              </w:rPr>
              <w:t>项目审批</w:t>
            </w:r>
          </w:p>
          <w:p>
            <w:pPr>
              <w:pStyle w:val="6"/>
              <w:spacing w:before="23" w:line="221" w:lineRule="auto"/>
              <w:jc w:val="right"/>
            </w:pPr>
            <w:r>
              <w:rPr>
                <w:rFonts w:ascii="Times New Roman" w:hAnsi="Times New Roman" w:eastAsia="Times New Roman" w:cs="Times New Roman"/>
                <w:b/>
                <w:bCs/>
                <w:spacing w:val="1"/>
              </w:rPr>
              <w:t>(</w:t>
            </w:r>
            <w:r>
              <w:rPr>
                <w:b/>
                <w:bCs/>
                <w:spacing w:val="1"/>
              </w:rPr>
              <w:t>核准</w:t>
            </w:r>
            <w:r>
              <w:rPr>
                <w:rFonts w:ascii="Times New Roman" w:hAnsi="Times New Roman" w:eastAsia="Times New Roman" w:cs="Times New Roman"/>
                <w:b/>
                <w:bCs/>
                <w:spacing w:val="1"/>
              </w:rPr>
              <w:t>/</w:t>
            </w:r>
            <w:r>
              <w:rPr>
                <w:b/>
                <w:bCs/>
                <w:spacing w:val="1"/>
              </w:rPr>
              <w:t>备案</w:t>
            </w:r>
            <w:r>
              <w:rPr>
                <w:rFonts w:ascii="Times New Roman" w:hAnsi="Times New Roman" w:eastAsia="Times New Roman" w:cs="Times New Roman"/>
                <w:b/>
                <w:bCs/>
                <w:spacing w:val="1"/>
              </w:rPr>
              <w:t>)</w:t>
            </w:r>
            <w:r>
              <w:rPr>
                <w:b/>
                <w:bCs/>
                <w:spacing w:val="1"/>
              </w:rPr>
              <w:t>部门</w:t>
            </w:r>
            <w:r>
              <w:rPr>
                <w:rFonts w:ascii="Times New Roman" w:hAnsi="Times New Roman" w:eastAsia="Times New Roman" w:cs="Times New Roman"/>
                <w:b/>
                <w:bCs/>
                <w:spacing w:val="1"/>
              </w:rPr>
              <w:t>(</w:t>
            </w:r>
            <w:r>
              <w:rPr>
                <w:b/>
                <w:bCs/>
                <w:spacing w:val="1"/>
              </w:rPr>
              <w:t>选</w:t>
            </w:r>
          </w:p>
          <w:p>
            <w:pPr>
              <w:pStyle w:val="6"/>
              <w:spacing w:before="34" w:line="212" w:lineRule="auto"/>
              <w:ind w:left="716"/>
              <w:rPr>
                <w:rFonts w:ascii="Times New Roman" w:hAnsi="Times New Roman" w:eastAsia="Times New Roman" w:cs="Times New Roman"/>
              </w:rPr>
            </w:pPr>
            <w:r>
              <w:rPr>
                <w:b/>
                <w:bCs/>
                <w:spacing w:val="1"/>
              </w:rPr>
              <w:t>填</w:t>
            </w:r>
            <w:r>
              <w:rPr>
                <w:rFonts w:ascii="Times New Roman" w:hAnsi="Times New Roman" w:eastAsia="Times New Roman" w:cs="Times New Roman"/>
                <w:b/>
                <w:bCs/>
                <w:spacing w:val="1"/>
              </w:rPr>
              <w:t>)</w:t>
            </w:r>
          </w:p>
        </w:tc>
        <w:tc>
          <w:tcPr>
            <w:tcW w:w="2458" w:type="dxa"/>
            <w:gridSpan w:val="3"/>
            <w:vAlign w:val="top"/>
          </w:tcPr>
          <w:p>
            <w:pPr>
              <w:spacing w:line="256" w:lineRule="auto"/>
              <w:rPr>
                <w:rFonts w:ascii="Arial"/>
                <w:sz w:val="21"/>
              </w:rPr>
            </w:pPr>
          </w:p>
          <w:p>
            <w:pPr>
              <w:pStyle w:val="6"/>
              <w:spacing w:before="65" w:line="228" w:lineRule="auto"/>
              <w:ind w:left="390"/>
            </w:pPr>
            <w:r>
              <w:rPr>
                <w:spacing w:val="8"/>
              </w:rPr>
              <w:t>通川区行政审批局</w:t>
            </w:r>
          </w:p>
        </w:tc>
        <w:tc>
          <w:tcPr>
            <w:tcW w:w="2071" w:type="dxa"/>
            <w:gridSpan w:val="2"/>
            <w:vAlign w:val="top"/>
          </w:tcPr>
          <w:p>
            <w:pPr>
              <w:pStyle w:val="6"/>
              <w:spacing w:before="189" w:line="239" w:lineRule="auto"/>
              <w:ind w:left="97" w:right="108" w:firstLine="183"/>
            </w:pPr>
            <w:r>
              <w:rPr>
                <w:spacing w:val="7"/>
              </w:rPr>
              <w:t>项目审批（核准</w:t>
            </w:r>
            <w:r>
              <w:rPr>
                <w:rFonts w:ascii="Times New Roman" w:hAnsi="Times New Roman" w:eastAsia="Times New Roman" w:cs="Times New Roman"/>
                <w:spacing w:val="7"/>
              </w:rPr>
              <w:t>/</w:t>
            </w:r>
            <w:r>
              <w:rPr>
                <w:rFonts w:ascii="Times New Roman" w:hAnsi="Times New Roman" w:eastAsia="Times New Roman" w:cs="Times New Roman"/>
              </w:rPr>
              <w:t xml:space="preserve">    </w:t>
            </w:r>
            <w:r>
              <w:rPr>
                <w:spacing w:val="6"/>
              </w:rPr>
              <w:t>备案）文号（选填）</w:t>
            </w:r>
          </w:p>
        </w:tc>
        <w:tc>
          <w:tcPr>
            <w:tcW w:w="2583" w:type="dxa"/>
            <w:gridSpan w:val="4"/>
            <w:tcBorders>
              <w:right w:val="single" w:color="000000" w:sz="6" w:space="0"/>
            </w:tcBorders>
            <w:vAlign w:val="top"/>
          </w:tcPr>
          <w:p>
            <w:pPr>
              <w:pStyle w:val="6"/>
              <w:spacing w:before="51" w:line="228" w:lineRule="auto"/>
              <w:ind w:left="880"/>
            </w:pPr>
            <w:r>
              <w:rPr>
                <w:spacing w:val="5"/>
              </w:rPr>
              <w:t>川投资备</w:t>
            </w:r>
          </w:p>
          <w:p>
            <w:pPr>
              <w:pStyle w:val="6"/>
              <w:spacing w:before="24" w:line="235" w:lineRule="auto"/>
              <w:ind w:left="51"/>
              <w:rPr>
                <w:rFonts w:ascii="Times New Roman" w:hAnsi="Times New Roman" w:eastAsia="Times New Roman" w:cs="Times New Roman"/>
              </w:rPr>
            </w:pPr>
            <w:r>
              <w:rPr>
                <w:spacing w:val="4"/>
              </w:rPr>
              <w:t>【</w:t>
            </w:r>
            <w:r>
              <w:rPr>
                <w:rFonts w:ascii="Times New Roman" w:hAnsi="Times New Roman" w:eastAsia="Times New Roman" w:cs="Times New Roman"/>
                <w:spacing w:val="4"/>
              </w:rPr>
              <w:t>2404-511702-04-01-55163</w:t>
            </w:r>
          </w:p>
          <w:p>
            <w:pPr>
              <w:pStyle w:val="6"/>
              <w:spacing w:before="19" w:line="212" w:lineRule="auto"/>
              <w:ind w:left="610"/>
              <w:rPr>
                <w:rFonts w:ascii="Times New Roman" w:hAnsi="Times New Roman" w:eastAsia="Times New Roman" w:cs="Times New Roman"/>
              </w:rPr>
            </w:pPr>
            <w:r>
              <w:rPr>
                <w:rFonts w:ascii="Times New Roman" w:hAnsi="Times New Roman" w:eastAsia="Times New Roman" w:cs="Times New Roman"/>
                <w:spacing w:val="8"/>
              </w:rPr>
              <w:t>0</w:t>
            </w:r>
            <w:r>
              <w:rPr>
                <w:spacing w:val="8"/>
              </w:rPr>
              <w:t>】</w:t>
            </w:r>
            <w:r>
              <w:rPr>
                <w:rFonts w:ascii="Times New Roman" w:hAnsi="Times New Roman" w:eastAsia="Times New Roman" w:cs="Times New Roman"/>
              </w:rPr>
              <w:t>FGQB</w:t>
            </w:r>
            <w:r>
              <w:rPr>
                <w:rFonts w:ascii="Times New Roman" w:hAnsi="Times New Roman" w:eastAsia="Times New Roman" w:cs="Times New Roman"/>
                <w:spacing w:val="8"/>
              </w:rPr>
              <w:t>-0101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1697" w:type="dxa"/>
            <w:tcBorders>
              <w:left w:val="single" w:color="000000" w:sz="6" w:space="0"/>
            </w:tcBorders>
            <w:vAlign w:val="top"/>
          </w:tcPr>
          <w:p>
            <w:pPr>
              <w:pStyle w:val="6"/>
              <w:spacing w:before="93" w:line="228" w:lineRule="auto"/>
              <w:ind w:left="122"/>
            </w:pPr>
            <w:r>
              <w:rPr>
                <w:b/>
                <w:bCs/>
                <w:spacing w:val="4"/>
              </w:rPr>
              <w:t>总投资（万元）</w:t>
            </w:r>
          </w:p>
        </w:tc>
        <w:tc>
          <w:tcPr>
            <w:tcW w:w="2458" w:type="dxa"/>
            <w:gridSpan w:val="3"/>
            <w:vAlign w:val="top"/>
          </w:tcPr>
          <w:p>
            <w:pPr>
              <w:spacing w:before="129" w:line="195" w:lineRule="auto"/>
              <w:ind w:left="10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4500</w:t>
            </w:r>
          </w:p>
        </w:tc>
        <w:tc>
          <w:tcPr>
            <w:tcW w:w="2071" w:type="dxa"/>
            <w:gridSpan w:val="2"/>
            <w:vAlign w:val="top"/>
          </w:tcPr>
          <w:p>
            <w:pPr>
              <w:pStyle w:val="6"/>
              <w:spacing w:before="93" w:line="228" w:lineRule="auto"/>
              <w:ind w:left="200"/>
            </w:pPr>
            <w:r>
              <w:rPr>
                <w:spacing w:val="7"/>
              </w:rPr>
              <w:t>环保投资（万元）</w:t>
            </w:r>
          </w:p>
        </w:tc>
        <w:tc>
          <w:tcPr>
            <w:tcW w:w="2583" w:type="dxa"/>
            <w:gridSpan w:val="4"/>
            <w:tcBorders>
              <w:right w:val="single" w:color="000000" w:sz="6" w:space="0"/>
            </w:tcBorders>
            <w:vAlign w:val="top"/>
          </w:tcPr>
          <w:p>
            <w:pPr>
              <w:spacing w:before="129" w:line="195" w:lineRule="auto"/>
              <w:ind w:left="11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697" w:type="dxa"/>
            <w:tcBorders>
              <w:left w:val="single" w:color="000000" w:sz="6" w:space="0"/>
            </w:tcBorders>
            <w:vAlign w:val="top"/>
          </w:tcPr>
          <w:p>
            <w:pPr>
              <w:pStyle w:val="6"/>
              <w:spacing w:before="52" w:line="232" w:lineRule="auto"/>
              <w:ind w:left="362" w:right="334" w:firstLine="71"/>
            </w:pPr>
            <w:r>
              <w:rPr>
                <w:b/>
                <w:bCs/>
                <w:spacing w:val="6"/>
              </w:rPr>
              <w:t>环保投资</w:t>
            </w:r>
            <w:r>
              <w:t xml:space="preserve">  </w:t>
            </w:r>
            <w:r>
              <w:rPr>
                <w:b/>
                <w:bCs/>
                <w:spacing w:val="-4"/>
              </w:rPr>
              <w:t>占比（</w:t>
            </w:r>
            <w:r>
              <w:rPr>
                <w:rFonts w:ascii="Times New Roman" w:hAnsi="Times New Roman" w:eastAsia="Times New Roman" w:cs="Times New Roman"/>
                <w:b/>
                <w:bCs/>
                <w:spacing w:val="-4"/>
              </w:rPr>
              <w:t>%</w:t>
            </w:r>
            <w:r>
              <w:rPr>
                <w:b/>
                <w:bCs/>
                <w:spacing w:val="-4"/>
              </w:rPr>
              <w:t>）</w:t>
            </w:r>
          </w:p>
        </w:tc>
        <w:tc>
          <w:tcPr>
            <w:tcW w:w="2458" w:type="dxa"/>
            <w:gridSpan w:val="3"/>
            <w:vAlign w:val="top"/>
          </w:tcPr>
          <w:p>
            <w:pPr>
              <w:spacing w:before="225" w:line="195" w:lineRule="auto"/>
              <w:ind w:left="10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p>
        </w:tc>
        <w:tc>
          <w:tcPr>
            <w:tcW w:w="2071" w:type="dxa"/>
            <w:gridSpan w:val="2"/>
            <w:vAlign w:val="top"/>
          </w:tcPr>
          <w:p>
            <w:pPr>
              <w:pStyle w:val="6"/>
              <w:spacing w:before="188" w:line="228" w:lineRule="auto"/>
              <w:ind w:left="619"/>
            </w:pPr>
            <w:r>
              <w:rPr>
                <w:spacing w:val="7"/>
              </w:rPr>
              <w:t>施工工期</w:t>
            </w:r>
          </w:p>
        </w:tc>
        <w:tc>
          <w:tcPr>
            <w:tcW w:w="2583" w:type="dxa"/>
            <w:gridSpan w:val="4"/>
            <w:tcBorders>
              <w:right w:val="single" w:color="000000" w:sz="6" w:space="0"/>
            </w:tcBorders>
            <w:vAlign w:val="top"/>
          </w:tcPr>
          <w:p>
            <w:pPr>
              <w:pStyle w:val="6"/>
              <w:spacing w:before="187" w:line="228" w:lineRule="auto"/>
              <w:ind w:left="968"/>
            </w:pPr>
            <w:r>
              <w:rPr>
                <w:rFonts w:ascii="Times New Roman" w:hAnsi="Times New Roman" w:eastAsia="Times New Roman" w:cs="Times New Roman"/>
                <w:spacing w:val="-2"/>
              </w:rPr>
              <w:t>12</w:t>
            </w:r>
            <w:r>
              <w:rPr>
                <w:rFonts w:ascii="Times New Roman" w:hAnsi="Times New Roman" w:eastAsia="Times New Roman" w:cs="Times New Roman"/>
                <w:spacing w:val="14"/>
              </w:rPr>
              <w:t xml:space="preserve"> </w:t>
            </w:r>
            <w:r>
              <w:rPr>
                <w:spacing w:val="-2"/>
              </w:rPr>
              <w:t>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1697" w:type="dxa"/>
            <w:tcBorders>
              <w:left w:val="single" w:color="000000" w:sz="6" w:space="0"/>
            </w:tcBorders>
            <w:vAlign w:val="top"/>
          </w:tcPr>
          <w:p>
            <w:pPr>
              <w:pStyle w:val="6"/>
              <w:spacing w:before="298"/>
              <w:ind w:left="646" w:right="418" w:hanging="210"/>
            </w:pPr>
            <w:r>
              <w:rPr>
                <w:b/>
                <w:bCs/>
                <w:spacing w:val="5"/>
              </w:rPr>
              <w:t>是否开工</w:t>
            </w:r>
            <w:r>
              <w:rPr>
                <w:spacing w:val="1"/>
              </w:rPr>
              <w:t xml:space="preserve"> </w:t>
            </w:r>
            <w:r>
              <w:rPr>
                <w:b/>
                <w:bCs/>
                <w:spacing w:val="2"/>
              </w:rPr>
              <w:t>建设</w:t>
            </w:r>
          </w:p>
        </w:tc>
        <w:tc>
          <w:tcPr>
            <w:tcW w:w="7112" w:type="dxa"/>
            <w:gridSpan w:val="9"/>
            <w:tcBorders>
              <w:right w:val="single" w:color="000000" w:sz="6" w:space="0"/>
            </w:tcBorders>
            <w:vAlign w:val="top"/>
          </w:tcPr>
          <w:p>
            <w:pPr>
              <w:pStyle w:val="6"/>
              <w:spacing w:before="300" w:line="199" w:lineRule="auto"/>
              <w:ind w:left="118" w:right="6604"/>
            </w:pPr>
            <w:r>
              <w:rPr>
                <w:rFonts w:ascii="微软雅黑" w:hAnsi="微软雅黑" w:eastAsia="微软雅黑" w:cs="微软雅黑"/>
                <w:spacing w:val="24"/>
              </w:rPr>
              <w:t>□</w:t>
            </w:r>
            <w:r>
              <w:rPr>
                <w:spacing w:val="24"/>
              </w:rPr>
              <w:t>否</w:t>
            </w:r>
            <w:r>
              <w:t xml:space="preserve"> </w:t>
            </w:r>
            <w:r>
              <w:rPr>
                <w:rFonts w:ascii="微软雅黑" w:hAnsi="微软雅黑" w:eastAsia="微软雅黑" w:cs="微软雅黑"/>
                <w:spacing w:val="24"/>
              </w:rPr>
              <w:t>□</w:t>
            </w:r>
            <w:r>
              <w:rPr>
                <w:spacing w:val="24"/>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8" w:hRule="atLeast"/>
        </w:trPr>
        <w:tc>
          <w:tcPr>
            <w:tcW w:w="1697" w:type="dxa"/>
            <w:vMerge w:val="restart"/>
            <w:tcBorders>
              <w:left w:val="single" w:color="000000" w:sz="6" w:space="0"/>
              <w:bottom w:val="nil"/>
            </w:tcBorders>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239" w:lineRule="auto"/>
              <w:ind w:left="751" w:right="104" w:hanging="634"/>
            </w:pPr>
            <w:r>
              <w:rPr>
                <w:b/>
                <w:bCs/>
                <w:spacing w:val="7"/>
              </w:rPr>
              <w:t>专项评价设置情</w:t>
            </w:r>
            <w:r>
              <w:t xml:space="preserve"> </w:t>
            </w:r>
            <w:r>
              <w:rPr>
                <w:b/>
                <w:bCs/>
                <w:spacing w:val="-3"/>
              </w:rPr>
              <w:t>况</w:t>
            </w:r>
          </w:p>
        </w:tc>
        <w:tc>
          <w:tcPr>
            <w:tcW w:w="7112" w:type="dxa"/>
            <w:gridSpan w:val="9"/>
            <w:tcBorders>
              <w:right w:val="single" w:color="000000" w:sz="6" w:space="0"/>
            </w:tcBorders>
            <w:vAlign w:val="top"/>
          </w:tcPr>
          <w:p>
            <w:pPr>
              <w:pStyle w:val="6"/>
              <w:spacing w:before="163" w:line="226" w:lineRule="auto"/>
              <w:ind w:right="11"/>
              <w:jc w:val="right"/>
            </w:pPr>
            <w:r>
              <w:rPr>
                <w:spacing w:val="10"/>
              </w:rPr>
              <w:t>根据建设项目环境影响报告表编制技术指南（生态影</w:t>
            </w:r>
            <w:r>
              <w:rPr>
                <w:spacing w:val="9"/>
              </w:rPr>
              <w:t>响类</w:t>
            </w:r>
            <w:r>
              <w:rPr>
                <w:spacing w:val="-6"/>
              </w:rPr>
              <w:t>）（</w:t>
            </w:r>
            <w:r>
              <w:rPr>
                <w:spacing w:val="9"/>
              </w:rPr>
              <w:t>试行</w:t>
            </w:r>
            <w:r>
              <w:rPr>
                <w:spacing w:val="-6"/>
              </w:rPr>
              <w:t>），</w:t>
            </w:r>
            <w:r>
              <w:rPr>
                <w:spacing w:val="9"/>
              </w:rPr>
              <w:t>本</w:t>
            </w:r>
          </w:p>
          <w:p>
            <w:pPr>
              <w:pStyle w:val="6"/>
              <w:spacing w:before="155" w:line="226" w:lineRule="auto"/>
              <w:ind w:left="19"/>
            </w:pPr>
            <w:r>
              <w:rPr>
                <w:spacing w:val="8"/>
              </w:rPr>
              <w:t>项目是否设置专项评价判定情况如下表。</w:t>
            </w:r>
          </w:p>
          <w:p>
            <w:pPr>
              <w:spacing w:before="180" w:line="222" w:lineRule="auto"/>
              <w:ind w:left="2403"/>
              <w:rPr>
                <w:rFonts w:ascii="黑体" w:hAnsi="黑体" w:eastAsia="黑体" w:cs="黑体"/>
                <w:sz w:val="18"/>
                <w:szCs w:val="18"/>
              </w:rPr>
            </w:pPr>
            <w:r>
              <w:rPr>
                <w:rFonts w:ascii="黑体" w:hAnsi="黑体" w:eastAsia="黑体" w:cs="黑体"/>
                <w:spacing w:val="-1"/>
                <w:sz w:val="18"/>
                <w:szCs w:val="18"/>
              </w:rPr>
              <w:t>表</w:t>
            </w:r>
            <w:r>
              <w:rPr>
                <w:rFonts w:ascii="Times New Roman" w:hAnsi="Times New Roman" w:eastAsia="Times New Roman" w:cs="Times New Roman"/>
                <w:spacing w:val="-1"/>
                <w:sz w:val="18"/>
                <w:szCs w:val="18"/>
              </w:rPr>
              <w:t xml:space="preserve">1-1      </w:t>
            </w:r>
            <w:r>
              <w:rPr>
                <w:rFonts w:ascii="黑体" w:hAnsi="黑体" w:eastAsia="黑体" w:cs="黑体"/>
                <w:spacing w:val="-1"/>
                <w:sz w:val="18"/>
                <w:szCs w:val="18"/>
              </w:rPr>
              <w:t>专项评价设置原则对照表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97" w:type="dxa"/>
            <w:vMerge w:val="continue"/>
            <w:tcBorders>
              <w:top w:val="nil"/>
              <w:left w:val="single" w:color="000000" w:sz="6" w:space="0"/>
              <w:bottom w:val="nil"/>
            </w:tcBorders>
            <w:vAlign w:val="top"/>
          </w:tcPr>
          <w:p>
            <w:pPr>
              <w:rPr>
                <w:rFonts w:ascii="Arial"/>
                <w:sz w:val="21"/>
              </w:rPr>
            </w:pPr>
          </w:p>
        </w:tc>
        <w:tc>
          <w:tcPr>
            <w:tcW w:w="146" w:type="dxa"/>
            <w:vMerge w:val="restart"/>
            <w:tcBorders>
              <w:top w:val="nil"/>
              <w:bottom w:val="nil"/>
            </w:tcBorders>
            <w:vAlign w:val="top"/>
          </w:tcPr>
          <w:p>
            <w:pPr>
              <w:rPr>
                <w:rFonts w:ascii="Arial"/>
                <w:sz w:val="21"/>
              </w:rPr>
            </w:pPr>
          </w:p>
        </w:tc>
        <w:tc>
          <w:tcPr>
            <w:tcW w:w="852" w:type="dxa"/>
            <w:vAlign w:val="top"/>
          </w:tcPr>
          <w:p>
            <w:pPr>
              <w:pStyle w:val="6"/>
              <w:spacing w:before="32" w:line="217" w:lineRule="auto"/>
              <w:ind w:left="263" w:right="106" w:hanging="160"/>
              <w:rPr>
                <w:sz w:val="16"/>
                <w:szCs w:val="16"/>
              </w:rPr>
            </w:pPr>
            <w:r>
              <w:rPr>
                <w:b/>
                <w:bCs/>
                <w:spacing w:val="-3"/>
                <w:sz w:val="16"/>
                <w:szCs w:val="16"/>
              </w:rPr>
              <w:t>专项评价</w:t>
            </w:r>
            <w:r>
              <w:rPr>
                <w:sz w:val="16"/>
                <w:szCs w:val="16"/>
              </w:rPr>
              <w:t xml:space="preserve"> </w:t>
            </w:r>
            <w:r>
              <w:rPr>
                <w:b/>
                <w:bCs/>
                <w:spacing w:val="-4"/>
                <w:sz w:val="16"/>
                <w:szCs w:val="16"/>
              </w:rPr>
              <w:t>类别</w:t>
            </w:r>
          </w:p>
        </w:tc>
        <w:tc>
          <w:tcPr>
            <w:tcW w:w="3130" w:type="dxa"/>
            <w:gridSpan w:val="2"/>
            <w:vAlign w:val="top"/>
          </w:tcPr>
          <w:p>
            <w:pPr>
              <w:pStyle w:val="6"/>
              <w:spacing w:before="136" w:line="221" w:lineRule="auto"/>
              <w:ind w:left="1248"/>
              <w:rPr>
                <w:sz w:val="16"/>
                <w:szCs w:val="16"/>
              </w:rPr>
            </w:pPr>
            <w:r>
              <w:rPr>
                <w:b/>
                <w:bCs/>
                <w:spacing w:val="-4"/>
                <w:sz w:val="16"/>
                <w:szCs w:val="16"/>
              </w:rPr>
              <w:t>设置原则</w:t>
            </w:r>
          </w:p>
        </w:tc>
        <w:tc>
          <w:tcPr>
            <w:tcW w:w="2155" w:type="dxa"/>
            <w:gridSpan w:val="3"/>
            <w:vAlign w:val="top"/>
          </w:tcPr>
          <w:p>
            <w:pPr>
              <w:pStyle w:val="6"/>
              <w:spacing w:before="135" w:line="220" w:lineRule="auto"/>
              <w:ind w:left="845"/>
              <w:rPr>
                <w:sz w:val="16"/>
                <w:szCs w:val="16"/>
              </w:rPr>
            </w:pPr>
            <w:r>
              <w:rPr>
                <w:b/>
                <w:bCs/>
                <w:spacing w:val="-4"/>
                <w:sz w:val="16"/>
                <w:szCs w:val="16"/>
              </w:rPr>
              <w:t>本项目</w:t>
            </w:r>
          </w:p>
        </w:tc>
        <w:tc>
          <w:tcPr>
            <w:tcW w:w="674" w:type="dxa"/>
            <w:vAlign w:val="top"/>
          </w:tcPr>
          <w:p>
            <w:pPr>
              <w:pStyle w:val="6"/>
              <w:spacing w:before="32" w:line="217" w:lineRule="auto"/>
              <w:ind w:left="204" w:right="151"/>
              <w:rPr>
                <w:sz w:val="16"/>
                <w:szCs w:val="16"/>
              </w:rPr>
            </w:pPr>
            <w:r>
              <w:rPr>
                <w:b/>
                <w:bCs/>
                <w:spacing w:val="-6"/>
                <w:sz w:val="16"/>
                <w:szCs w:val="16"/>
              </w:rPr>
              <w:t>是否</w:t>
            </w:r>
            <w:r>
              <w:rPr>
                <w:sz w:val="16"/>
                <w:szCs w:val="16"/>
              </w:rPr>
              <w:t xml:space="preserve"> </w:t>
            </w:r>
            <w:r>
              <w:rPr>
                <w:b/>
                <w:bCs/>
                <w:spacing w:val="-6"/>
                <w:sz w:val="16"/>
                <w:szCs w:val="16"/>
              </w:rPr>
              <w:t>设置</w:t>
            </w:r>
          </w:p>
        </w:tc>
        <w:tc>
          <w:tcPr>
            <w:tcW w:w="155"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2" w:hRule="atLeast"/>
        </w:trPr>
        <w:tc>
          <w:tcPr>
            <w:tcW w:w="1697" w:type="dxa"/>
            <w:vMerge w:val="continue"/>
            <w:tcBorders>
              <w:top w:val="nil"/>
              <w:left w:val="single" w:color="000000" w:sz="6" w:space="0"/>
              <w:bottom w:val="nil"/>
            </w:tcBorders>
            <w:vAlign w:val="top"/>
          </w:tcPr>
          <w:p>
            <w:pPr>
              <w:rPr>
                <w:rFonts w:ascii="Arial"/>
                <w:sz w:val="21"/>
              </w:rPr>
            </w:pPr>
          </w:p>
        </w:tc>
        <w:tc>
          <w:tcPr>
            <w:tcW w:w="146" w:type="dxa"/>
            <w:vMerge w:val="continue"/>
            <w:tcBorders>
              <w:top w:val="nil"/>
              <w:bottom w:val="nil"/>
            </w:tcBorders>
            <w:vAlign w:val="top"/>
          </w:tcPr>
          <w:p>
            <w:pPr>
              <w:rPr>
                <w:rFonts w:ascii="Arial"/>
                <w:sz w:val="21"/>
              </w:rPr>
            </w:pPr>
          </w:p>
        </w:tc>
        <w:tc>
          <w:tcPr>
            <w:tcW w:w="852" w:type="dxa"/>
            <w:vAlign w:val="top"/>
          </w:tcPr>
          <w:p>
            <w:pPr>
              <w:spacing w:line="394" w:lineRule="auto"/>
              <w:rPr>
                <w:rFonts w:ascii="Arial"/>
                <w:sz w:val="21"/>
              </w:rPr>
            </w:pPr>
          </w:p>
          <w:p>
            <w:pPr>
              <w:pStyle w:val="6"/>
              <w:spacing w:before="52" w:line="220" w:lineRule="auto"/>
              <w:ind w:left="184"/>
              <w:rPr>
                <w:sz w:val="16"/>
                <w:szCs w:val="16"/>
              </w:rPr>
            </w:pPr>
            <w:r>
              <w:rPr>
                <w:spacing w:val="-2"/>
                <w:sz w:val="16"/>
                <w:szCs w:val="16"/>
              </w:rPr>
              <w:t>地表水</w:t>
            </w:r>
          </w:p>
        </w:tc>
        <w:tc>
          <w:tcPr>
            <w:tcW w:w="3130" w:type="dxa"/>
            <w:gridSpan w:val="2"/>
            <w:vAlign w:val="top"/>
          </w:tcPr>
          <w:p>
            <w:pPr>
              <w:pStyle w:val="6"/>
              <w:spacing w:before="34" w:line="229" w:lineRule="auto"/>
              <w:ind w:left="85" w:right="8" w:hanging="28"/>
              <w:rPr>
                <w:sz w:val="16"/>
                <w:szCs w:val="16"/>
              </w:rPr>
            </w:pPr>
            <w:r>
              <w:rPr>
                <w:spacing w:val="-2"/>
                <w:sz w:val="16"/>
                <w:szCs w:val="16"/>
              </w:rPr>
              <w:t>水力发电：引水式发电、涉及调峰发电的项</w:t>
            </w:r>
            <w:r>
              <w:rPr>
                <w:spacing w:val="15"/>
                <w:sz w:val="16"/>
                <w:szCs w:val="16"/>
              </w:rPr>
              <w:t xml:space="preserve"> </w:t>
            </w:r>
            <w:r>
              <w:rPr>
                <w:spacing w:val="-9"/>
                <w:sz w:val="16"/>
                <w:szCs w:val="16"/>
              </w:rPr>
              <w:t>目；人工湖、人工湿地：全部；水库：全部；</w:t>
            </w:r>
          </w:p>
          <w:p>
            <w:pPr>
              <w:pStyle w:val="6"/>
              <w:spacing w:before="18" w:line="220" w:lineRule="auto"/>
              <w:jc w:val="right"/>
              <w:rPr>
                <w:sz w:val="16"/>
                <w:szCs w:val="16"/>
              </w:rPr>
            </w:pPr>
            <w:r>
              <w:rPr>
                <w:spacing w:val="-5"/>
                <w:sz w:val="16"/>
                <w:szCs w:val="16"/>
              </w:rPr>
              <w:t>引水工程：全部（配套的管线工程等除外</w:t>
            </w:r>
            <w:r>
              <w:rPr>
                <w:spacing w:val="-27"/>
                <w:sz w:val="16"/>
                <w:szCs w:val="16"/>
              </w:rPr>
              <w:t>）；</w:t>
            </w:r>
          </w:p>
          <w:p>
            <w:pPr>
              <w:pStyle w:val="6"/>
              <w:spacing w:before="16" w:line="217" w:lineRule="auto"/>
              <w:ind w:left="56" w:right="7" w:firstLine="8"/>
              <w:rPr>
                <w:sz w:val="16"/>
                <w:szCs w:val="16"/>
              </w:rPr>
            </w:pPr>
            <w:r>
              <w:rPr>
                <w:spacing w:val="-8"/>
                <w:sz w:val="16"/>
                <w:szCs w:val="16"/>
              </w:rPr>
              <w:t>防洪除涝工程：包含水库的项目；河湖整治：</w:t>
            </w:r>
            <w:r>
              <w:rPr>
                <w:spacing w:val="10"/>
                <w:sz w:val="16"/>
                <w:szCs w:val="16"/>
              </w:rPr>
              <w:t xml:space="preserve"> </w:t>
            </w:r>
            <w:r>
              <w:rPr>
                <w:spacing w:val="-1"/>
                <w:sz w:val="16"/>
                <w:szCs w:val="16"/>
              </w:rPr>
              <w:t>涉及清淤且底泥存在重金属污染的项目</w:t>
            </w:r>
          </w:p>
        </w:tc>
        <w:tc>
          <w:tcPr>
            <w:tcW w:w="2155" w:type="dxa"/>
            <w:gridSpan w:val="3"/>
            <w:vAlign w:val="top"/>
          </w:tcPr>
          <w:p>
            <w:pPr>
              <w:pStyle w:val="6"/>
              <w:spacing w:before="240" w:line="233" w:lineRule="auto"/>
              <w:ind w:left="60" w:right="44"/>
              <w:rPr>
                <w:sz w:val="16"/>
                <w:szCs w:val="16"/>
              </w:rPr>
            </w:pPr>
            <w:r>
              <w:rPr>
                <w:spacing w:val="-3"/>
                <w:sz w:val="16"/>
                <w:szCs w:val="16"/>
              </w:rPr>
              <w:t>本项目为露天矿山开采项目，</w:t>
            </w:r>
            <w:r>
              <w:rPr>
                <w:spacing w:val="3"/>
                <w:sz w:val="16"/>
                <w:szCs w:val="16"/>
              </w:rPr>
              <w:t xml:space="preserve"> </w:t>
            </w:r>
            <w:r>
              <w:rPr>
                <w:spacing w:val="-3"/>
                <w:sz w:val="16"/>
                <w:szCs w:val="16"/>
              </w:rPr>
              <w:t>不属于水力发电、人工湖、水</w:t>
            </w:r>
            <w:r>
              <w:rPr>
                <w:spacing w:val="3"/>
                <w:sz w:val="16"/>
                <w:szCs w:val="16"/>
              </w:rPr>
              <w:t xml:space="preserve"> </w:t>
            </w:r>
            <w:r>
              <w:rPr>
                <w:spacing w:val="-1"/>
                <w:sz w:val="16"/>
                <w:szCs w:val="16"/>
              </w:rPr>
              <w:t>库以及引水工程等项目</w:t>
            </w:r>
          </w:p>
        </w:tc>
        <w:tc>
          <w:tcPr>
            <w:tcW w:w="674" w:type="dxa"/>
            <w:vAlign w:val="top"/>
          </w:tcPr>
          <w:p>
            <w:pPr>
              <w:spacing w:line="394" w:lineRule="auto"/>
              <w:rPr>
                <w:rFonts w:ascii="Arial"/>
                <w:sz w:val="21"/>
              </w:rPr>
            </w:pPr>
          </w:p>
          <w:p>
            <w:pPr>
              <w:pStyle w:val="6"/>
              <w:spacing w:before="52" w:line="222" w:lineRule="auto"/>
              <w:ind w:left="110"/>
              <w:rPr>
                <w:sz w:val="16"/>
                <w:szCs w:val="16"/>
              </w:rPr>
            </w:pPr>
            <w:r>
              <w:rPr>
                <w:spacing w:val="-3"/>
                <w:sz w:val="16"/>
                <w:szCs w:val="16"/>
              </w:rPr>
              <w:t>不设置</w:t>
            </w:r>
          </w:p>
        </w:tc>
        <w:tc>
          <w:tcPr>
            <w:tcW w:w="15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697" w:type="dxa"/>
            <w:vMerge w:val="continue"/>
            <w:tcBorders>
              <w:top w:val="nil"/>
              <w:left w:val="single" w:color="000000" w:sz="6" w:space="0"/>
              <w:bottom w:val="nil"/>
            </w:tcBorders>
            <w:vAlign w:val="top"/>
          </w:tcPr>
          <w:p>
            <w:pPr>
              <w:rPr>
                <w:rFonts w:ascii="Arial"/>
                <w:sz w:val="21"/>
              </w:rPr>
            </w:pPr>
          </w:p>
        </w:tc>
        <w:tc>
          <w:tcPr>
            <w:tcW w:w="146" w:type="dxa"/>
            <w:vMerge w:val="continue"/>
            <w:tcBorders>
              <w:top w:val="nil"/>
              <w:bottom w:val="nil"/>
            </w:tcBorders>
            <w:vAlign w:val="top"/>
          </w:tcPr>
          <w:p>
            <w:pPr>
              <w:rPr>
                <w:rFonts w:ascii="Arial"/>
                <w:sz w:val="21"/>
              </w:rPr>
            </w:pPr>
          </w:p>
        </w:tc>
        <w:tc>
          <w:tcPr>
            <w:tcW w:w="852" w:type="dxa"/>
            <w:vAlign w:val="top"/>
          </w:tcPr>
          <w:p>
            <w:pPr>
              <w:pStyle w:val="6"/>
              <w:spacing w:before="242" w:line="220" w:lineRule="auto"/>
              <w:ind w:left="184"/>
              <w:rPr>
                <w:sz w:val="16"/>
                <w:szCs w:val="16"/>
              </w:rPr>
            </w:pPr>
            <w:r>
              <w:rPr>
                <w:spacing w:val="-2"/>
                <w:sz w:val="16"/>
                <w:szCs w:val="16"/>
              </w:rPr>
              <w:t>地下水</w:t>
            </w:r>
          </w:p>
        </w:tc>
        <w:tc>
          <w:tcPr>
            <w:tcW w:w="3130" w:type="dxa"/>
            <w:gridSpan w:val="2"/>
            <w:vAlign w:val="top"/>
          </w:tcPr>
          <w:p>
            <w:pPr>
              <w:pStyle w:val="6"/>
              <w:spacing w:before="33" w:line="224" w:lineRule="auto"/>
              <w:ind w:left="54" w:right="7" w:firstLine="8"/>
              <w:jc w:val="both"/>
              <w:rPr>
                <w:sz w:val="16"/>
                <w:szCs w:val="16"/>
              </w:rPr>
            </w:pPr>
            <w:r>
              <w:rPr>
                <w:spacing w:val="-2"/>
                <w:sz w:val="16"/>
                <w:szCs w:val="16"/>
              </w:rPr>
              <w:t>陆地石油和天然气开采：全部；地下水（含</w:t>
            </w:r>
            <w:r>
              <w:rPr>
                <w:spacing w:val="9"/>
                <w:sz w:val="16"/>
                <w:szCs w:val="16"/>
              </w:rPr>
              <w:t xml:space="preserve"> </w:t>
            </w:r>
            <w:r>
              <w:rPr>
                <w:spacing w:val="-7"/>
                <w:sz w:val="16"/>
                <w:szCs w:val="16"/>
              </w:rPr>
              <w:t>矿泉水）开采：全部；水利、水电、交通等：</w:t>
            </w:r>
            <w:r>
              <w:rPr>
                <w:spacing w:val="1"/>
                <w:sz w:val="16"/>
                <w:szCs w:val="16"/>
              </w:rPr>
              <w:t xml:space="preserve"> </w:t>
            </w:r>
            <w:r>
              <w:rPr>
                <w:spacing w:val="-1"/>
                <w:sz w:val="16"/>
                <w:szCs w:val="16"/>
              </w:rPr>
              <w:t>含穿越可溶岩地层隧道的项目</w:t>
            </w:r>
          </w:p>
        </w:tc>
        <w:tc>
          <w:tcPr>
            <w:tcW w:w="2155" w:type="dxa"/>
            <w:gridSpan w:val="3"/>
            <w:vAlign w:val="top"/>
          </w:tcPr>
          <w:p>
            <w:pPr>
              <w:pStyle w:val="6"/>
              <w:spacing w:before="33" w:line="224" w:lineRule="auto"/>
              <w:ind w:left="59" w:right="51" w:firstLine="1"/>
              <w:jc w:val="both"/>
              <w:rPr>
                <w:sz w:val="16"/>
                <w:szCs w:val="16"/>
              </w:rPr>
            </w:pPr>
            <w:r>
              <w:rPr>
                <w:spacing w:val="-4"/>
                <w:sz w:val="16"/>
                <w:szCs w:val="16"/>
              </w:rPr>
              <w:t>本项目为露天矿山开采项目，</w:t>
            </w:r>
            <w:r>
              <w:rPr>
                <w:spacing w:val="8"/>
                <w:sz w:val="16"/>
                <w:szCs w:val="16"/>
              </w:rPr>
              <w:t xml:space="preserve"> </w:t>
            </w:r>
            <w:r>
              <w:rPr>
                <w:spacing w:val="-1"/>
                <w:sz w:val="16"/>
                <w:szCs w:val="16"/>
              </w:rPr>
              <w:t>不属于陆地石油和天然气开</w:t>
            </w:r>
            <w:r>
              <w:rPr>
                <w:spacing w:val="2"/>
                <w:sz w:val="16"/>
                <w:szCs w:val="16"/>
              </w:rPr>
              <w:t xml:space="preserve">  </w:t>
            </w:r>
            <w:r>
              <w:rPr>
                <w:spacing w:val="-1"/>
                <w:sz w:val="16"/>
                <w:szCs w:val="16"/>
              </w:rPr>
              <w:t>采，地下水开采等项目</w:t>
            </w:r>
          </w:p>
        </w:tc>
        <w:tc>
          <w:tcPr>
            <w:tcW w:w="674" w:type="dxa"/>
            <w:vAlign w:val="top"/>
          </w:tcPr>
          <w:p>
            <w:pPr>
              <w:pStyle w:val="6"/>
              <w:spacing w:before="241" w:line="222" w:lineRule="auto"/>
              <w:ind w:left="110"/>
              <w:rPr>
                <w:sz w:val="16"/>
                <w:szCs w:val="16"/>
              </w:rPr>
            </w:pPr>
            <w:r>
              <w:rPr>
                <w:spacing w:val="-3"/>
                <w:sz w:val="16"/>
                <w:szCs w:val="16"/>
              </w:rPr>
              <w:t>不设置</w:t>
            </w:r>
          </w:p>
        </w:tc>
        <w:tc>
          <w:tcPr>
            <w:tcW w:w="15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1697" w:type="dxa"/>
            <w:vMerge w:val="continue"/>
            <w:tcBorders>
              <w:top w:val="nil"/>
              <w:left w:val="single" w:color="000000" w:sz="6" w:space="0"/>
              <w:bottom w:val="nil"/>
            </w:tcBorders>
            <w:vAlign w:val="top"/>
          </w:tcPr>
          <w:p>
            <w:pPr>
              <w:rPr>
                <w:rFonts w:ascii="Arial"/>
                <w:sz w:val="21"/>
              </w:rPr>
            </w:pPr>
          </w:p>
        </w:tc>
        <w:tc>
          <w:tcPr>
            <w:tcW w:w="146" w:type="dxa"/>
            <w:vMerge w:val="continue"/>
            <w:tcBorders>
              <w:top w:val="nil"/>
              <w:bottom w:val="nil"/>
            </w:tcBorders>
            <w:vAlign w:val="top"/>
          </w:tcPr>
          <w:p>
            <w:pPr>
              <w:rPr>
                <w:rFonts w:ascii="Arial"/>
                <w:sz w:val="21"/>
              </w:rPr>
            </w:pPr>
          </w:p>
        </w:tc>
        <w:tc>
          <w:tcPr>
            <w:tcW w:w="852" w:type="dxa"/>
            <w:vAlign w:val="top"/>
          </w:tcPr>
          <w:p>
            <w:pPr>
              <w:spacing w:line="293" w:lineRule="auto"/>
              <w:rPr>
                <w:rFonts w:ascii="Arial"/>
                <w:sz w:val="21"/>
              </w:rPr>
            </w:pPr>
          </w:p>
          <w:p>
            <w:pPr>
              <w:pStyle w:val="6"/>
              <w:spacing w:before="52" w:line="226" w:lineRule="auto"/>
              <w:ind w:left="265"/>
              <w:rPr>
                <w:sz w:val="16"/>
                <w:szCs w:val="16"/>
              </w:rPr>
            </w:pPr>
            <w:r>
              <w:rPr>
                <w:spacing w:val="-3"/>
                <w:sz w:val="16"/>
                <w:szCs w:val="16"/>
              </w:rPr>
              <w:t>生态</w:t>
            </w:r>
          </w:p>
        </w:tc>
        <w:tc>
          <w:tcPr>
            <w:tcW w:w="3130" w:type="dxa"/>
            <w:gridSpan w:val="2"/>
            <w:vAlign w:val="top"/>
          </w:tcPr>
          <w:p>
            <w:pPr>
              <w:pStyle w:val="6"/>
              <w:spacing w:before="37" w:line="227" w:lineRule="auto"/>
              <w:ind w:left="56" w:right="51"/>
              <w:rPr>
                <w:sz w:val="16"/>
                <w:szCs w:val="16"/>
              </w:rPr>
            </w:pPr>
            <w:r>
              <w:rPr>
                <w:spacing w:val="-1"/>
                <w:sz w:val="16"/>
                <w:szCs w:val="16"/>
              </w:rPr>
              <w:t>涉及环境敏感区（不包括饮用水水源保护</w:t>
            </w:r>
            <w:r>
              <w:rPr>
                <w:spacing w:val="3"/>
                <w:sz w:val="16"/>
                <w:szCs w:val="16"/>
              </w:rPr>
              <w:t xml:space="preserve">   </w:t>
            </w:r>
            <w:r>
              <w:rPr>
                <w:spacing w:val="-2"/>
                <w:sz w:val="16"/>
                <w:szCs w:val="16"/>
              </w:rPr>
              <w:t>区，以居住、医疗卫生、文化教育、科研、</w:t>
            </w:r>
            <w:r>
              <w:rPr>
                <w:spacing w:val="13"/>
                <w:sz w:val="16"/>
                <w:szCs w:val="16"/>
              </w:rPr>
              <w:t xml:space="preserve"> </w:t>
            </w:r>
            <w:r>
              <w:rPr>
                <w:spacing w:val="-2"/>
                <w:sz w:val="16"/>
                <w:szCs w:val="16"/>
              </w:rPr>
              <w:t>行政办公为主要功能的区域，以及文物保护</w:t>
            </w:r>
            <w:r>
              <w:rPr>
                <w:spacing w:val="13"/>
                <w:sz w:val="16"/>
                <w:szCs w:val="16"/>
              </w:rPr>
              <w:t xml:space="preserve"> </w:t>
            </w:r>
            <w:r>
              <w:rPr>
                <w:spacing w:val="-1"/>
                <w:sz w:val="16"/>
                <w:szCs w:val="16"/>
              </w:rPr>
              <w:t>单位）的项目</w:t>
            </w:r>
          </w:p>
        </w:tc>
        <w:tc>
          <w:tcPr>
            <w:tcW w:w="2155" w:type="dxa"/>
            <w:gridSpan w:val="3"/>
            <w:vAlign w:val="top"/>
          </w:tcPr>
          <w:p>
            <w:pPr>
              <w:pStyle w:val="6"/>
              <w:spacing w:before="137" w:line="235" w:lineRule="auto"/>
              <w:ind w:left="59" w:right="44"/>
              <w:rPr>
                <w:sz w:val="16"/>
                <w:szCs w:val="16"/>
              </w:rPr>
            </w:pPr>
            <w:r>
              <w:rPr>
                <w:spacing w:val="-1"/>
                <w:sz w:val="16"/>
                <w:szCs w:val="16"/>
              </w:rPr>
              <w:t>本项目位于通川区蒲家镇苦</w:t>
            </w:r>
            <w:r>
              <w:rPr>
                <w:spacing w:val="2"/>
                <w:sz w:val="16"/>
                <w:szCs w:val="16"/>
              </w:rPr>
              <w:t xml:space="preserve">  </w:t>
            </w:r>
            <w:r>
              <w:rPr>
                <w:spacing w:val="-3"/>
                <w:sz w:val="16"/>
                <w:szCs w:val="16"/>
              </w:rPr>
              <w:t>竹村，评价区域不涉及环境敏</w:t>
            </w:r>
            <w:r>
              <w:rPr>
                <w:spacing w:val="3"/>
                <w:sz w:val="16"/>
                <w:szCs w:val="16"/>
              </w:rPr>
              <w:t xml:space="preserve"> </w:t>
            </w:r>
            <w:r>
              <w:rPr>
                <w:spacing w:val="-3"/>
                <w:sz w:val="16"/>
                <w:szCs w:val="16"/>
              </w:rPr>
              <w:t>感区</w:t>
            </w:r>
          </w:p>
        </w:tc>
        <w:tc>
          <w:tcPr>
            <w:tcW w:w="674" w:type="dxa"/>
            <w:vAlign w:val="top"/>
          </w:tcPr>
          <w:p>
            <w:pPr>
              <w:spacing w:line="293" w:lineRule="auto"/>
              <w:rPr>
                <w:rFonts w:ascii="Arial"/>
                <w:sz w:val="21"/>
              </w:rPr>
            </w:pPr>
          </w:p>
          <w:p>
            <w:pPr>
              <w:pStyle w:val="6"/>
              <w:spacing w:before="52" w:line="222" w:lineRule="auto"/>
              <w:ind w:left="110"/>
              <w:rPr>
                <w:sz w:val="16"/>
                <w:szCs w:val="16"/>
              </w:rPr>
            </w:pPr>
            <w:r>
              <w:rPr>
                <w:spacing w:val="-3"/>
                <w:sz w:val="16"/>
                <w:szCs w:val="16"/>
              </w:rPr>
              <w:t>不设置</w:t>
            </w:r>
          </w:p>
        </w:tc>
        <w:tc>
          <w:tcPr>
            <w:tcW w:w="15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1697" w:type="dxa"/>
            <w:vMerge w:val="continue"/>
            <w:tcBorders>
              <w:top w:val="nil"/>
              <w:left w:val="single" w:color="000000" w:sz="6" w:space="0"/>
              <w:bottom w:val="nil"/>
            </w:tcBorders>
            <w:vAlign w:val="top"/>
          </w:tcPr>
          <w:p>
            <w:pPr>
              <w:rPr>
                <w:rFonts w:ascii="Arial"/>
                <w:sz w:val="21"/>
              </w:rPr>
            </w:pPr>
          </w:p>
        </w:tc>
        <w:tc>
          <w:tcPr>
            <w:tcW w:w="146" w:type="dxa"/>
            <w:vMerge w:val="continue"/>
            <w:tcBorders>
              <w:top w:val="nil"/>
              <w:bottom w:val="nil"/>
            </w:tcBorders>
            <w:vAlign w:val="top"/>
          </w:tcPr>
          <w:p>
            <w:pPr>
              <w:rPr>
                <w:rFonts w:ascii="Arial"/>
                <w:sz w:val="21"/>
              </w:rPr>
            </w:pPr>
          </w:p>
        </w:tc>
        <w:tc>
          <w:tcPr>
            <w:tcW w:w="852" w:type="dxa"/>
            <w:vAlign w:val="top"/>
          </w:tcPr>
          <w:p>
            <w:pPr>
              <w:spacing w:line="294" w:lineRule="auto"/>
              <w:rPr>
                <w:rFonts w:ascii="Arial"/>
                <w:sz w:val="21"/>
              </w:rPr>
            </w:pPr>
          </w:p>
          <w:p>
            <w:pPr>
              <w:pStyle w:val="6"/>
              <w:spacing w:before="52" w:line="221" w:lineRule="auto"/>
              <w:ind w:left="266"/>
              <w:rPr>
                <w:sz w:val="16"/>
                <w:szCs w:val="16"/>
              </w:rPr>
            </w:pPr>
            <w:r>
              <w:rPr>
                <w:spacing w:val="-4"/>
                <w:sz w:val="16"/>
                <w:szCs w:val="16"/>
              </w:rPr>
              <w:t>大气</w:t>
            </w:r>
          </w:p>
        </w:tc>
        <w:tc>
          <w:tcPr>
            <w:tcW w:w="3130" w:type="dxa"/>
            <w:gridSpan w:val="2"/>
            <w:vAlign w:val="top"/>
          </w:tcPr>
          <w:p>
            <w:pPr>
              <w:pStyle w:val="6"/>
              <w:spacing w:before="139" w:line="233" w:lineRule="auto"/>
              <w:ind w:left="54" w:right="49" w:firstLine="3"/>
              <w:jc w:val="both"/>
              <w:rPr>
                <w:sz w:val="16"/>
                <w:szCs w:val="16"/>
              </w:rPr>
            </w:pPr>
            <w:r>
              <w:rPr>
                <w:spacing w:val="-2"/>
                <w:sz w:val="16"/>
                <w:szCs w:val="16"/>
              </w:rPr>
              <w:t>油气、液体化工码头：全部；干散货（含煤</w:t>
            </w:r>
            <w:r>
              <w:rPr>
                <w:spacing w:val="14"/>
                <w:sz w:val="16"/>
                <w:szCs w:val="16"/>
              </w:rPr>
              <w:t xml:space="preserve"> </w:t>
            </w:r>
            <w:r>
              <w:rPr>
                <w:spacing w:val="-2"/>
                <w:sz w:val="16"/>
                <w:szCs w:val="16"/>
              </w:rPr>
              <w:t>炭、矿石）、件杂、多用途、通用码头：涉</w:t>
            </w:r>
            <w:r>
              <w:rPr>
                <w:spacing w:val="17"/>
                <w:sz w:val="16"/>
                <w:szCs w:val="16"/>
              </w:rPr>
              <w:t xml:space="preserve"> </w:t>
            </w:r>
            <w:r>
              <w:rPr>
                <w:spacing w:val="-1"/>
                <w:sz w:val="16"/>
                <w:szCs w:val="16"/>
              </w:rPr>
              <w:t>及粉尘、挥发性有机物排放的项目</w:t>
            </w:r>
          </w:p>
        </w:tc>
        <w:tc>
          <w:tcPr>
            <w:tcW w:w="2155" w:type="dxa"/>
            <w:gridSpan w:val="3"/>
            <w:vAlign w:val="top"/>
          </w:tcPr>
          <w:p>
            <w:pPr>
              <w:pStyle w:val="6"/>
              <w:spacing w:before="37" w:line="227" w:lineRule="auto"/>
              <w:ind w:left="59" w:right="44" w:firstLine="1"/>
              <w:rPr>
                <w:sz w:val="16"/>
                <w:szCs w:val="16"/>
              </w:rPr>
            </w:pPr>
            <w:r>
              <w:rPr>
                <w:spacing w:val="-3"/>
                <w:sz w:val="16"/>
                <w:szCs w:val="16"/>
              </w:rPr>
              <w:t>本项目为露天矿山开采项目，</w:t>
            </w:r>
            <w:r>
              <w:rPr>
                <w:spacing w:val="3"/>
                <w:sz w:val="16"/>
                <w:szCs w:val="16"/>
              </w:rPr>
              <w:t xml:space="preserve"> </w:t>
            </w:r>
            <w:r>
              <w:rPr>
                <w:spacing w:val="-3"/>
                <w:sz w:val="16"/>
                <w:szCs w:val="16"/>
              </w:rPr>
              <w:t>不属于油气、液体化工码头，</w:t>
            </w:r>
            <w:r>
              <w:rPr>
                <w:spacing w:val="4"/>
                <w:sz w:val="16"/>
                <w:szCs w:val="16"/>
              </w:rPr>
              <w:t xml:space="preserve"> </w:t>
            </w:r>
            <w:r>
              <w:rPr>
                <w:spacing w:val="-3"/>
                <w:sz w:val="16"/>
                <w:szCs w:val="16"/>
              </w:rPr>
              <w:t>干散货、件杂、多用途、通用</w:t>
            </w:r>
            <w:r>
              <w:rPr>
                <w:spacing w:val="4"/>
                <w:sz w:val="16"/>
                <w:szCs w:val="16"/>
              </w:rPr>
              <w:t xml:space="preserve"> </w:t>
            </w:r>
            <w:r>
              <w:rPr>
                <w:spacing w:val="-1"/>
                <w:sz w:val="16"/>
                <w:szCs w:val="16"/>
              </w:rPr>
              <w:t>码头等项目</w:t>
            </w:r>
          </w:p>
        </w:tc>
        <w:tc>
          <w:tcPr>
            <w:tcW w:w="674" w:type="dxa"/>
            <w:vAlign w:val="top"/>
          </w:tcPr>
          <w:p>
            <w:pPr>
              <w:spacing w:line="294" w:lineRule="auto"/>
              <w:rPr>
                <w:rFonts w:ascii="Arial"/>
                <w:sz w:val="21"/>
              </w:rPr>
            </w:pPr>
          </w:p>
          <w:p>
            <w:pPr>
              <w:pStyle w:val="6"/>
              <w:spacing w:before="52" w:line="222" w:lineRule="auto"/>
              <w:ind w:left="110"/>
              <w:rPr>
                <w:sz w:val="16"/>
                <w:szCs w:val="16"/>
              </w:rPr>
            </w:pPr>
            <w:r>
              <w:rPr>
                <w:spacing w:val="-3"/>
                <w:sz w:val="16"/>
                <w:szCs w:val="16"/>
              </w:rPr>
              <w:t>不设置</w:t>
            </w:r>
          </w:p>
        </w:tc>
        <w:tc>
          <w:tcPr>
            <w:tcW w:w="15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1697" w:type="dxa"/>
            <w:vMerge w:val="continue"/>
            <w:tcBorders>
              <w:top w:val="nil"/>
              <w:left w:val="single" w:color="000000" w:sz="6" w:space="0"/>
              <w:bottom w:val="single" w:color="000000" w:sz="6" w:space="0"/>
            </w:tcBorders>
            <w:vAlign w:val="top"/>
          </w:tcPr>
          <w:p>
            <w:pPr>
              <w:rPr>
                <w:rFonts w:ascii="Arial"/>
                <w:sz w:val="21"/>
              </w:rPr>
            </w:pPr>
          </w:p>
        </w:tc>
        <w:tc>
          <w:tcPr>
            <w:tcW w:w="146" w:type="dxa"/>
            <w:vMerge w:val="continue"/>
            <w:tcBorders>
              <w:top w:val="nil"/>
              <w:bottom w:val="single" w:color="000000" w:sz="6" w:space="0"/>
            </w:tcBorders>
            <w:vAlign w:val="top"/>
          </w:tcPr>
          <w:p>
            <w:pPr>
              <w:rPr>
                <w:rFonts w:ascii="Arial"/>
                <w:sz w:val="21"/>
              </w:rPr>
            </w:pPr>
          </w:p>
        </w:tc>
        <w:tc>
          <w:tcPr>
            <w:tcW w:w="852" w:type="dxa"/>
            <w:tcBorders>
              <w:bottom w:val="single" w:color="000000" w:sz="6" w:space="0"/>
            </w:tcBorders>
            <w:vAlign w:val="top"/>
          </w:tcPr>
          <w:p>
            <w:pPr>
              <w:pStyle w:val="6"/>
              <w:spacing w:before="140" w:line="221" w:lineRule="auto"/>
              <w:ind w:left="271"/>
              <w:rPr>
                <w:sz w:val="16"/>
                <w:szCs w:val="16"/>
              </w:rPr>
            </w:pPr>
            <w:r>
              <w:rPr>
                <w:spacing w:val="-7"/>
                <w:sz w:val="16"/>
                <w:szCs w:val="16"/>
              </w:rPr>
              <w:t>噪声</w:t>
            </w:r>
          </w:p>
        </w:tc>
        <w:tc>
          <w:tcPr>
            <w:tcW w:w="3130" w:type="dxa"/>
            <w:gridSpan w:val="2"/>
            <w:tcBorders>
              <w:bottom w:val="single" w:color="000000" w:sz="6" w:space="0"/>
            </w:tcBorders>
            <w:vAlign w:val="top"/>
          </w:tcPr>
          <w:p>
            <w:pPr>
              <w:pStyle w:val="6"/>
              <w:spacing w:before="38" w:line="222" w:lineRule="auto"/>
              <w:ind w:left="55" w:firstLine="4"/>
              <w:rPr>
                <w:sz w:val="16"/>
                <w:szCs w:val="16"/>
              </w:rPr>
            </w:pPr>
            <w:r>
              <w:rPr>
                <w:spacing w:val="-2"/>
                <w:sz w:val="16"/>
                <w:szCs w:val="16"/>
              </w:rPr>
              <w:t>公路、铁路、机场等交通运输业涉及环境敏</w:t>
            </w:r>
            <w:r>
              <w:rPr>
                <w:spacing w:val="6"/>
                <w:sz w:val="16"/>
                <w:szCs w:val="16"/>
              </w:rPr>
              <w:t xml:space="preserve"> </w:t>
            </w:r>
            <w:r>
              <w:rPr>
                <w:spacing w:val="-7"/>
                <w:sz w:val="16"/>
                <w:szCs w:val="16"/>
              </w:rPr>
              <w:t>感区（以居住、医疗卫生、文化教育、科研、</w:t>
            </w:r>
          </w:p>
        </w:tc>
        <w:tc>
          <w:tcPr>
            <w:tcW w:w="2155" w:type="dxa"/>
            <w:gridSpan w:val="3"/>
            <w:tcBorders>
              <w:bottom w:val="single" w:color="000000" w:sz="6" w:space="0"/>
            </w:tcBorders>
            <w:vAlign w:val="top"/>
          </w:tcPr>
          <w:p>
            <w:pPr>
              <w:pStyle w:val="6"/>
              <w:spacing w:before="38" w:line="222" w:lineRule="auto"/>
              <w:ind w:left="61" w:right="44" w:hanging="1"/>
              <w:rPr>
                <w:sz w:val="16"/>
                <w:szCs w:val="16"/>
              </w:rPr>
            </w:pPr>
            <w:r>
              <w:rPr>
                <w:spacing w:val="-3"/>
                <w:sz w:val="16"/>
                <w:szCs w:val="16"/>
              </w:rPr>
              <w:t>本项目为露天矿山开采项目，</w:t>
            </w:r>
            <w:r>
              <w:rPr>
                <w:spacing w:val="3"/>
                <w:sz w:val="16"/>
                <w:szCs w:val="16"/>
              </w:rPr>
              <w:t xml:space="preserve"> </w:t>
            </w:r>
            <w:r>
              <w:rPr>
                <w:spacing w:val="-3"/>
                <w:sz w:val="16"/>
                <w:szCs w:val="16"/>
              </w:rPr>
              <w:t>不属于公路、铁路、机场等交</w:t>
            </w:r>
          </w:p>
        </w:tc>
        <w:tc>
          <w:tcPr>
            <w:tcW w:w="674" w:type="dxa"/>
            <w:tcBorders>
              <w:bottom w:val="single" w:color="000000" w:sz="6" w:space="0"/>
            </w:tcBorders>
            <w:vAlign w:val="top"/>
          </w:tcPr>
          <w:p>
            <w:pPr>
              <w:pStyle w:val="6"/>
              <w:spacing w:before="140" w:line="222" w:lineRule="auto"/>
              <w:ind w:left="110"/>
              <w:rPr>
                <w:sz w:val="16"/>
                <w:szCs w:val="16"/>
              </w:rPr>
            </w:pPr>
            <w:r>
              <w:rPr>
                <w:spacing w:val="-3"/>
                <w:sz w:val="16"/>
                <w:szCs w:val="16"/>
              </w:rPr>
              <w:t>不设置</w:t>
            </w:r>
          </w:p>
        </w:tc>
        <w:tc>
          <w:tcPr>
            <w:tcW w:w="155" w:type="dxa"/>
            <w:vMerge w:val="continue"/>
            <w:tcBorders>
              <w:top w:val="nil"/>
              <w:bottom w:val="single" w:color="000000" w:sz="6" w:space="0"/>
              <w:right w:val="single" w:color="000000" w:sz="6" w:space="0"/>
            </w:tcBorders>
            <w:vAlign w:val="top"/>
          </w:tcPr>
          <w:p>
            <w:pPr>
              <w:rPr>
                <w:rFonts w:ascii="Arial"/>
                <w:sz w:val="21"/>
              </w:rPr>
            </w:pPr>
          </w:p>
        </w:tc>
      </w:tr>
    </w:tbl>
    <w:p>
      <w:pPr>
        <w:rPr>
          <w:rFonts w:ascii="Arial"/>
          <w:sz w:val="21"/>
        </w:rPr>
      </w:pPr>
    </w:p>
    <w:p>
      <w:pPr>
        <w:rPr>
          <w:rFonts w:ascii="Arial" w:hAnsi="Arial" w:eastAsia="Arial" w:cs="Arial"/>
          <w:sz w:val="21"/>
          <w:szCs w:val="21"/>
        </w:rPr>
        <w:sectPr>
          <w:footerReference r:id="rId7" w:type="default"/>
          <w:pgSz w:w="11906" w:h="16839"/>
          <w:pgMar w:top="400" w:right="1549" w:bottom="1469" w:left="1532" w:header="0" w:footer="1282" w:gutter="0"/>
          <w:cols w:space="720" w:num="1"/>
        </w:sectPr>
      </w:pPr>
    </w:p>
    <w:p>
      <w:pPr>
        <w:spacing w:before="19"/>
      </w:pPr>
    </w:p>
    <w:p>
      <w:pPr>
        <w:spacing w:before="19"/>
      </w:pPr>
    </w:p>
    <w:p>
      <w:pPr>
        <w:spacing w:before="19"/>
      </w:pPr>
    </w:p>
    <w:p>
      <w:pPr>
        <w:spacing w:before="18"/>
      </w:pPr>
    </w:p>
    <w:p>
      <w:pPr>
        <w:spacing w:before="18"/>
      </w:pPr>
    </w:p>
    <w:tbl>
      <w:tblPr>
        <w:tblStyle w:val="5"/>
        <w:tblW w:w="879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81"/>
        <w:gridCol w:w="146"/>
        <w:gridCol w:w="851"/>
        <w:gridCol w:w="3130"/>
        <w:gridCol w:w="2156"/>
        <w:gridCol w:w="674"/>
        <w:gridCol w:w="1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1681" w:type="dxa"/>
            <w:vMerge w:val="restart"/>
            <w:tcBorders>
              <w:top w:val="single" w:color="000000" w:sz="6" w:space="0"/>
              <w:left w:val="single" w:color="000000" w:sz="6" w:space="0"/>
              <w:bottom w:val="nil"/>
            </w:tcBorders>
            <w:vAlign w:val="top"/>
          </w:tcPr>
          <w:p>
            <w:pPr>
              <w:rPr>
                <w:rFonts w:ascii="Arial"/>
                <w:sz w:val="21"/>
              </w:rPr>
            </w:pPr>
          </w:p>
        </w:tc>
        <w:tc>
          <w:tcPr>
            <w:tcW w:w="146" w:type="dxa"/>
            <w:vMerge w:val="restart"/>
            <w:tcBorders>
              <w:top w:val="single" w:color="000000" w:sz="6" w:space="0"/>
              <w:bottom w:val="nil"/>
            </w:tcBorders>
            <w:vAlign w:val="top"/>
          </w:tcPr>
          <w:p>
            <w:pPr>
              <w:rPr>
                <w:rFonts w:ascii="Arial"/>
                <w:sz w:val="21"/>
              </w:rPr>
            </w:pPr>
          </w:p>
        </w:tc>
        <w:tc>
          <w:tcPr>
            <w:tcW w:w="851" w:type="dxa"/>
            <w:tcBorders>
              <w:top w:val="single" w:color="000000" w:sz="6" w:space="0"/>
            </w:tcBorders>
            <w:vAlign w:val="top"/>
          </w:tcPr>
          <w:p>
            <w:pPr>
              <w:rPr>
                <w:rFonts w:ascii="Arial"/>
                <w:sz w:val="21"/>
              </w:rPr>
            </w:pPr>
          </w:p>
        </w:tc>
        <w:tc>
          <w:tcPr>
            <w:tcW w:w="3130" w:type="dxa"/>
            <w:tcBorders>
              <w:top w:val="single" w:color="000000" w:sz="6" w:space="0"/>
            </w:tcBorders>
            <w:vAlign w:val="top"/>
          </w:tcPr>
          <w:p>
            <w:pPr>
              <w:pStyle w:val="6"/>
              <w:spacing w:before="42" w:line="229" w:lineRule="auto"/>
              <w:ind w:left="55" w:right="48" w:firstLine="3"/>
              <w:jc w:val="both"/>
              <w:rPr>
                <w:sz w:val="16"/>
                <w:szCs w:val="16"/>
              </w:rPr>
            </w:pPr>
            <w:r>
              <w:rPr>
                <w:spacing w:val="-2"/>
                <w:sz w:val="16"/>
                <w:szCs w:val="16"/>
              </w:rPr>
              <w:t>行政办公为主要功能的区域）的项目；城市</w:t>
            </w:r>
            <w:r>
              <w:rPr>
                <w:spacing w:val="14"/>
                <w:sz w:val="16"/>
                <w:szCs w:val="16"/>
              </w:rPr>
              <w:t xml:space="preserve"> </w:t>
            </w:r>
            <w:r>
              <w:rPr>
                <w:spacing w:val="-2"/>
                <w:sz w:val="16"/>
                <w:szCs w:val="16"/>
              </w:rPr>
              <w:t>道路（不含维护，不含支路、人行天桥、人</w:t>
            </w:r>
            <w:r>
              <w:rPr>
                <w:spacing w:val="17"/>
                <w:sz w:val="16"/>
                <w:szCs w:val="16"/>
              </w:rPr>
              <w:t xml:space="preserve"> </w:t>
            </w:r>
            <w:r>
              <w:rPr>
                <w:spacing w:val="-2"/>
                <w:sz w:val="16"/>
                <w:szCs w:val="16"/>
              </w:rPr>
              <w:t>行地道</w:t>
            </w:r>
            <w:r>
              <w:rPr>
                <w:spacing w:val="2"/>
                <w:sz w:val="16"/>
                <w:szCs w:val="16"/>
              </w:rPr>
              <w:t>）：</w:t>
            </w:r>
            <w:r>
              <w:rPr>
                <w:spacing w:val="-2"/>
                <w:sz w:val="16"/>
                <w:szCs w:val="16"/>
              </w:rPr>
              <w:t>全部</w:t>
            </w:r>
          </w:p>
        </w:tc>
        <w:tc>
          <w:tcPr>
            <w:tcW w:w="2156" w:type="dxa"/>
            <w:tcBorders>
              <w:top w:val="single" w:color="000000" w:sz="6" w:space="0"/>
            </w:tcBorders>
            <w:vAlign w:val="top"/>
          </w:tcPr>
          <w:p>
            <w:pPr>
              <w:pStyle w:val="6"/>
              <w:spacing w:before="43" w:line="220" w:lineRule="auto"/>
              <w:ind w:left="60"/>
              <w:rPr>
                <w:sz w:val="16"/>
                <w:szCs w:val="16"/>
              </w:rPr>
            </w:pPr>
            <w:r>
              <w:rPr>
                <w:spacing w:val="-1"/>
                <w:sz w:val="16"/>
                <w:szCs w:val="16"/>
              </w:rPr>
              <w:t>通运输业、城市道路等项目</w:t>
            </w:r>
          </w:p>
        </w:tc>
        <w:tc>
          <w:tcPr>
            <w:tcW w:w="674" w:type="dxa"/>
            <w:tcBorders>
              <w:top w:val="single" w:color="000000" w:sz="6" w:space="0"/>
            </w:tcBorders>
            <w:vAlign w:val="top"/>
          </w:tcPr>
          <w:p>
            <w:pPr>
              <w:rPr>
                <w:rFonts w:ascii="Arial"/>
                <w:sz w:val="21"/>
              </w:rPr>
            </w:pPr>
          </w:p>
        </w:tc>
        <w:tc>
          <w:tcPr>
            <w:tcW w:w="155"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1681" w:type="dxa"/>
            <w:vMerge w:val="continue"/>
            <w:tcBorders>
              <w:top w:val="nil"/>
              <w:left w:val="single" w:color="000000" w:sz="6" w:space="0"/>
              <w:bottom w:val="nil"/>
            </w:tcBorders>
            <w:vAlign w:val="top"/>
          </w:tcPr>
          <w:p>
            <w:pPr>
              <w:rPr>
                <w:rFonts w:ascii="Arial"/>
                <w:sz w:val="21"/>
              </w:rPr>
            </w:pPr>
          </w:p>
        </w:tc>
        <w:tc>
          <w:tcPr>
            <w:tcW w:w="146" w:type="dxa"/>
            <w:vMerge w:val="continue"/>
            <w:tcBorders>
              <w:top w:val="nil"/>
              <w:bottom w:val="nil"/>
            </w:tcBorders>
            <w:vAlign w:val="top"/>
          </w:tcPr>
          <w:p>
            <w:pPr>
              <w:rPr>
                <w:rFonts w:ascii="Arial"/>
                <w:sz w:val="21"/>
              </w:rPr>
            </w:pPr>
          </w:p>
        </w:tc>
        <w:tc>
          <w:tcPr>
            <w:tcW w:w="851" w:type="dxa"/>
            <w:vAlign w:val="top"/>
          </w:tcPr>
          <w:p>
            <w:pPr>
              <w:spacing w:line="279" w:lineRule="auto"/>
              <w:rPr>
                <w:rFonts w:ascii="Arial"/>
                <w:sz w:val="21"/>
              </w:rPr>
            </w:pPr>
          </w:p>
          <w:p>
            <w:pPr>
              <w:pStyle w:val="6"/>
              <w:spacing w:before="52" w:line="221" w:lineRule="auto"/>
              <w:ind w:left="105"/>
              <w:rPr>
                <w:sz w:val="16"/>
                <w:szCs w:val="16"/>
              </w:rPr>
            </w:pPr>
            <w:r>
              <w:rPr>
                <w:spacing w:val="-2"/>
                <w:sz w:val="16"/>
                <w:szCs w:val="16"/>
              </w:rPr>
              <w:t>环境风险</w:t>
            </w:r>
          </w:p>
        </w:tc>
        <w:tc>
          <w:tcPr>
            <w:tcW w:w="3130" w:type="dxa"/>
            <w:vAlign w:val="top"/>
          </w:tcPr>
          <w:p>
            <w:pPr>
              <w:pStyle w:val="6"/>
              <w:spacing w:before="23" w:line="220" w:lineRule="auto"/>
              <w:ind w:left="56"/>
              <w:rPr>
                <w:sz w:val="16"/>
                <w:szCs w:val="16"/>
              </w:rPr>
            </w:pPr>
            <w:r>
              <w:rPr>
                <w:spacing w:val="-2"/>
                <w:sz w:val="16"/>
                <w:szCs w:val="16"/>
              </w:rPr>
              <w:t>石油和天然气开采：全部；油气、液体化工</w:t>
            </w:r>
          </w:p>
          <w:p>
            <w:pPr>
              <w:pStyle w:val="6"/>
              <w:spacing w:before="14" w:line="229" w:lineRule="auto"/>
              <w:ind w:left="55" w:right="50"/>
              <w:rPr>
                <w:sz w:val="16"/>
                <w:szCs w:val="16"/>
              </w:rPr>
            </w:pPr>
            <w:r>
              <w:rPr>
                <w:spacing w:val="-10"/>
                <w:sz w:val="16"/>
                <w:szCs w:val="16"/>
              </w:rPr>
              <w:t>码头：全部；原油、成品油、天然气管线（不</w:t>
            </w:r>
            <w:r>
              <w:rPr>
                <w:spacing w:val="17"/>
                <w:sz w:val="16"/>
                <w:szCs w:val="16"/>
              </w:rPr>
              <w:t xml:space="preserve"> </w:t>
            </w:r>
            <w:r>
              <w:rPr>
                <w:spacing w:val="-4"/>
                <w:sz w:val="16"/>
                <w:szCs w:val="16"/>
              </w:rPr>
              <w:t>含城镇天然气管线、企业厂区内管线</w:t>
            </w:r>
            <w:r>
              <w:rPr>
                <w:rFonts w:ascii="Times New Roman" w:hAnsi="Times New Roman" w:eastAsia="Times New Roman" w:cs="Times New Roman"/>
                <w:spacing w:val="-4"/>
                <w:sz w:val="16"/>
                <w:szCs w:val="16"/>
              </w:rPr>
              <w:t>)</w:t>
            </w:r>
            <w:r>
              <w:rPr>
                <w:spacing w:val="-4"/>
                <w:sz w:val="16"/>
                <w:szCs w:val="16"/>
              </w:rPr>
              <w:t>险化学</w:t>
            </w:r>
            <w:r>
              <w:rPr>
                <w:spacing w:val="3"/>
                <w:sz w:val="16"/>
                <w:szCs w:val="16"/>
              </w:rPr>
              <w:t xml:space="preserve"> </w:t>
            </w:r>
            <w:r>
              <w:rPr>
                <w:spacing w:val="-1"/>
                <w:sz w:val="16"/>
                <w:szCs w:val="16"/>
              </w:rPr>
              <w:t>品输送管线</w:t>
            </w:r>
            <w:r>
              <w:rPr>
                <w:rFonts w:ascii="Times New Roman" w:hAnsi="Times New Roman" w:eastAsia="Times New Roman" w:cs="Times New Roman"/>
                <w:spacing w:val="-1"/>
                <w:sz w:val="16"/>
                <w:szCs w:val="16"/>
              </w:rPr>
              <w:t>(</w:t>
            </w:r>
            <w:r>
              <w:rPr>
                <w:spacing w:val="-1"/>
                <w:sz w:val="16"/>
                <w:szCs w:val="16"/>
              </w:rPr>
              <w:t>不含企业厂区内管线</w:t>
            </w:r>
            <w:r>
              <w:rPr>
                <w:spacing w:val="4"/>
                <w:sz w:val="16"/>
                <w:szCs w:val="16"/>
              </w:rPr>
              <w:t>）：</w:t>
            </w:r>
            <w:r>
              <w:rPr>
                <w:spacing w:val="-1"/>
                <w:sz w:val="16"/>
                <w:szCs w:val="16"/>
              </w:rPr>
              <w:t>全部</w:t>
            </w:r>
          </w:p>
        </w:tc>
        <w:tc>
          <w:tcPr>
            <w:tcW w:w="2156" w:type="dxa"/>
            <w:vAlign w:val="top"/>
          </w:tcPr>
          <w:p>
            <w:pPr>
              <w:pStyle w:val="6"/>
              <w:spacing w:before="126" w:line="233" w:lineRule="auto"/>
              <w:ind w:left="60" w:right="52" w:firstLine="1"/>
              <w:jc w:val="both"/>
              <w:rPr>
                <w:sz w:val="16"/>
                <w:szCs w:val="16"/>
              </w:rPr>
            </w:pPr>
            <w:r>
              <w:rPr>
                <w:spacing w:val="-4"/>
                <w:sz w:val="16"/>
                <w:szCs w:val="16"/>
              </w:rPr>
              <w:t>本项目为露天矿山开采项目，</w:t>
            </w:r>
            <w:r>
              <w:rPr>
                <w:spacing w:val="8"/>
                <w:sz w:val="16"/>
                <w:szCs w:val="16"/>
              </w:rPr>
              <w:t xml:space="preserve"> </w:t>
            </w:r>
            <w:r>
              <w:rPr>
                <w:spacing w:val="-1"/>
                <w:sz w:val="16"/>
                <w:szCs w:val="16"/>
              </w:rPr>
              <w:t>不属于石油和天然气开采或</w:t>
            </w:r>
            <w:r>
              <w:rPr>
                <w:spacing w:val="2"/>
                <w:sz w:val="16"/>
                <w:szCs w:val="16"/>
              </w:rPr>
              <w:t xml:space="preserve">  </w:t>
            </w:r>
            <w:r>
              <w:rPr>
                <w:spacing w:val="-1"/>
                <w:sz w:val="16"/>
                <w:szCs w:val="16"/>
              </w:rPr>
              <w:t>输送管线工程。</w:t>
            </w:r>
          </w:p>
        </w:tc>
        <w:tc>
          <w:tcPr>
            <w:tcW w:w="674" w:type="dxa"/>
            <w:vAlign w:val="top"/>
          </w:tcPr>
          <w:p>
            <w:pPr>
              <w:spacing w:line="279" w:lineRule="auto"/>
              <w:rPr>
                <w:rFonts w:ascii="Arial"/>
                <w:sz w:val="21"/>
              </w:rPr>
            </w:pPr>
          </w:p>
          <w:p>
            <w:pPr>
              <w:pStyle w:val="6"/>
              <w:spacing w:before="52" w:line="222" w:lineRule="auto"/>
              <w:ind w:left="110"/>
              <w:rPr>
                <w:sz w:val="16"/>
                <w:szCs w:val="16"/>
              </w:rPr>
            </w:pPr>
            <w:r>
              <w:rPr>
                <w:spacing w:val="-3"/>
                <w:sz w:val="16"/>
                <w:szCs w:val="16"/>
              </w:rPr>
              <w:t>不设置</w:t>
            </w:r>
          </w:p>
        </w:tc>
        <w:tc>
          <w:tcPr>
            <w:tcW w:w="15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681" w:type="dxa"/>
            <w:vMerge w:val="continue"/>
            <w:tcBorders>
              <w:top w:val="nil"/>
              <w:left w:val="single" w:color="000000" w:sz="6" w:space="0"/>
            </w:tcBorders>
            <w:vAlign w:val="top"/>
          </w:tcPr>
          <w:p>
            <w:pPr>
              <w:rPr>
                <w:rFonts w:ascii="Arial"/>
                <w:sz w:val="21"/>
              </w:rPr>
            </w:pPr>
          </w:p>
        </w:tc>
        <w:tc>
          <w:tcPr>
            <w:tcW w:w="146" w:type="dxa"/>
            <w:vMerge w:val="continue"/>
            <w:tcBorders>
              <w:top w:val="nil"/>
            </w:tcBorders>
            <w:vAlign w:val="top"/>
          </w:tcPr>
          <w:p>
            <w:pPr>
              <w:rPr>
                <w:rFonts w:ascii="Arial"/>
                <w:sz w:val="21"/>
              </w:rPr>
            </w:pPr>
          </w:p>
        </w:tc>
        <w:tc>
          <w:tcPr>
            <w:tcW w:w="6811" w:type="dxa"/>
            <w:gridSpan w:val="4"/>
            <w:vAlign w:val="top"/>
          </w:tcPr>
          <w:p>
            <w:pPr>
              <w:pStyle w:val="6"/>
              <w:spacing w:before="23" w:line="228" w:lineRule="auto"/>
              <w:ind w:left="52" w:right="44"/>
              <w:jc w:val="both"/>
              <w:rPr>
                <w:sz w:val="16"/>
                <w:szCs w:val="16"/>
              </w:rPr>
            </w:pPr>
            <w:r>
              <w:rPr>
                <w:spacing w:val="-2"/>
                <w:sz w:val="16"/>
                <w:szCs w:val="16"/>
              </w:rPr>
              <w:t>注：“涉及环境敏感区</w:t>
            </w:r>
            <w:r>
              <w:rPr>
                <w:spacing w:val="-52"/>
                <w:sz w:val="16"/>
                <w:szCs w:val="16"/>
              </w:rPr>
              <w:t xml:space="preserve"> </w:t>
            </w:r>
            <w:r>
              <w:rPr>
                <w:spacing w:val="-2"/>
                <w:sz w:val="16"/>
                <w:szCs w:val="16"/>
              </w:rPr>
              <w:t>”是指建设项目位于、穿</w:t>
            </w:r>
            <w:r>
              <w:rPr>
                <w:rFonts w:ascii="Times New Roman" w:hAnsi="Times New Roman" w:eastAsia="Times New Roman" w:cs="Times New Roman"/>
                <w:spacing w:val="-2"/>
                <w:sz w:val="16"/>
                <w:szCs w:val="16"/>
              </w:rPr>
              <w:t>(</w:t>
            </w:r>
            <w:r>
              <w:rPr>
                <w:spacing w:val="-2"/>
                <w:sz w:val="16"/>
                <w:szCs w:val="16"/>
              </w:rPr>
              <w:t>跨</w:t>
            </w:r>
            <w:r>
              <w:rPr>
                <w:rFonts w:ascii="Times New Roman" w:hAnsi="Times New Roman" w:eastAsia="Times New Roman" w:cs="Times New Roman"/>
                <w:spacing w:val="-2"/>
                <w:sz w:val="16"/>
                <w:szCs w:val="16"/>
              </w:rPr>
              <w:t xml:space="preserve">)  </w:t>
            </w:r>
            <w:r>
              <w:rPr>
                <w:spacing w:val="-2"/>
                <w:sz w:val="16"/>
                <w:szCs w:val="16"/>
              </w:rPr>
              <w:t>越</w:t>
            </w:r>
            <w:r>
              <w:rPr>
                <w:rFonts w:ascii="Times New Roman" w:hAnsi="Times New Roman" w:eastAsia="Times New Roman" w:cs="Times New Roman"/>
                <w:spacing w:val="-2"/>
                <w:sz w:val="16"/>
                <w:szCs w:val="16"/>
              </w:rPr>
              <w:t>(</w:t>
            </w:r>
            <w:r>
              <w:rPr>
                <w:spacing w:val="-2"/>
                <w:sz w:val="16"/>
                <w:szCs w:val="16"/>
              </w:rPr>
              <w:t>无害化通过的除外</w:t>
            </w:r>
            <w:r>
              <w:rPr>
                <w:rFonts w:ascii="Times New Roman" w:hAnsi="Times New Roman" w:eastAsia="Times New Roman" w:cs="Times New Roman"/>
                <w:spacing w:val="-2"/>
                <w:sz w:val="16"/>
                <w:szCs w:val="16"/>
              </w:rPr>
              <w:t xml:space="preserve">)  </w:t>
            </w:r>
            <w:r>
              <w:rPr>
                <w:spacing w:val="-2"/>
                <w:sz w:val="16"/>
                <w:szCs w:val="16"/>
              </w:rPr>
              <w:t>环境敏感区，或环境</w:t>
            </w:r>
            <w:r>
              <w:rPr>
                <w:sz w:val="16"/>
                <w:szCs w:val="16"/>
              </w:rPr>
              <w:t xml:space="preserve"> 影响范围涵盖环境敏感区。环境敏感区是指《建设项目环境影响评价</w:t>
            </w:r>
            <w:r>
              <w:rPr>
                <w:spacing w:val="-1"/>
                <w:sz w:val="16"/>
                <w:szCs w:val="16"/>
              </w:rPr>
              <w:t>分类管理名录》中针对该类</w:t>
            </w:r>
            <w:r>
              <w:rPr>
                <w:sz w:val="16"/>
                <w:szCs w:val="16"/>
              </w:rPr>
              <w:t xml:space="preserve"> </w:t>
            </w:r>
            <w:r>
              <w:rPr>
                <w:spacing w:val="-1"/>
                <w:sz w:val="16"/>
                <w:szCs w:val="16"/>
              </w:rPr>
              <w:t>项目所列的敏感区。</w:t>
            </w:r>
          </w:p>
        </w:tc>
        <w:tc>
          <w:tcPr>
            <w:tcW w:w="155"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1681" w:type="dxa"/>
            <w:tcBorders>
              <w:left w:val="single" w:color="000000" w:sz="6" w:space="0"/>
            </w:tcBorders>
            <w:vAlign w:val="top"/>
          </w:tcPr>
          <w:p>
            <w:pPr>
              <w:pStyle w:val="6"/>
              <w:spacing w:before="158" w:line="228" w:lineRule="auto"/>
              <w:ind w:left="418"/>
            </w:pPr>
            <w:r>
              <w:rPr>
                <w:b/>
                <w:bCs/>
                <w:spacing w:val="6"/>
              </w:rPr>
              <w:t>规划情况</w:t>
            </w:r>
          </w:p>
        </w:tc>
        <w:tc>
          <w:tcPr>
            <w:tcW w:w="7112" w:type="dxa"/>
            <w:gridSpan w:val="6"/>
            <w:tcBorders>
              <w:right w:val="single" w:color="000000" w:sz="6" w:space="0"/>
            </w:tcBorders>
            <w:vAlign w:val="top"/>
          </w:tcPr>
          <w:p>
            <w:pPr>
              <w:pStyle w:val="6"/>
              <w:spacing w:before="158" w:line="221" w:lineRule="auto"/>
              <w:ind w:left="1702"/>
              <w:rPr>
                <w:rFonts w:ascii="Times New Roman" w:hAnsi="Times New Roman" w:eastAsia="Times New Roman" w:cs="Times New Roman"/>
              </w:rPr>
            </w:pPr>
            <w:r>
              <w:rPr>
                <w:spacing w:val="7"/>
              </w:rPr>
              <w:t>达州市矿产资源总体规划</w:t>
            </w:r>
            <w:r>
              <w:rPr>
                <w:rFonts w:ascii="Times New Roman" w:hAnsi="Times New Roman" w:eastAsia="Times New Roman" w:cs="Times New Roman"/>
                <w:spacing w:val="7"/>
              </w:rPr>
              <w:t>(2021</w:t>
            </w:r>
            <w:r>
              <w:rPr>
                <w:spacing w:val="7"/>
              </w:rPr>
              <w:t>～</w:t>
            </w:r>
            <w:r>
              <w:rPr>
                <w:rFonts w:ascii="Times New Roman" w:hAnsi="Times New Roman" w:eastAsia="Times New Roman" w:cs="Times New Roman"/>
                <w:spacing w:val="7"/>
              </w:rPr>
              <w:t>2025</w:t>
            </w:r>
            <w:r>
              <w:rPr>
                <w:spacing w:val="7"/>
              </w:rPr>
              <w:t>年</w:t>
            </w:r>
            <w:r>
              <w:rPr>
                <w:rFonts w:ascii="Times New Roman" w:hAnsi="Times New Roman" w:eastAsia="Times New Roman" w:cs="Times New Roman"/>
                <w:spacing w:val="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681" w:type="dxa"/>
            <w:tcBorders>
              <w:left w:val="single" w:color="000000" w:sz="6" w:space="0"/>
            </w:tcBorders>
            <w:vAlign w:val="top"/>
          </w:tcPr>
          <w:p>
            <w:pPr>
              <w:pStyle w:val="6"/>
              <w:spacing w:before="52" w:line="232" w:lineRule="auto"/>
              <w:ind w:left="523" w:right="104" w:hanging="422"/>
            </w:pPr>
            <w:r>
              <w:rPr>
                <w:b/>
                <w:bCs/>
                <w:spacing w:val="7"/>
              </w:rPr>
              <w:t>规划环境影响评</w:t>
            </w:r>
            <w:r>
              <w:t xml:space="preserve"> </w:t>
            </w:r>
            <w:r>
              <w:rPr>
                <w:b/>
                <w:bCs/>
                <w:spacing w:val="5"/>
              </w:rPr>
              <w:t>价情况</w:t>
            </w:r>
          </w:p>
        </w:tc>
        <w:tc>
          <w:tcPr>
            <w:tcW w:w="7112" w:type="dxa"/>
            <w:gridSpan w:val="6"/>
            <w:tcBorders>
              <w:right w:val="single" w:color="000000" w:sz="6" w:space="0"/>
            </w:tcBorders>
            <w:vAlign w:val="top"/>
          </w:tcPr>
          <w:p>
            <w:pPr>
              <w:pStyle w:val="6"/>
              <w:spacing w:before="185" w:line="221" w:lineRule="auto"/>
              <w:ind w:left="835"/>
            </w:pPr>
            <w:r>
              <w:rPr>
                <w:spacing w:val="8"/>
              </w:rPr>
              <w:t>达州市矿产资源总体规划</w:t>
            </w:r>
            <w:r>
              <w:rPr>
                <w:rFonts w:ascii="Times New Roman" w:hAnsi="Times New Roman" w:eastAsia="Times New Roman" w:cs="Times New Roman"/>
                <w:spacing w:val="8"/>
              </w:rPr>
              <w:t>(2021</w:t>
            </w:r>
            <w:r>
              <w:rPr>
                <w:spacing w:val="8"/>
              </w:rPr>
              <w:t>～</w:t>
            </w:r>
            <w:r>
              <w:rPr>
                <w:rFonts w:ascii="Times New Roman" w:hAnsi="Times New Roman" w:eastAsia="Times New Roman" w:cs="Times New Roman"/>
                <w:spacing w:val="8"/>
              </w:rPr>
              <w:t xml:space="preserve">2025 </w:t>
            </w:r>
            <w:r>
              <w:rPr>
                <w:spacing w:val="8"/>
              </w:rPr>
              <w:t>年</w:t>
            </w:r>
            <w:r>
              <w:rPr>
                <w:rFonts w:ascii="Times New Roman" w:hAnsi="Times New Roman" w:eastAsia="Times New Roman" w:cs="Times New Roman"/>
                <w:spacing w:val="7"/>
              </w:rPr>
              <w:t>)</w:t>
            </w:r>
            <w:r>
              <w:rPr>
                <w:spacing w:val="7"/>
              </w:rPr>
              <w:t>环境影响评价篇章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15" w:hRule="atLeast"/>
        </w:trPr>
        <w:tc>
          <w:tcPr>
            <w:tcW w:w="1681" w:type="dxa"/>
            <w:tcBorders>
              <w:left w:val="single" w:color="000000" w:sz="6" w:space="0"/>
              <w:bottom w:val="single" w:color="00000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228" w:lineRule="auto"/>
              <w:ind w:left="101"/>
            </w:pPr>
            <w:r>
              <w:rPr>
                <w:b/>
                <w:bCs/>
                <w:spacing w:val="7"/>
              </w:rPr>
              <w:t>规划及规划环境</w:t>
            </w:r>
          </w:p>
          <w:p>
            <w:pPr>
              <w:pStyle w:val="6"/>
              <w:spacing w:before="24" w:line="226" w:lineRule="auto"/>
              <w:ind w:left="100"/>
            </w:pPr>
            <w:r>
              <w:rPr>
                <w:b/>
                <w:bCs/>
                <w:spacing w:val="7"/>
              </w:rPr>
              <w:t>影响评价符合性</w:t>
            </w:r>
          </w:p>
          <w:p>
            <w:pPr>
              <w:pStyle w:val="6"/>
              <w:spacing w:before="28" w:line="228" w:lineRule="auto"/>
              <w:ind w:left="631"/>
            </w:pPr>
            <w:r>
              <w:rPr>
                <w:b/>
                <w:bCs/>
                <w:spacing w:val="2"/>
              </w:rPr>
              <w:t>分析</w:t>
            </w:r>
          </w:p>
        </w:tc>
        <w:tc>
          <w:tcPr>
            <w:tcW w:w="7112" w:type="dxa"/>
            <w:gridSpan w:val="6"/>
            <w:tcBorders>
              <w:bottom w:val="single" w:color="000000" w:sz="6" w:space="0"/>
              <w:right w:val="single" w:color="000000" w:sz="6" w:space="0"/>
            </w:tcBorders>
            <w:vAlign w:val="top"/>
          </w:tcPr>
          <w:p>
            <w:pPr>
              <w:spacing w:line="291" w:lineRule="auto"/>
              <w:rPr>
                <w:rFonts w:ascii="Arial"/>
                <w:sz w:val="21"/>
              </w:rPr>
            </w:pPr>
          </w:p>
          <w:p>
            <w:pPr>
              <w:pStyle w:val="6"/>
              <w:spacing w:before="66" w:line="364" w:lineRule="auto"/>
              <w:ind w:left="64" w:right="64" w:firstLine="423"/>
            </w:pPr>
            <w:r>
              <w:rPr>
                <w:spacing w:val="6"/>
              </w:rPr>
              <w:t>根据《达州市矿产资源总体规划</w:t>
            </w:r>
            <w:r>
              <w:rPr>
                <w:rFonts w:ascii="Times New Roman" w:hAnsi="Times New Roman" w:eastAsia="Times New Roman" w:cs="Times New Roman"/>
                <w:spacing w:val="6"/>
              </w:rPr>
              <w:t>(2021</w:t>
            </w:r>
            <w:r>
              <w:rPr>
                <w:spacing w:val="6"/>
              </w:rPr>
              <w:t>～</w:t>
            </w:r>
            <w:r>
              <w:rPr>
                <w:rFonts w:ascii="Times New Roman" w:hAnsi="Times New Roman" w:eastAsia="Times New Roman" w:cs="Times New Roman"/>
                <w:spacing w:val="6"/>
              </w:rPr>
              <w:t>2025</w:t>
            </w:r>
            <w:r>
              <w:rPr>
                <w:spacing w:val="6"/>
              </w:rPr>
              <w:t>年</w:t>
            </w:r>
            <w:r>
              <w:rPr>
                <w:rFonts w:ascii="Times New Roman" w:hAnsi="Times New Roman" w:eastAsia="Times New Roman" w:cs="Times New Roman"/>
                <w:spacing w:val="6"/>
              </w:rPr>
              <w:t>)</w:t>
            </w:r>
            <w:r>
              <w:rPr>
                <w:spacing w:val="6"/>
              </w:rPr>
              <w:t>》规划</w:t>
            </w:r>
            <w:r>
              <w:rPr>
                <w:spacing w:val="5"/>
              </w:rPr>
              <w:t>目标：围绕达州市</w:t>
            </w:r>
            <w:r>
              <w:t xml:space="preserve"> </w:t>
            </w:r>
            <w:r>
              <w:rPr>
                <w:spacing w:val="10"/>
              </w:rPr>
              <w:t>国民经济和社会发展</w:t>
            </w:r>
            <w:r>
              <w:rPr>
                <w:rFonts w:hint="eastAsia"/>
                <w:spacing w:val="10"/>
                <w:lang w:eastAsia="zh-CN"/>
              </w:rPr>
              <w:t>“十四五”</w:t>
            </w:r>
            <w:r>
              <w:rPr>
                <w:spacing w:val="10"/>
              </w:rPr>
              <w:t>规划总体目标，结合矿产资源勘查开发与保</w:t>
            </w:r>
            <w:r>
              <w:t xml:space="preserve"> </w:t>
            </w:r>
            <w:r>
              <w:rPr>
                <w:spacing w:val="11"/>
              </w:rPr>
              <w:t>护现状、供需形势和环境承载力，合理确定矿产资源勘查开发目标任务。到</w:t>
            </w:r>
            <w:r>
              <w:rPr>
                <w:spacing w:val="8"/>
              </w:rPr>
              <w:t xml:space="preserve"> </w:t>
            </w:r>
            <w:r>
              <w:rPr>
                <w:rFonts w:ascii="Times New Roman" w:hAnsi="Times New Roman" w:eastAsia="Times New Roman" w:cs="Times New Roman"/>
                <w:spacing w:val="11"/>
              </w:rPr>
              <w:t>2025</w:t>
            </w:r>
            <w:r>
              <w:rPr>
                <w:spacing w:val="11"/>
              </w:rPr>
              <w:t>年，实现天然气、煤、石灰岩、地热等</w:t>
            </w:r>
            <w:r>
              <w:rPr>
                <w:spacing w:val="10"/>
              </w:rPr>
              <w:t>矿产资源储量稳步增长，提高钾</w:t>
            </w:r>
            <w:r>
              <w:t xml:space="preserve"> </w:t>
            </w:r>
            <w:r>
              <w:rPr>
                <w:spacing w:val="11"/>
              </w:rPr>
              <w:t>盐的勘查水平，提升砂石土矿产资源保障供应能力，优化勘查开发利用与保</w:t>
            </w:r>
            <w:r>
              <w:rPr>
                <w:spacing w:val="8"/>
              </w:rPr>
              <w:t xml:space="preserve"> </w:t>
            </w:r>
            <w:r>
              <w:rPr>
                <w:spacing w:val="11"/>
              </w:rPr>
              <w:t>护空间布局，提升资源节约集约和高效利用水平，推行绿色矿业发展模式，</w:t>
            </w:r>
            <w:r>
              <w:rPr>
                <w:spacing w:val="8"/>
              </w:rPr>
              <w:t xml:space="preserve"> </w:t>
            </w:r>
            <w:r>
              <w:rPr>
                <w:spacing w:val="9"/>
              </w:rPr>
              <w:t>规划矿产资源勘查开发与环境保护协调发展新格局。</w:t>
            </w:r>
          </w:p>
          <w:p>
            <w:pPr>
              <w:pStyle w:val="6"/>
              <w:spacing w:before="36" w:line="228" w:lineRule="auto"/>
              <w:ind w:left="492"/>
            </w:pPr>
            <w:r>
              <w:rPr>
                <w:b/>
                <w:bCs/>
                <w:spacing w:val="7"/>
              </w:rPr>
              <w:t>一、矿产资源勘查调控方向</w:t>
            </w:r>
          </w:p>
          <w:p>
            <w:pPr>
              <w:pStyle w:val="6"/>
              <w:spacing w:before="151" w:line="355" w:lineRule="auto"/>
              <w:ind w:left="68" w:firstLine="413"/>
            </w:pPr>
            <w:r>
              <w:rPr>
                <w:spacing w:val="8"/>
              </w:rPr>
              <w:t>重点勘查矿种:钾盐、页岩气、煤层气、地热、矿泉水、辉绿岩等矿产。</w:t>
            </w:r>
            <w:r>
              <w:rPr>
                <w:spacing w:val="14"/>
              </w:rPr>
              <w:t xml:space="preserve"> </w:t>
            </w:r>
            <w:r>
              <w:rPr>
                <w:spacing w:val="1"/>
              </w:rPr>
              <w:t>积极争取财政投资勘查项目，同时引导各类社会资金投入，争取实现找矿</w:t>
            </w:r>
            <w:r>
              <w:t>突破。</w:t>
            </w:r>
          </w:p>
          <w:p>
            <w:pPr>
              <w:pStyle w:val="6"/>
              <w:spacing w:before="31" w:line="353" w:lineRule="auto"/>
              <w:ind w:left="72" w:right="62" w:firstLine="424"/>
            </w:pPr>
            <w:r>
              <w:rPr>
                <w:spacing w:val="4"/>
              </w:rPr>
              <w:t>限制勘查矿种: 硫铁矿、盐矿等矿产。严格控制探矿权投放，确需新设的</w:t>
            </w:r>
            <w:r>
              <w:rPr>
                <w:spacing w:val="10"/>
              </w:rPr>
              <w:t xml:space="preserve"> </w:t>
            </w:r>
            <w:r>
              <w:rPr>
                <w:spacing w:val="5"/>
              </w:rPr>
              <w:t>必须严格论证资源供需形势和资源环境承载力。</w:t>
            </w:r>
          </w:p>
          <w:p>
            <w:pPr>
              <w:pStyle w:val="6"/>
              <w:spacing w:before="34" w:line="227" w:lineRule="auto"/>
              <w:ind w:left="484"/>
            </w:pPr>
            <w:r>
              <w:rPr>
                <w:b/>
                <w:bCs/>
                <w:spacing w:val="3"/>
              </w:rPr>
              <w:t>二、矿产资源开采调控方向</w:t>
            </w:r>
          </w:p>
          <w:p>
            <w:pPr>
              <w:pStyle w:val="6"/>
              <w:spacing w:before="155" w:line="353" w:lineRule="auto"/>
              <w:ind w:left="70" w:firstLine="411"/>
            </w:pPr>
            <w:r>
              <w:rPr>
                <w:spacing w:val="8"/>
              </w:rPr>
              <w:t>重点开采矿种:天然气、炼焦用煤、地热、石灰岩、砂岩及</w:t>
            </w:r>
            <w:r>
              <w:rPr>
                <w:spacing w:val="7"/>
              </w:rPr>
              <w:t>钾盐。在符合</w:t>
            </w:r>
            <w:r>
              <w:t xml:space="preserve"> </w:t>
            </w:r>
            <w:r>
              <w:rPr>
                <w:spacing w:val="1"/>
              </w:rPr>
              <w:t>准入条件的前提下，优先出让采矿权，适度扩大开发规模，提高资源</w:t>
            </w:r>
            <w:r>
              <w:t>供应能力。</w:t>
            </w:r>
          </w:p>
          <w:p>
            <w:pPr>
              <w:pStyle w:val="6"/>
              <w:spacing w:before="33" w:line="360" w:lineRule="auto"/>
              <w:ind w:left="69" w:right="59" w:firstLine="426"/>
            </w:pPr>
            <w:r>
              <w:rPr>
                <w:spacing w:val="8"/>
              </w:rPr>
              <w:t>限制开采矿种:限制开采对生态环境影响较大的</w:t>
            </w:r>
            <w:r>
              <w:rPr>
                <w:spacing w:val="7"/>
              </w:rPr>
              <w:t>硫铁矿。限制开采矿种应</w:t>
            </w:r>
            <w:r>
              <w:t xml:space="preserve"> </w:t>
            </w:r>
            <w:r>
              <w:rPr>
                <w:spacing w:val="5"/>
              </w:rPr>
              <w:t>严格控制矿权投放，确需新设的必须严格规划论证和审查，必须达到绿色矿山</w:t>
            </w:r>
            <w:r>
              <w:rPr>
                <w:spacing w:val="1"/>
              </w:rPr>
              <w:t xml:space="preserve"> </w:t>
            </w:r>
            <w:r>
              <w:rPr>
                <w:spacing w:val="3"/>
              </w:rPr>
              <w:t>建设要求。</w:t>
            </w:r>
          </w:p>
          <w:p>
            <w:pPr>
              <w:pStyle w:val="6"/>
              <w:spacing w:before="32" w:line="355" w:lineRule="auto"/>
              <w:ind w:left="67" w:right="59" w:firstLine="413"/>
            </w:pPr>
            <w:r>
              <w:rPr>
                <w:spacing w:val="8"/>
              </w:rPr>
              <w:t>禁止开采矿种:禁止开采高硫煤炭、可耕地砖瓦用粘土矿等矿产。禁止开</w:t>
            </w:r>
            <w:r>
              <w:rPr>
                <w:spacing w:val="3"/>
              </w:rPr>
              <w:t xml:space="preserve"> </w:t>
            </w:r>
            <w:r>
              <w:rPr>
                <w:spacing w:val="5"/>
              </w:rPr>
              <w:t>采矿种原则上禁止新设采矿权。</w:t>
            </w:r>
          </w:p>
          <w:p>
            <w:pPr>
              <w:pStyle w:val="6"/>
              <w:spacing w:before="28" w:line="362" w:lineRule="auto"/>
              <w:ind w:left="68" w:firstLine="419"/>
              <w:jc w:val="both"/>
            </w:pPr>
            <w:r>
              <w:rPr>
                <w:spacing w:val="3"/>
              </w:rPr>
              <w:t>本项目为建筑石料用砂岩矿矿山，设立于2021年8月25日，《采矿许可证》</w:t>
            </w:r>
            <w:r>
              <w:rPr>
                <w:spacing w:val="5"/>
              </w:rPr>
              <w:t xml:space="preserve"> </w:t>
            </w:r>
            <w:r>
              <w:rPr>
                <w:spacing w:val="10"/>
              </w:rPr>
              <w:t>证号：C5117022021087100152559。项目矿山通过机械</w:t>
            </w:r>
            <w:r>
              <w:rPr>
                <w:spacing w:val="9"/>
              </w:rPr>
              <w:t>化开采，形成年产15</w:t>
            </w:r>
            <w:r>
              <w:t xml:space="preserve">  </w:t>
            </w:r>
            <w:r>
              <w:rPr>
                <w:spacing w:val="1"/>
              </w:rPr>
              <w:t>万吨/年的开采能力，提高了矿石的供应，属于重点开采矿种。因此，符合《达</w:t>
            </w:r>
            <w:r>
              <w:rPr>
                <w:spacing w:val="2"/>
              </w:rPr>
              <w:t xml:space="preserve">  </w:t>
            </w:r>
            <w:r>
              <w:rPr>
                <w:spacing w:val="7"/>
              </w:rPr>
              <w:t>州市矿产资源总体规划（2021～2025年)》</w:t>
            </w:r>
            <w:r>
              <w:rPr>
                <w:spacing w:val="6"/>
              </w:rPr>
              <w:t>要求。</w:t>
            </w:r>
          </w:p>
        </w:tc>
      </w:tr>
    </w:tbl>
    <w:p>
      <w:pPr>
        <w:rPr>
          <w:rFonts w:ascii="Arial"/>
          <w:sz w:val="21"/>
        </w:rPr>
      </w:pPr>
    </w:p>
    <w:p>
      <w:pPr>
        <w:rPr>
          <w:rFonts w:ascii="Arial" w:hAnsi="Arial" w:eastAsia="Arial" w:cs="Arial"/>
          <w:sz w:val="21"/>
          <w:szCs w:val="21"/>
        </w:rPr>
        <w:sectPr>
          <w:footerReference r:id="rId8" w:type="default"/>
          <w:pgSz w:w="11906" w:h="16839"/>
          <w:pgMar w:top="400" w:right="1549" w:bottom="1469" w:left="1548" w:header="0" w:footer="1282" w:gutter="0"/>
          <w:cols w:space="720" w:num="1"/>
        </w:sectPr>
      </w:pPr>
    </w:p>
    <w:p>
      <w:pPr>
        <w:spacing w:before="19"/>
      </w:pPr>
    </w:p>
    <w:p>
      <w:pPr>
        <w:spacing w:before="19"/>
      </w:pPr>
    </w:p>
    <w:p>
      <w:pPr>
        <w:spacing w:before="19"/>
      </w:pPr>
    </w:p>
    <w:p>
      <w:pPr>
        <w:spacing w:before="18"/>
      </w:pPr>
    </w:p>
    <w:p>
      <w:pPr>
        <w:spacing w:before="18"/>
      </w:pPr>
    </w:p>
    <w:tbl>
      <w:tblPr>
        <w:tblStyle w:val="5"/>
        <w:tblW w:w="87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81"/>
        <w:gridCol w:w="71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83" w:hRule="atLeast"/>
        </w:trPr>
        <w:tc>
          <w:tcPr>
            <w:tcW w:w="1681" w:type="dxa"/>
            <w:tcBorders>
              <w:bottom w:val="single" w:color="000000" w:sz="2" w:space="0"/>
              <w:right w:val="single" w:color="000000" w:sz="2" w:space="0"/>
            </w:tcBorders>
            <w:vAlign w:val="top"/>
          </w:tcPr>
          <w:p>
            <w:pPr>
              <w:rPr>
                <w:rFonts w:ascii="Arial"/>
                <w:sz w:val="21"/>
              </w:rPr>
            </w:pPr>
          </w:p>
        </w:tc>
        <w:tc>
          <w:tcPr>
            <w:tcW w:w="7112" w:type="dxa"/>
            <w:tcBorders>
              <w:left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25" w:hRule="atLeast"/>
        </w:trPr>
        <w:tc>
          <w:tcPr>
            <w:tcW w:w="1681" w:type="dxa"/>
            <w:tcBorders>
              <w:top w:val="single" w:color="000000" w:sz="2" w:space="0"/>
              <w:right w:val="single" w:color="000000" w:sz="2"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28" w:lineRule="auto"/>
              <w:ind w:left="101"/>
            </w:pPr>
            <w:r>
              <w:rPr>
                <w:b/>
                <w:bCs/>
                <w:spacing w:val="7"/>
              </w:rPr>
              <w:t>其他符合性分析</w:t>
            </w:r>
          </w:p>
        </w:tc>
        <w:tc>
          <w:tcPr>
            <w:tcW w:w="7112" w:type="dxa"/>
            <w:tcBorders>
              <w:top w:val="single" w:color="000000" w:sz="2" w:space="0"/>
              <w:left w:val="single" w:color="000000" w:sz="2" w:space="0"/>
            </w:tcBorders>
            <w:vAlign w:val="top"/>
          </w:tcPr>
          <w:p>
            <w:pPr>
              <w:spacing w:line="251" w:lineRule="auto"/>
              <w:rPr>
                <w:rFonts w:ascii="Arial"/>
                <w:sz w:val="21"/>
              </w:rPr>
            </w:pPr>
          </w:p>
          <w:p>
            <w:pPr>
              <w:spacing w:line="251" w:lineRule="auto"/>
              <w:rPr>
                <w:rFonts w:ascii="Arial"/>
                <w:sz w:val="21"/>
              </w:rPr>
            </w:pPr>
          </w:p>
          <w:p>
            <w:pPr>
              <w:spacing w:before="65" w:line="230" w:lineRule="auto"/>
              <w:ind w:left="85"/>
              <w:rPr>
                <w:rFonts w:ascii="黑体" w:hAnsi="黑体" w:eastAsia="黑体" w:cs="黑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9"/>
                <w:sz w:val="20"/>
                <w:szCs w:val="20"/>
              </w:rPr>
              <w:t xml:space="preserve"> </w:t>
            </w:r>
            <w:r>
              <w:rPr>
                <w:rFonts w:ascii="黑体" w:hAnsi="黑体" w:eastAsia="黑体" w:cs="黑体"/>
                <w:spacing w:val="4"/>
                <w:sz w:val="20"/>
                <w:szCs w:val="20"/>
              </w:rPr>
              <w:t>、产业政策的符合性分析</w:t>
            </w:r>
          </w:p>
          <w:p>
            <w:pPr>
              <w:pStyle w:val="6"/>
              <w:spacing w:before="150" w:line="365" w:lineRule="auto"/>
              <w:ind w:left="68" w:right="9" w:firstLine="420"/>
              <w:jc w:val="both"/>
            </w:pPr>
            <w:r>
              <w:rPr>
                <w:spacing w:val="10"/>
              </w:rPr>
              <w:t>本项目为建筑石料用砂岩矿开采项目，矿权</w:t>
            </w:r>
            <w:r>
              <w:rPr>
                <w:spacing w:val="9"/>
              </w:rPr>
              <w:t>为达州神剑发展集团有限公</w:t>
            </w:r>
            <w:r>
              <w:t xml:space="preserve">  </w:t>
            </w:r>
            <w:r>
              <w:rPr>
                <w:spacing w:val="5"/>
              </w:rPr>
              <w:t>司《采矿许可证》（证号：</w:t>
            </w:r>
            <w:r>
              <w:rPr>
                <w:rFonts w:ascii="Times New Roman" w:hAnsi="Times New Roman" w:eastAsia="Times New Roman" w:cs="Times New Roman"/>
                <w:spacing w:val="5"/>
              </w:rPr>
              <w:t>C5117022021087100152559</w:t>
            </w:r>
            <w:r>
              <w:rPr>
                <w:spacing w:val="5"/>
              </w:rPr>
              <w:t>）。查阅《产业结构调</w:t>
            </w:r>
            <w:r>
              <w:rPr>
                <w:spacing w:val="9"/>
              </w:rPr>
              <w:t xml:space="preserve"> </w:t>
            </w:r>
            <w:r>
              <w:rPr>
                <w:spacing w:val="8"/>
              </w:rPr>
              <w:t>整指导目录（</w:t>
            </w:r>
            <w:r>
              <w:rPr>
                <w:rFonts w:ascii="Times New Roman" w:hAnsi="Times New Roman" w:eastAsia="Times New Roman" w:cs="Times New Roman"/>
                <w:spacing w:val="8"/>
              </w:rPr>
              <w:t>2024</w:t>
            </w:r>
            <w:r>
              <w:rPr>
                <w:spacing w:val="8"/>
              </w:rPr>
              <w:t>年本）》，本项目不属于其中的</w:t>
            </w:r>
            <w:r>
              <w:rPr>
                <w:rFonts w:ascii="Times New Roman" w:hAnsi="Times New Roman" w:eastAsia="Times New Roman" w:cs="Times New Roman"/>
                <w:spacing w:val="8"/>
              </w:rPr>
              <w:t>“</w:t>
            </w:r>
            <w:r>
              <w:rPr>
                <w:spacing w:val="8"/>
              </w:rPr>
              <w:t>鼓励类</w:t>
            </w:r>
            <w:r>
              <w:rPr>
                <w:rFonts w:ascii="Times New Roman" w:hAnsi="Times New Roman" w:eastAsia="Times New Roman" w:cs="Times New Roman"/>
                <w:spacing w:val="8"/>
              </w:rPr>
              <w:t>”</w:t>
            </w:r>
            <w:r>
              <w:rPr>
                <w:rFonts w:ascii="Times New Roman" w:hAnsi="Times New Roman" w:eastAsia="Times New Roman" w:cs="Times New Roman"/>
                <w:spacing w:val="-28"/>
              </w:rPr>
              <w:t xml:space="preserve"> </w:t>
            </w:r>
            <w:r>
              <w:rPr>
                <w:spacing w:val="8"/>
              </w:rPr>
              <w:t>、</w:t>
            </w:r>
            <w:r>
              <w:rPr>
                <w:rFonts w:ascii="Times New Roman" w:hAnsi="Times New Roman" w:eastAsia="Times New Roman" w:cs="Times New Roman"/>
                <w:spacing w:val="8"/>
              </w:rPr>
              <w:t>“</w:t>
            </w:r>
            <w:r>
              <w:rPr>
                <w:spacing w:val="8"/>
              </w:rPr>
              <w:t>限制类</w:t>
            </w:r>
            <w:r>
              <w:rPr>
                <w:rFonts w:ascii="Times New Roman" w:hAnsi="Times New Roman" w:eastAsia="Times New Roman" w:cs="Times New Roman"/>
                <w:spacing w:val="8"/>
              </w:rPr>
              <w:t>”</w:t>
            </w:r>
            <w:r>
              <w:rPr>
                <w:spacing w:val="8"/>
              </w:rPr>
              <w:t>及</w:t>
            </w:r>
            <w:r>
              <w:rPr>
                <w:rFonts w:ascii="Times New Roman" w:hAnsi="Times New Roman" w:eastAsia="Times New Roman" w:cs="Times New Roman"/>
                <w:spacing w:val="7"/>
              </w:rPr>
              <w:t>“</w:t>
            </w:r>
            <w:r>
              <w:rPr>
                <w:spacing w:val="7"/>
              </w:rPr>
              <w:t>淘</w:t>
            </w:r>
            <w:r>
              <w:t xml:space="preserve"> </w:t>
            </w:r>
            <w:r>
              <w:rPr>
                <w:spacing w:val="3"/>
              </w:rPr>
              <w:t>汰类</w:t>
            </w:r>
            <w:r>
              <w:rPr>
                <w:rFonts w:ascii="Times New Roman" w:hAnsi="Times New Roman" w:eastAsia="Times New Roman" w:cs="Times New Roman"/>
                <w:spacing w:val="3"/>
              </w:rPr>
              <w:t>”</w:t>
            </w:r>
            <w:r>
              <w:rPr>
                <w:rFonts w:ascii="Times New Roman" w:hAnsi="Times New Roman" w:eastAsia="Times New Roman" w:cs="Times New Roman"/>
                <w:spacing w:val="-24"/>
              </w:rPr>
              <w:t xml:space="preserve"> </w:t>
            </w:r>
            <w:r>
              <w:rPr>
                <w:spacing w:val="3"/>
              </w:rPr>
              <w:t>，按照《促进产业结构调整暂行规定》（国发〔</w:t>
            </w:r>
            <w:r>
              <w:rPr>
                <w:rFonts w:ascii="Times New Roman" w:hAnsi="Times New Roman" w:eastAsia="Times New Roman" w:cs="Times New Roman"/>
                <w:spacing w:val="3"/>
              </w:rPr>
              <w:t>2005</w:t>
            </w:r>
            <w:r>
              <w:rPr>
                <w:spacing w:val="3"/>
              </w:rPr>
              <w:t>〕</w:t>
            </w:r>
            <w:r>
              <w:rPr>
                <w:rFonts w:ascii="Times New Roman" w:hAnsi="Times New Roman" w:eastAsia="Times New Roman" w:cs="Times New Roman"/>
                <w:spacing w:val="3"/>
              </w:rPr>
              <w:t>40</w:t>
            </w:r>
            <w:r>
              <w:rPr>
                <w:spacing w:val="2"/>
              </w:rPr>
              <w:t>号）中的规定，</w:t>
            </w:r>
            <w:r>
              <w:t xml:space="preserve"> </w:t>
            </w:r>
            <w:r>
              <w:rPr>
                <w:spacing w:val="10"/>
              </w:rPr>
              <w:t>该项目属于允许类建设项目，本项目矿山开采采用</w:t>
            </w:r>
            <w:r>
              <w:rPr>
                <w:spacing w:val="9"/>
              </w:rPr>
              <w:t>的工艺及设备均不属于淘</w:t>
            </w:r>
            <w:r>
              <w:t xml:space="preserve">  </w:t>
            </w:r>
            <w:r>
              <w:rPr>
                <w:spacing w:val="1"/>
              </w:rPr>
              <w:t>汰类和限制类。项目已完成备案，取得了《四川省</w:t>
            </w:r>
            <w:r>
              <w:t xml:space="preserve">固定资产投资项目备案表》， </w:t>
            </w:r>
            <w:r>
              <w:rPr>
                <w:spacing w:val="6"/>
              </w:rPr>
              <w:t>备案号：川投资备【</w:t>
            </w:r>
            <w:r>
              <w:rPr>
                <w:rFonts w:ascii="Times New Roman" w:hAnsi="Times New Roman" w:eastAsia="Times New Roman" w:cs="Times New Roman"/>
                <w:spacing w:val="6"/>
              </w:rPr>
              <w:t>2404-511702-04-01-551630</w:t>
            </w:r>
            <w:r>
              <w:rPr>
                <w:spacing w:val="6"/>
              </w:rPr>
              <w:t>】</w:t>
            </w:r>
            <w:r>
              <w:rPr>
                <w:rFonts w:ascii="Times New Roman" w:hAnsi="Times New Roman" w:eastAsia="Times New Roman" w:cs="Times New Roman"/>
              </w:rPr>
              <w:t>FGQB</w:t>
            </w:r>
            <w:r>
              <w:rPr>
                <w:rFonts w:ascii="Times New Roman" w:hAnsi="Times New Roman" w:eastAsia="Times New Roman" w:cs="Times New Roman"/>
                <w:spacing w:val="6"/>
              </w:rPr>
              <w:t>-0101</w:t>
            </w:r>
            <w:r>
              <w:rPr>
                <w:rFonts w:ascii="Times New Roman" w:hAnsi="Times New Roman" w:eastAsia="Times New Roman" w:cs="Times New Roman"/>
                <w:spacing w:val="-25"/>
              </w:rPr>
              <w:t xml:space="preserve"> </w:t>
            </w:r>
            <w:r>
              <w:rPr>
                <w:spacing w:val="6"/>
              </w:rPr>
              <w:t>，详见附件。因</w:t>
            </w:r>
            <w:r>
              <w:t xml:space="preserve"> </w:t>
            </w:r>
            <w:r>
              <w:rPr>
                <w:spacing w:val="8"/>
              </w:rPr>
              <w:t>此，本项目与国家产业政策是相符的。</w:t>
            </w:r>
          </w:p>
          <w:p>
            <w:pPr>
              <w:spacing w:before="36" w:line="228" w:lineRule="auto"/>
              <w:ind w:left="64"/>
              <w:rPr>
                <w:rFonts w:ascii="黑体" w:hAnsi="黑体" w:eastAsia="黑体" w:cs="黑体"/>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8"/>
                <w:sz w:val="20"/>
                <w:szCs w:val="20"/>
              </w:rPr>
              <w:t xml:space="preserve"> </w:t>
            </w:r>
            <w:r>
              <w:rPr>
                <w:rFonts w:ascii="黑体" w:hAnsi="黑体" w:eastAsia="黑体" w:cs="黑体"/>
                <w:spacing w:val="5"/>
                <w:sz w:val="20"/>
                <w:szCs w:val="20"/>
              </w:rPr>
              <w:t>、</w:t>
            </w:r>
            <w:r>
              <w:rPr>
                <w:rFonts w:ascii="Times New Roman" w:hAnsi="Times New Roman" w:eastAsia="Times New Roman" w:cs="Times New Roman"/>
                <w:spacing w:val="5"/>
                <w:sz w:val="20"/>
                <w:szCs w:val="20"/>
              </w:rPr>
              <w:t>“</w:t>
            </w:r>
            <w:r>
              <w:rPr>
                <w:rFonts w:ascii="黑体" w:hAnsi="黑体" w:eastAsia="黑体" w:cs="黑体"/>
                <w:spacing w:val="5"/>
                <w:sz w:val="20"/>
                <w:szCs w:val="20"/>
              </w:rPr>
              <w:t>三线一单</w:t>
            </w:r>
            <w:r>
              <w:rPr>
                <w:rFonts w:ascii="Times New Roman" w:hAnsi="Times New Roman" w:eastAsia="Times New Roman" w:cs="Times New Roman"/>
                <w:spacing w:val="5"/>
                <w:sz w:val="20"/>
                <w:szCs w:val="20"/>
              </w:rPr>
              <w:t>”</w:t>
            </w:r>
            <w:r>
              <w:rPr>
                <w:rFonts w:ascii="黑体" w:hAnsi="黑体" w:eastAsia="黑体" w:cs="黑体"/>
                <w:spacing w:val="5"/>
                <w:sz w:val="20"/>
                <w:szCs w:val="20"/>
              </w:rPr>
              <w:t>符合性分析</w:t>
            </w:r>
          </w:p>
          <w:p>
            <w:pPr>
              <w:pStyle w:val="6"/>
              <w:spacing w:before="154" w:line="228" w:lineRule="auto"/>
              <w:ind w:left="498"/>
            </w:pPr>
            <w:r>
              <w:rPr>
                <w:b/>
                <w:bCs/>
                <w:spacing w:val="5"/>
              </w:rPr>
              <w:t>（</w:t>
            </w:r>
            <w:r>
              <w:rPr>
                <w:rFonts w:ascii="Times New Roman" w:hAnsi="Times New Roman" w:eastAsia="Times New Roman" w:cs="Times New Roman"/>
                <w:b/>
                <w:bCs/>
                <w:spacing w:val="5"/>
              </w:rPr>
              <w:t>1</w:t>
            </w:r>
            <w:r>
              <w:rPr>
                <w:b/>
                <w:bCs/>
                <w:spacing w:val="5"/>
              </w:rPr>
              <w:t>）分析结构</w:t>
            </w:r>
          </w:p>
          <w:p>
            <w:pPr>
              <w:pStyle w:val="6"/>
              <w:spacing w:before="151" w:line="360" w:lineRule="auto"/>
              <w:ind w:left="69" w:right="112" w:firstLine="420"/>
              <w:jc w:val="both"/>
            </w:pPr>
            <w:r>
              <w:rPr>
                <w:spacing w:val="10"/>
              </w:rPr>
              <w:t>本项目属于生态影响类建设项目，项目区上</w:t>
            </w:r>
            <w:r>
              <w:rPr>
                <w:spacing w:val="9"/>
              </w:rPr>
              <w:t>位资源开发利用规划未开展</w:t>
            </w:r>
            <w:r>
              <w:t xml:space="preserve"> </w:t>
            </w:r>
            <w:r>
              <w:rPr>
                <w:spacing w:val="9"/>
              </w:rPr>
              <w:t>规划环评。因此，项目</w:t>
            </w:r>
            <w:r>
              <w:rPr>
                <w:rFonts w:ascii="Times New Roman" w:hAnsi="Times New Roman" w:eastAsia="Times New Roman" w:cs="Times New Roman"/>
                <w:spacing w:val="9"/>
              </w:rPr>
              <w:t>“</w:t>
            </w:r>
            <w:r>
              <w:rPr>
                <w:spacing w:val="9"/>
              </w:rPr>
              <w:t>三线一单</w:t>
            </w:r>
            <w:r>
              <w:rPr>
                <w:rFonts w:ascii="Times New Roman" w:hAnsi="Times New Roman" w:eastAsia="Times New Roman" w:cs="Times New Roman"/>
                <w:spacing w:val="9"/>
              </w:rPr>
              <w:t>”</w:t>
            </w:r>
            <w:r>
              <w:rPr>
                <w:spacing w:val="9"/>
              </w:rPr>
              <w:t>符合性分析包括空间符合性分析和管控要</w:t>
            </w:r>
            <w:r>
              <w:rPr>
                <w:spacing w:val="11"/>
              </w:rPr>
              <w:t xml:space="preserve"> </w:t>
            </w:r>
            <w:r>
              <w:rPr>
                <w:spacing w:val="6"/>
              </w:rPr>
              <w:t>求符合性分析。</w:t>
            </w:r>
          </w:p>
          <w:p>
            <w:pPr>
              <w:pStyle w:val="6"/>
              <w:spacing w:before="30" w:line="228" w:lineRule="auto"/>
              <w:ind w:left="498"/>
            </w:pPr>
            <w:r>
              <w:rPr>
                <w:b/>
                <w:bCs/>
                <w:spacing w:val="5"/>
              </w:rPr>
              <w:t>（</w:t>
            </w:r>
            <w:r>
              <w:rPr>
                <w:rFonts w:ascii="Times New Roman" w:hAnsi="Times New Roman" w:eastAsia="Times New Roman" w:cs="Times New Roman"/>
                <w:b/>
                <w:bCs/>
                <w:spacing w:val="5"/>
              </w:rPr>
              <w:t>2</w:t>
            </w:r>
            <w:r>
              <w:rPr>
                <w:b/>
                <w:bCs/>
                <w:spacing w:val="5"/>
              </w:rPr>
              <w:t>）分析要点</w:t>
            </w:r>
          </w:p>
          <w:p>
            <w:pPr>
              <w:pStyle w:val="6"/>
              <w:spacing w:before="154" w:line="225" w:lineRule="auto"/>
              <w:ind w:left="487"/>
            </w:pPr>
            <w:r>
              <w:rPr>
                <w:b/>
                <w:bCs/>
                <w:spacing w:val="7"/>
              </w:rPr>
              <w:t>①管控单元类别</w:t>
            </w:r>
          </w:p>
          <w:p>
            <w:pPr>
              <w:pStyle w:val="6"/>
              <w:spacing w:before="156" w:line="359" w:lineRule="auto"/>
              <w:ind w:left="69" w:firstLine="418"/>
            </w:pPr>
            <w:r>
              <w:rPr>
                <w:spacing w:val="10"/>
              </w:rPr>
              <w:t>根据达州市人民政府《关于加强生态环境分区管控的通知》</w:t>
            </w:r>
            <w:r>
              <w:rPr>
                <w:spacing w:val="-69"/>
              </w:rPr>
              <w:t xml:space="preserve"> </w:t>
            </w:r>
            <w:r>
              <w:rPr>
                <w:spacing w:val="10"/>
              </w:rPr>
              <w:t>（达市府发</w:t>
            </w:r>
            <w:r>
              <w:t xml:space="preserve"> </w:t>
            </w:r>
            <w:r>
              <w:rPr>
                <w:spacing w:val="10"/>
              </w:rPr>
              <w:t>办函〔</w:t>
            </w:r>
            <w:r>
              <w:rPr>
                <w:rFonts w:ascii="Times New Roman" w:hAnsi="Times New Roman" w:eastAsia="Times New Roman" w:cs="Times New Roman"/>
                <w:spacing w:val="10"/>
              </w:rPr>
              <w:t>2024</w:t>
            </w:r>
            <w:r>
              <w:rPr>
                <w:spacing w:val="10"/>
              </w:rPr>
              <w:t>〕</w:t>
            </w:r>
            <w:r>
              <w:rPr>
                <w:rFonts w:ascii="Times New Roman" w:hAnsi="Times New Roman" w:eastAsia="Times New Roman" w:cs="Times New Roman"/>
                <w:spacing w:val="10"/>
              </w:rPr>
              <w:t>31</w:t>
            </w:r>
            <w:r>
              <w:rPr>
                <w:spacing w:val="10"/>
              </w:rPr>
              <w:t>号</w:t>
            </w:r>
            <w:r>
              <w:rPr>
                <w:spacing w:val="17"/>
              </w:rPr>
              <w:t>），</w:t>
            </w:r>
            <w:r>
              <w:rPr>
                <w:spacing w:val="10"/>
              </w:rPr>
              <w:t>全市行政区域从生态环境保护角度划分为优先保护、</w:t>
            </w:r>
            <w:r>
              <w:t xml:space="preserve"> </w:t>
            </w:r>
            <w:r>
              <w:rPr>
                <w:spacing w:val="7"/>
              </w:rPr>
              <w:t>重点管控和一般管控三类环境管控单元，全市共</w:t>
            </w:r>
            <w:r>
              <w:rPr>
                <w:spacing w:val="6"/>
              </w:rPr>
              <w:t>划定</w:t>
            </w:r>
            <w:r>
              <w:rPr>
                <w:rFonts w:ascii="Times New Roman" w:hAnsi="Times New Roman" w:eastAsia="Times New Roman" w:cs="Times New Roman"/>
                <w:spacing w:val="6"/>
              </w:rPr>
              <w:t>47</w:t>
            </w:r>
            <w:r>
              <w:rPr>
                <w:spacing w:val="6"/>
              </w:rPr>
              <w:t>个综合环境管控单元。</w:t>
            </w:r>
          </w:p>
          <w:p>
            <w:pPr>
              <w:pStyle w:val="6"/>
              <w:spacing w:before="34" w:line="353" w:lineRule="auto"/>
              <w:ind w:left="68" w:right="65" w:firstLine="419"/>
            </w:pPr>
            <w:r>
              <w:rPr>
                <w:b/>
                <w:bCs/>
                <w:spacing w:val="9"/>
              </w:rPr>
              <w:t>优先保护单元。</w:t>
            </w:r>
            <w:r>
              <w:rPr>
                <w:spacing w:val="-56"/>
              </w:rPr>
              <w:t xml:space="preserve"> </w:t>
            </w:r>
            <w:r>
              <w:rPr>
                <w:spacing w:val="9"/>
              </w:rPr>
              <w:t>以生态环境保护为主的区域，全市划分优先保护单元</w:t>
            </w:r>
            <w:r>
              <w:rPr>
                <w:rFonts w:ascii="Times New Roman" w:hAnsi="Times New Roman" w:eastAsia="Times New Roman" w:cs="Times New Roman"/>
                <w:spacing w:val="9"/>
              </w:rPr>
              <w:t>18</w:t>
            </w:r>
            <w:r>
              <w:rPr>
                <w:rFonts w:ascii="Times New Roman" w:hAnsi="Times New Roman" w:eastAsia="Times New Roman" w:cs="Times New Roman"/>
              </w:rPr>
              <w:t xml:space="preserve"> </w:t>
            </w:r>
            <w:r>
              <w:rPr>
                <w:spacing w:val="7"/>
              </w:rPr>
              <w:t>个，主要包括生态保护红线、</w:t>
            </w:r>
            <w:r>
              <w:rPr>
                <w:spacing w:val="-35"/>
              </w:rPr>
              <w:t xml:space="preserve"> </w:t>
            </w:r>
            <w:r>
              <w:rPr>
                <w:spacing w:val="7"/>
              </w:rPr>
              <w:t>自然保护地、饮用水水源保护区等。</w:t>
            </w:r>
          </w:p>
          <w:p>
            <w:pPr>
              <w:pStyle w:val="6"/>
              <w:spacing w:before="34" w:line="336" w:lineRule="auto"/>
              <w:ind w:left="67" w:right="64" w:firstLine="421"/>
              <w:jc w:val="both"/>
            </w:pPr>
            <w:r>
              <w:rPr>
                <w:b/>
                <w:bCs/>
                <w:spacing w:val="9"/>
              </w:rPr>
              <w:t>重点管控单元。</w:t>
            </w:r>
            <w:r>
              <w:rPr>
                <w:spacing w:val="9"/>
              </w:rPr>
              <w:t>涉及水、大气、土壤、</w:t>
            </w:r>
            <w:r>
              <w:rPr>
                <w:spacing w:val="-47"/>
              </w:rPr>
              <w:t xml:space="preserve"> </w:t>
            </w:r>
            <w:r>
              <w:rPr>
                <w:spacing w:val="9"/>
              </w:rPr>
              <w:t>自然资源等资源环境要素重点管</w:t>
            </w:r>
            <w:r>
              <w:t xml:space="preserve"> </w:t>
            </w:r>
            <w:r>
              <w:rPr>
                <w:spacing w:val="11"/>
              </w:rPr>
              <w:t>控的区域，全市划分重点管控单元</w:t>
            </w:r>
            <w:r>
              <w:rPr>
                <w:rFonts w:ascii="Times New Roman" w:hAnsi="Times New Roman" w:eastAsia="Times New Roman" w:cs="Times New Roman"/>
                <w:spacing w:val="11"/>
              </w:rPr>
              <w:t>22</w:t>
            </w:r>
            <w:r>
              <w:rPr>
                <w:spacing w:val="11"/>
              </w:rPr>
              <w:t>个，主要包括人口密集的</w:t>
            </w:r>
            <w:r>
              <w:rPr>
                <w:spacing w:val="10"/>
              </w:rPr>
              <w:t>城镇规划区和</w:t>
            </w:r>
            <w:r>
              <w:t xml:space="preserve"> </w:t>
            </w:r>
            <w:r>
              <w:rPr>
                <w:spacing w:val="8"/>
              </w:rPr>
              <w:t>产业集聚的工业园区（工业集聚区）等。</w:t>
            </w:r>
          </w:p>
          <w:p>
            <w:pPr>
              <w:pStyle w:val="6"/>
              <w:spacing w:before="2" w:line="361" w:lineRule="auto"/>
              <w:ind w:left="67" w:right="64" w:firstLine="424"/>
              <w:jc w:val="both"/>
            </w:pPr>
            <w:r>
              <w:rPr>
                <w:b/>
                <w:bCs/>
                <w:spacing w:val="11"/>
              </w:rPr>
              <w:t>一般管控单元。</w:t>
            </w:r>
            <w:r>
              <w:rPr>
                <w:spacing w:val="11"/>
              </w:rPr>
              <w:t>除优先保护单元和重点管控</w:t>
            </w:r>
            <w:r>
              <w:rPr>
                <w:spacing w:val="10"/>
              </w:rPr>
              <w:t>单元之外的其他区域，全市</w:t>
            </w:r>
            <w:r>
              <w:t xml:space="preserve"> </w:t>
            </w:r>
            <w:r>
              <w:rPr>
                <w:spacing w:val="8"/>
              </w:rPr>
              <w:t>共划分一般管控单元</w:t>
            </w:r>
            <w:r>
              <w:rPr>
                <w:rFonts w:ascii="Times New Roman" w:hAnsi="Times New Roman" w:eastAsia="Times New Roman" w:cs="Times New Roman"/>
                <w:spacing w:val="8"/>
              </w:rPr>
              <w:t>7</w:t>
            </w:r>
            <w:r>
              <w:rPr>
                <w:spacing w:val="8"/>
              </w:rPr>
              <w:t>个。</w:t>
            </w:r>
          </w:p>
          <w:p>
            <w:pPr>
              <w:pStyle w:val="6"/>
              <w:spacing w:before="33" w:line="369" w:lineRule="auto"/>
              <w:ind w:left="18" w:right="11" w:firstLine="418"/>
              <w:jc w:val="both"/>
            </w:pPr>
            <w:r>
              <w:rPr>
                <w:spacing w:val="8"/>
              </w:rPr>
              <w:t>本项目位于通川区蒲家镇，查询四川政务服务网—四川省生态环</w:t>
            </w:r>
            <w:r>
              <w:rPr>
                <w:spacing w:val="7"/>
              </w:rPr>
              <w:t>境厅“三</w:t>
            </w:r>
            <w:r>
              <w:t xml:space="preserve"> </w:t>
            </w:r>
            <w:r>
              <w:rPr>
                <w:spacing w:val="6"/>
              </w:rPr>
              <w:t>线一单</w:t>
            </w:r>
            <w:r>
              <w:rPr>
                <w:spacing w:val="-64"/>
              </w:rPr>
              <w:t xml:space="preserve"> </w:t>
            </w:r>
            <w:r>
              <w:rPr>
                <w:spacing w:val="6"/>
              </w:rPr>
              <w:t>”应用平台，“通川区蒲家镇苦竹村砂岩矿开采项目</w:t>
            </w:r>
            <w:r>
              <w:rPr>
                <w:spacing w:val="-70"/>
              </w:rPr>
              <w:t xml:space="preserve"> </w:t>
            </w:r>
            <w:r>
              <w:rPr>
                <w:spacing w:val="6"/>
              </w:rPr>
              <w:t>”位于达州市通川</w:t>
            </w:r>
            <w:r>
              <w:t xml:space="preserve"> </w:t>
            </w:r>
            <w:r>
              <w:rPr>
                <w:spacing w:val="8"/>
              </w:rPr>
              <w:t>区环境综合管控单元优先保护单元（管控单元名称：生态公益林、水土保</w:t>
            </w:r>
            <w:r>
              <w:rPr>
                <w:spacing w:val="7"/>
              </w:rPr>
              <w:t>持功</w:t>
            </w:r>
            <w:r>
              <w:t xml:space="preserve"> </w:t>
            </w:r>
            <w:r>
              <w:rPr>
                <w:spacing w:val="7"/>
              </w:rPr>
              <w:t>能重要区，管控单元编号：</w:t>
            </w:r>
            <w:r>
              <w:t>ZH</w:t>
            </w:r>
            <w:r>
              <w:rPr>
                <w:spacing w:val="7"/>
              </w:rPr>
              <w:t>51170210002）</w:t>
            </w:r>
          </w:p>
        </w:tc>
      </w:tr>
    </w:tbl>
    <w:p>
      <w:pPr>
        <w:spacing w:line="214" w:lineRule="exact"/>
        <w:rPr>
          <w:rFonts w:ascii="Arial"/>
          <w:sz w:val="18"/>
        </w:rPr>
      </w:pPr>
    </w:p>
    <w:p>
      <w:pPr>
        <w:spacing w:line="214" w:lineRule="exact"/>
        <w:rPr>
          <w:rFonts w:ascii="Arial" w:hAnsi="Arial" w:eastAsia="Arial" w:cs="Arial"/>
          <w:sz w:val="18"/>
          <w:szCs w:val="18"/>
        </w:rPr>
        <w:sectPr>
          <w:footerReference r:id="rId9" w:type="default"/>
          <w:pgSz w:w="11906" w:h="16839"/>
          <w:pgMar w:top="400" w:right="1549" w:bottom="1469" w:left="1548" w:header="0" w:footer="1282" w:gutter="0"/>
          <w:cols w:space="720" w:num="1"/>
        </w:sectPr>
      </w:pPr>
    </w:p>
    <w:p>
      <w:pPr>
        <w:spacing w:before="19"/>
      </w:pPr>
    </w:p>
    <w:p>
      <w:pPr>
        <w:spacing w:before="19"/>
      </w:pPr>
    </w:p>
    <w:p>
      <w:pPr>
        <w:spacing w:before="19"/>
      </w:pPr>
    </w:p>
    <w:p>
      <w:pPr>
        <w:spacing w:before="18"/>
      </w:pPr>
    </w:p>
    <w:p>
      <w:pPr>
        <w:spacing w:before="18"/>
      </w:pPr>
    </w:p>
    <w:tbl>
      <w:tblPr>
        <w:tblStyle w:val="5"/>
        <w:tblW w:w="87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81"/>
        <w:gridCol w:w="71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19" w:hRule="atLeast"/>
        </w:trPr>
        <w:tc>
          <w:tcPr>
            <w:tcW w:w="1681" w:type="dxa"/>
            <w:tcBorders>
              <w:right w:val="single" w:color="000000" w:sz="2"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28" w:lineRule="auto"/>
              <w:ind w:left="101"/>
            </w:pPr>
            <w:r>
              <w:rPr>
                <w:b/>
                <w:bCs/>
                <w:spacing w:val="7"/>
              </w:rPr>
              <w:t>其他符合性分析</w:t>
            </w:r>
          </w:p>
        </w:tc>
        <w:tc>
          <w:tcPr>
            <w:tcW w:w="7112" w:type="dxa"/>
            <w:tcBorders>
              <w:left w:val="single" w:color="000000" w:sz="2" w:space="0"/>
            </w:tcBorders>
            <w:vAlign w:val="top"/>
          </w:tcPr>
          <w:p>
            <w:pPr>
              <w:spacing w:before="12" w:line="4399" w:lineRule="exact"/>
              <w:ind w:firstLine="7"/>
            </w:pPr>
            <w:r>
              <w:rPr>
                <w:position w:val="-87"/>
              </w:rPr>
              <w:drawing>
                <wp:inline distT="0" distB="0" distL="0" distR="0">
                  <wp:extent cx="4504690" cy="279336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84"/>
                          <a:stretch>
                            <a:fillRect/>
                          </a:stretch>
                        </pic:blipFill>
                        <pic:spPr>
                          <a:xfrm>
                            <a:off x="0" y="0"/>
                            <a:ext cx="4504817" cy="2793491"/>
                          </a:xfrm>
                          <a:prstGeom prst="rect">
                            <a:avLst/>
                          </a:prstGeom>
                        </pic:spPr>
                      </pic:pic>
                    </a:graphicData>
                  </a:graphic>
                </wp:inline>
              </w:drawing>
            </w:r>
          </w:p>
          <w:p>
            <w:pPr>
              <w:pStyle w:val="6"/>
              <w:spacing w:before="36" w:line="343" w:lineRule="auto"/>
              <w:ind w:left="439" w:right="1814" w:firstLine="1388"/>
            </w:pPr>
            <w:r>
              <w:rPr>
                <w:rFonts w:ascii="黑体" w:hAnsi="黑体" w:eastAsia="黑体" w:cs="黑体"/>
                <w:spacing w:val="-1"/>
                <w:sz w:val="18"/>
                <w:szCs w:val="18"/>
              </w:rPr>
              <w:t>图</w:t>
            </w:r>
            <w:r>
              <w:rPr>
                <w:rFonts w:ascii="Times New Roman" w:hAnsi="Times New Roman" w:eastAsia="Times New Roman" w:cs="Times New Roman"/>
                <w:spacing w:val="-1"/>
                <w:sz w:val="18"/>
                <w:szCs w:val="18"/>
              </w:rPr>
              <w:t>1-1</w:t>
            </w:r>
            <w:r>
              <w:rPr>
                <w:rFonts w:ascii="黑体" w:hAnsi="黑体" w:eastAsia="黑体" w:cs="黑体"/>
                <w:spacing w:val="-1"/>
                <w:sz w:val="18"/>
                <w:szCs w:val="18"/>
              </w:rPr>
              <w:t>：项目“三线一单”应用平台分析截图</w:t>
            </w:r>
            <w:r>
              <w:rPr>
                <w:rFonts w:ascii="黑体" w:hAnsi="黑体" w:eastAsia="黑体" w:cs="黑体"/>
                <w:sz w:val="18"/>
                <w:szCs w:val="18"/>
              </w:rPr>
              <w:t xml:space="preserve"> </w:t>
            </w:r>
            <w:r>
              <w:rPr>
                <w:spacing w:val="8"/>
              </w:rPr>
              <w:t>项目与管控单元相对位置如下图所示。</w:t>
            </w:r>
          </w:p>
          <w:p>
            <w:pPr>
              <w:spacing w:before="231" w:line="6002" w:lineRule="exact"/>
              <w:ind w:firstLine="29"/>
            </w:pPr>
            <w:r>
              <w:rPr>
                <w:position w:val="-120"/>
              </w:rPr>
              <w:drawing>
                <wp:inline distT="0" distB="0" distL="0" distR="0">
                  <wp:extent cx="4471035" cy="381127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5"/>
                          <a:stretch>
                            <a:fillRect/>
                          </a:stretch>
                        </pic:blipFill>
                        <pic:spPr>
                          <a:xfrm>
                            <a:off x="0" y="0"/>
                            <a:ext cx="4471415" cy="3811270"/>
                          </a:xfrm>
                          <a:prstGeom prst="rect">
                            <a:avLst/>
                          </a:prstGeom>
                        </pic:spPr>
                      </pic:pic>
                    </a:graphicData>
                  </a:graphic>
                </wp:inline>
              </w:drawing>
            </w:r>
          </w:p>
          <w:p>
            <w:pPr>
              <w:pStyle w:val="6"/>
              <w:spacing w:before="26" w:line="311" w:lineRule="auto"/>
              <w:ind w:left="439" w:right="1723" w:firstLine="1297"/>
            </w:pPr>
            <w:r>
              <w:rPr>
                <w:rFonts w:ascii="黑体" w:hAnsi="黑体" w:eastAsia="黑体" w:cs="黑体"/>
                <w:spacing w:val="-1"/>
                <w:sz w:val="18"/>
                <w:szCs w:val="18"/>
              </w:rPr>
              <w:t>图</w:t>
            </w:r>
            <w:r>
              <w:rPr>
                <w:rFonts w:ascii="Times New Roman" w:hAnsi="Times New Roman" w:eastAsia="Times New Roman" w:cs="Times New Roman"/>
                <w:spacing w:val="-1"/>
                <w:sz w:val="18"/>
                <w:szCs w:val="18"/>
              </w:rPr>
              <w:t>1-2</w:t>
            </w:r>
            <w:r>
              <w:rPr>
                <w:rFonts w:ascii="黑体" w:hAnsi="黑体" w:eastAsia="黑体" w:cs="黑体"/>
                <w:spacing w:val="-1"/>
                <w:sz w:val="18"/>
                <w:szCs w:val="18"/>
              </w:rPr>
              <w:t>：项目与环境综合管控单元的位置关系图</w:t>
            </w:r>
            <w:r>
              <w:rPr>
                <w:rFonts w:ascii="黑体" w:hAnsi="黑体" w:eastAsia="黑体" w:cs="黑体"/>
                <w:spacing w:val="3"/>
                <w:sz w:val="18"/>
                <w:szCs w:val="18"/>
              </w:rPr>
              <w:t xml:space="preserve"> </w:t>
            </w:r>
            <w:r>
              <w:rPr>
                <w:spacing w:val="8"/>
              </w:rPr>
              <w:t>项目涉及的环境管控单元见下表。</w:t>
            </w:r>
          </w:p>
        </w:tc>
      </w:tr>
    </w:tbl>
    <w:p>
      <w:pPr>
        <w:rPr>
          <w:rFonts w:ascii="Arial"/>
          <w:sz w:val="21"/>
        </w:rPr>
      </w:pPr>
    </w:p>
    <w:p>
      <w:pPr>
        <w:rPr>
          <w:rFonts w:ascii="Arial" w:hAnsi="Arial" w:eastAsia="Arial" w:cs="Arial"/>
          <w:sz w:val="21"/>
          <w:szCs w:val="21"/>
        </w:rPr>
        <w:sectPr>
          <w:footerReference r:id="rId10" w:type="default"/>
          <w:pgSz w:w="11906" w:h="16839"/>
          <w:pgMar w:top="400" w:right="1549" w:bottom="1469" w:left="1548" w:header="0" w:footer="1282" w:gutter="0"/>
          <w:cols w:space="720" w:num="1"/>
        </w:sectPr>
      </w:pPr>
    </w:p>
    <w:p>
      <w:pPr>
        <w:spacing w:before="19"/>
      </w:pPr>
    </w:p>
    <w:p>
      <w:pPr>
        <w:spacing w:before="19"/>
      </w:pPr>
    </w:p>
    <w:p>
      <w:pPr>
        <w:spacing w:before="19"/>
      </w:pPr>
    </w:p>
    <w:p>
      <w:pPr>
        <w:spacing w:before="18"/>
      </w:pPr>
    </w:p>
    <w:p>
      <w:pPr>
        <w:spacing w:before="18"/>
      </w:pPr>
    </w:p>
    <w:tbl>
      <w:tblPr>
        <w:tblStyle w:val="5"/>
        <w:tblW w:w="87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81"/>
        <w:gridCol w:w="71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97" w:hRule="atLeast"/>
        </w:trPr>
        <w:tc>
          <w:tcPr>
            <w:tcW w:w="1681" w:type="dxa"/>
            <w:tcBorders>
              <w:right w:val="single" w:color="000000" w:sz="2"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28" w:lineRule="auto"/>
              <w:ind w:left="101"/>
            </w:pPr>
            <w:r>
              <w:rPr>
                <w:b/>
                <w:bCs/>
                <w:spacing w:val="7"/>
              </w:rPr>
              <w:t>其他符合性分析</w:t>
            </w:r>
          </w:p>
        </w:tc>
        <w:tc>
          <w:tcPr>
            <w:tcW w:w="7112" w:type="dxa"/>
            <w:tcBorders>
              <w:left w:val="single" w:color="000000" w:sz="2" w:space="0"/>
            </w:tcBorders>
            <w:vAlign w:val="top"/>
          </w:tcPr>
          <w:p>
            <w:pPr>
              <w:spacing w:line="444" w:lineRule="auto"/>
              <w:rPr>
                <w:rFonts w:ascii="Arial"/>
                <w:sz w:val="21"/>
              </w:rPr>
            </w:pPr>
          </w:p>
          <w:p>
            <w:pPr>
              <w:spacing w:before="59" w:line="221" w:lineRule="auto"/>
              <w:ind w:left="1954"/>
              <w:rPr>
                <w:rFonts w:ascii="黑体" w:hAnsi="黑体" w:eastAsia="黑体" w:cs="黑体"/>
                <w:sz w:val="18"/>
                <w:szCs w:val="18"/>
              </w:rPr>
            </w:pPr>
            <w:r>
              <w:rPr>
                <w:rFonts w:ascii="黑体" w:hAnsi="黑体" w:eastAsia="黑体" w:cs="黑体"/>
                <w:spacing w:val="-1"/>
                <w:sz w:val="18"/>
                <w:szCs w:val="18"/>
              </w:rPr>
              <w:t>表</w:t>
            </w:r>
            <w:r>
              <w:rPr>
                <w:rFonts w:ascii="Times New Roman" w:hAnsi="Times New Roman" w:eastAsia="Times New Roman" w:cs="Times New Roman"/>
                <w:spacing w:val="-1"/>
                <w:sz w:val="18"/>
                <w:szCs w:val="18"/>
              </w:rPr>
              <w:t xml:space="preserve">1-2      </w:t>
            </w:r>
            <w:r>
              <w:rPr>
                <w:rFonts w:ascii="黑体" w:hAnsi="黑体" w:eastAsia="黑体" w:cs="黑体"/>
                <w:spacing w:val="-1"/>
                <w:sz w:val="18"/>
                <w:szCs w:val="18"/>
              </w:rPr>
              <w:t>项目涉及的环境管控单元一览表</w:t>
            </w:r>
          </w:p>
          <w:p>
            <w:pPr>
              <w:spacing w:line="97" w:lineRule="auto"/>
              <w:rPr>
                <w:rFonts w:ascii="Arial"/>
                <w:sz w:val="2"/>
              </w:rPr>
            </w:pPr>
          </w:p>
          <w:tbl>
            <w:tblPr>
              <w:tblStyle w:val="5"/>
              <w:tblW w:w="7032" w:type="dxa"/>
              <w:tblInd w:w="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49"/>
              <w:gridCol w:w="2196"/>
              <w:gridCol w:w="849"/>
              <w:gridCol w:w="1133"/>
              <w:gridCol w:w="14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 w:hRule="atLeast"/>
              </w:trPr>
              <w:tc>
                <w:tcPr>
                  <w:tcW w:w="1449" w:type="dxa"/>
                  <w:vAlign w:val="top"/>
                </w:tcPr>
                <w:p>
                  <w:pPr>
                    <w:pStyle w:val="6"/>
                    <w:spacing w:before="32" w:line="205" w:lineRule="auto"/>
                    <w:ind w:left="12"/>
                    <w:rPr>
                      <w:sz w:val="18"/>
                      <w:szCs w:val="18"/>
                    </w:rPr>
                  </w:pPr>
                  <w:r>
                    <w:rPr>
                      <w:b/>
                      <w:bCs/>
                      <w:spacing w:val="-4"/>
                      <w:sz w:val="18"/>
                      <w:szCs w:val="18"/>
                    </w:rPr>
                    <w:t>环境管控单元编码</w:t>
                  </w:r>
                </w:p>
              </w:tc>
              <w:tc>
                <w:tcPr>
                  <w:tcW w:w="2196" w:type="dxa"/>
                  <w:vAlign w:val="top"/>
                </w:tcPr>
                <w:p>
                  <w:pPr>
                    <w:pStyle w:val="6"/>
                    <w:spacing w:before="32" w:line="205" w:lineRule="auto"/>
                    <w:ind w:left="387"/>
                    <w:rPr>
                      <w:sz w:val="18"/>
                      <w:szCs w:val="18"/>
                    </w:rPr>
                  </w:pPr>
                  <w:r>
                    <w:rPr>
                      <w:b/>
                      <w:bCs/>
                      <w:spacing w:val="-4"/>
                      <w:sz w:val="18"/>
                      <w:szCs w:val="18"/>
                    </w:rPr>
                    <w:t>环境管控单元名称</w:t>
                  </w:r>
                </w:p>
              </w:tc>
              <w:tc>
                <w:tcPr>
                  <w:tcW w:w="849" w:type="dxa"/>
                  <w:vAlign w:val="top"/>
                </w:tcPr>
                <w:p>
                  <w:pPr>
                    <w:pStyle w:val="6"/>
                    <w:spacing w:before="32" w:line="205" w:lineRule="auto"/>
                    <w:ind w:left="70"/>
                    <w:rPr>
                      <w:sz w:val="18"/>
                      <w:szCs w:val="18"/>
                    </w:rPr>
                  </w:pPr>
                  <w:r>
                    <w:rPr>
                      <w:b/>
                      <w:bCs/>
                      <w:spacing w:val="-5"/>
                      <w:sz w:val="18"/>
                      <w:szCs w:val="18"/>
                    </w:rPr>
                    <w:t>所属区县</w:t>
                  </w:r>
                </w:p>
              </w:tc>
              <w:tc>
                <w:tcPr>
                  <w:tcW w:w="1133" w:type="dxa"/>
                  <w:vAlign w:val="top"/>
                </w:tcPr>
                <w:p>
                  <w:pPr>
                    <w:pStyle w:val="6"/>
                    <w:spacing w:before="32" w:line="205" w:lineRule="auto"/>
                    <w:ind w:left="39"/>
                    <w:rPr>
                      <w:sz w:val="18"/>
                      <w:szCs w:val="18"/>
                    </w:rPr>
                  </w:pPr>
                  <w:r>
                    <w:rPr>
                      <w:b/>
                      <w:bCs/>
                      <w:spacing w:val="-5"/>
                      <w:sz w:val="18"/>
                      <w:szCs w:val="18"/>
                    </w:rPr>
                    <w:t>准入清单类型</w:t>
                  </w:r>
                </w:p>
              </w:tc>
              <w:tc>
                <w:tcPr>
                  <w:tcW w:w="1405" w:type="dxa"/>
                  <w:vAlign w:val="top"/>
                </w:tcPr>
                <w:p>
                  <w:pPr>
                    <w:pStyle w:val="6"/>
                    <w:spacing w:before="32" w:line="205" w:lineRule="auto"/>
                    <w:ind w:left="353"/>
                    <w:rPr>
                      <w:sz w:val="18"/>
                      <w:szCs w:val="18"/>
                    </w:rPr>
                  </w:pPr>
                  <w:r>
                    <w:rPr>
                      <w:b/>
                      <w:bCs/>
                      <w:spacing w:val="-6"/>
                      <w:sz w:val="18"/>
                      <w:szCs w:val="18"/>
                    </w:rPr>
                    <w:t>管控类型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1449" w:type="dxa"/>
                  <w:vAlign w:val="top"/>
                </w:tcPr>
                <w:p>
                  <w:pPr>
                    <w:pStyle w:val="6"/>
                    <w:spacing w:before="266" w:line="184" w:lineRule="auto"/>
                    <w:ind w:left="50"/>
                    <w:rPr>
                      <w:sz w:val="18"/>
                      <w:szCs w:val="18"/>
                    </w:rPr>
                  </w:pPr>
                  <w:r>
                    <w:rPr>
                      <w:spacing w:val="-1"/>
                      <w:sz w:val="18"/>
                      <w:szCs w:val="18"/>
                    </w:rPr>
                    <w:t>YS5117021130004</w:t>
                  </w:r>
                </w:p>
              </w:tc>
              <w:tc>
                <w:tcPr>
                  <w:tcW w:w="2196" w:type="dxa"/>
                  <w:vAlign w:val="top"/>
                </w:tcPr>
                <w:p>
                  <w:pPr>
                    <w:pStyle w:val="6"/>
                    <w:spacing w:before="124" w:line="230" w:lineRule="auto"/>
                    <w:ind w:left="748" w:right="15" w:hanging="724"/>
                    <w:rPr>
                      <w:sz w:val="18"/>
                      <w:szCs w:val="18"/>
                    </w:rPr>
                  </w:pPr>
                  <w:r>
                    <w:rPr>
                      <w:spacing w:val="-1"/>
                      <w:sz w:val="18"/>
                      <w:szCs w:val="18"/>
                    </w:rPr>
                    <w:t>生态优先保护区（一般生态</w:t>
                  </w:r>
                  <w:r>
                    <w:rPr>
                      <w:spacing w:val="2"/>
                      <w:sz w:val="18"/>
                      <w:szCs w:val="18"/>
                    </w:rPr>
                    <w:t xml:space="preserve"> </w:t>
                  </w:r>
                  <w:r>
                    <w:rPr>
                      <w:spacing w:val="-3"/>
                      <w:sz w:val="18"/>
                      <w:szCs w:val="18"/>
                    </w:rPr>
                    <w:t>空间）04</w:t>
                  </w:r>
                </w:p>
              </w:tc>
              <w:tc>
                <w:tcPr>
                  <w:tcW w:w="849" w:type="dxa"/>
                  <w:vAlign w:val="top"/>
                </w:tcPr>
                <w:p>
                  <w:pPr>
                    <w:pStyle w:val="6"/>
                    <w:spacing w:before="238" w:line="219" w:lineRule="auto"/>
                    <w:ind w:left="159"/>
                    <w:rPr>
                      <w:sz w:val="18"/>
                      <w:szCs w:val="18"/>
                    </w:rPr>
                  </w:pPr>
                  <w:r>
                    <w:rPr>
                      <w:spacing w:val="-3"/>
                      <w:sz w:val="18"/>
                      <w:szCs w:val="18"/>
                    </w:rPr>
                    <w:t>通川区</w:t>
                  </w:r>
                </w:p>
              </w:tc>
              <w:tc>
                <w:tcPr>
                  <w:tcW w:w="1133" w:type="dxa"/>
                  <w:vAlign w:val="top"/>
                </w:tcPr>
                <w:p>
                  <w:pPr>
                    <w:pStyle w:val="6"/>
                    <w:spacing w:before="238" w:line="220" w:lineRule="auto"/>
                    <w:ind w:left="34"/>
                    <w:rPr>
                      <w:sz w:val="18"/>
                      <w:szCs w:val="18"/>
                    </w:rPr>
                  </w:pPr>
                  <w:r>
                    <w:rPr>
                      <w:spacing w:val="-2"/>
                      <w:sz w:val="18"/>
                      <w:szCs w:val="18"/>
                    </w:rPr>
                    <w:t>生态空间分区</w:t>
                  </w:r>
                </w:p>
              </w:tc>
              <w:tc>
                <w:tcPr>
                  <w:tcW w:w="1405" w:type="dxa"/>
                  <w:vAlign w:val="top"/>
                </w:tcPr>
                <w:p>
                  <w:pPr>
                    <w:pStyle w:val="6"/>
                    <w:spacing w:before="122" w:line="230" w:lineRule="auto"/>
                    <w:ind w:left="254" w:right="71" w:hanging="177"/>
                    <w:rPr>
                      <w:sz w:val="18"/>
                      <w:szCs w:val="18"/>
                    </w:rPr>
                  </w:pPr>
                  <w:r>
                    <w:rPr>
                      <w:spacing w:val="-2"/>
                      <w:sz w:val="18"/>
                      <w:szCs w:val="18"/>
                    </w:rPr>
                    <w:t>生态空间分区一</w:t>
                  </w:r>
                  <w:r>
                    <w:rPr>
                      <w:spacing w:val="4"/>
                      <w:sz w:val="18"/>
                      <w:szCs w:val="18"/>
                    </w:rPr>
                    <w:t xml:space="preserve"> </w:t>
                  </w:r>
                  <w:r>
                    <w:rPr>
                      <w:spacing w:val="-2"/>
                      <w:sz w:val="18"/>
                      <w:szCs w:val="18"/>
                    </w:rPr>
                    <w:t>般生态空间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449" w:type="dxa"/>
                  <w:vAlign w:val="top"/>
                </w:tcPr>
                <w:p>
                  <w:pPr>
                    <w:pStyle w:val="6"/>
                    <w:spacing w:before="173" w:line="184" w:lineRule="auto"/>
                    <w:ind w:left="50"/>
                    <w:rPr>
                      <w:sz w:val="18"/>
                      <w:szCs w:val="18"/>
                    </w:rPr>
                  </w:pPr>
                  <w:r>
                    <w:rPr>
                      <w:spacing w:val="-1"/>
                      <w:sz w:val="18"/>
                      <w:szCs w:val="18"/>
                    </w:rPr>
                    <w:t>YS5117022320001</w:t>
                  </w:r>
                </w:p>
              </w:tc>
              <w:tc>
                <w:tcPr>
                  <w:tcW w:w="2196" w:type="dxa"/>
                  <w:vAlign w:val="top"/>
                </w:tcPr>
                <w:p>
                  <w:pPr>
                    <w:pStyle w:val="6"/>
                    <w:spacing w:before="30" w:line="221" w:lineRule="auto"/>
                    <w:ind w:left="751" w:right="15" w:hanging="729"/>
                    <w:rPr>
                      <w:sz w:val="18"/>
                      <w:szCs w:val="18"/>
                    </w:rPr>
                  </w:pPr>
                  <w:r>
                    <w:rPr>
                      <w:spacing w:val="-1"/>
                      <w:sz w:val="18"/>
                      <w:szCs w:val="18"/>
                    </w:rPr>
                    <w:t>通川区大气环境布局敏感重</w:t>
                  </w:r>
                  <w:r>
                    <w:rPr>
                      <w:spacing w:val="3"/>
                      <w:sz w:val="18"/>
                      <w:szCs w:val="18"/>
                    </w:rPr>
                    <w:t xml:space="preserve"> </w:t>
                  </w:r>
                  <w:r>
                    <w:rPr>
                      <w:spacing w:val="-5"/>
                      <w:sz w:val="18"/>
                      <w:szCs w:val="18"/>
                    </w:rPr>
                    <w:t>点管控区</w:t>
                  </w:r>
                </w:p>
              </w:tc>
              <w:tc>
                <w:tcPr>
                  <w:tcW w:w="849" w:type="dxa"/>
                  <w:vAlign w:val="top"/>
                </w:tcPr>
                <w:p>
                  <w:pPr>
                    <w:pStyle w:val="6"/>
                    <w:spacing w:before="146" w:line="219" w:lineRule="auto"/>
                    <w:ind w:left="159"/>
                    <w:rPr>
                      <w:sz w:val="18"/>
                      <w:szCs w:val="18"/>
                    </w:rPr>
                  </w:pPr>
                  <w:r>
                    <w:rPr>
                      <w:spacing w:val="-3"/>
                      <w:sz w:val="18"/>
                      <w:szCs w:val="18"/>
                    </w:rPr>
                    <w:t>通川区</w:t>
                  </w:r>
                </w:p>
              </w:tc>
              <w:tc>
                <w:tcPr>
                  <w:tcW w:w="1133" w:type="dxa"/>
                  <w:vAlign w:val="top"/>
                </w:tcPr>
                <w:p>
                  <w:pPr>
                    <w:pStyle w:val="6"/>
                    <w:spacing w:before="30" w:line="221" w:lineRule="auto"/>
                    <w:ind w:left="395" w:right="22" w:hanging="360"/>
                    <w:rPr>
                      <w:sz w:val="18"/>
                      <w:szCs w:val="18"/>
                    </w:rPr>
                  </w:pPr>
                  <w:r>
                    <w:rPr>
                      <w:spacing w:val="-2"/>
                      <w:sz w:val="18"/>
                      <w:szCs w:val="18"/>
                    </w:rPr>
                    <w:t>大气环境管控</w:t>
                  </w:r>
                  <w:r>
                    <w:rPr>
                      <w:spacing w:val="1"/>
                      <w:sz w:val="18"/>
                      <w:szCs w:val="18"/>
                    </w:rPr>
                    <w:t xml:space="preserve"> </w:t>
                  </w:r>
                  <w:r>
                    <w:rPr>
                      <w:spacing w:val="-5"/>
                      <w:sz w:val="18"/>
                      <w:szCs w:val="18"/>
                    </w:rPr>
                    <w:t>分区</w:t>
                  </w:r>
                </w:p>
              </w:tc>
              <w:tc>
                <w:tcPr>
                  <w:tcW w:w="1405" w:type="dxa"/>
                  <w:vAlign w:val="top"/>
                </w:tcPr>
                <w:p>
                  <w:pPr>
                    <w:pStyle w:val="6"/>
                    <w:spacing w:before="30" w:line="221" w:lineRule="auto"/>
                    <w:ind w:left="167" w:right="71" w:hanging="89"/>
                    <w:rPr>
                      <w:sz w:val="18"/>
                      <w:szCs w:val="18"/>
                    </w:rPr>
                  </w:pPr>
                  <w:r>
                    <w:rPr>
                      <w:spacing w:val="-2"/>
                      <w:sz w:val="18"/>
                      <w:szCs w:val="18"/>
                    </w:rPr>
                    <w:t>大气环境布局敏</w:t>
                  </w:r>
                  <w:r>
                    <w:rPr>
                      <w:spacing w:val="3"/>
                      <w:sz w:val="18"/>
                      <w:szCs w:val="18"/>
                    </w:rPr>
                    <w:t xml:space="preserve"> </w:t>
                  </w:r>
                  <w:r>
                    <w:rPr>
                      <w:spacing w:val="-2"/>
                      <w:sz w:val="18"/>
                      <w:szCs w:val="18"/>
                    </w:rPr>
                    <w:t>感重点管控区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449" w:type="dxa"/>
                  <w:vAlign w:val="top"/>
                </w:tcPr>
                <w:p>
                  <w:pPr>
                    <w:pStyle w:val="6"/>
                    <w:spacing w:before="174" w:line="184" w:lineRule="auto"/>
                    <w:ind w:left="50"/>
                    <w:rPr>
                      <w:sz w:val="18"/>
                      <w:szCs w:val="18"/>
                    </w:rPr>
                  </w:pPr>
                  <w:r>
                    <w:rPr>
                      <w:spacing w:val="-1"/>
                      <w:sz w:val="18"/>
                      <w:szCs w:val="18"/>
                    </w:rPr>
                    <w:t>YS5117023210002</w:t>
                  </w:r>
                </w:p>
              </w:tc>
              <w:tc>
                <w:tcPr>
                  <w:tcW w:w="2196" w:type="dxa"/>
                  <w:vAlign w:val="top"/>
                </w:tcPr>
                <w:p>
                  <w:pPr>
                    <w:pStyle w:val="6"/>
                    <w:spacing w:before="31" w:line="220" w:lineRule="auto"/>
                    <w:ind w:left="923" w:right="60" w:hanging="857"/>
                    <w:rPr>
                      <w:sz w:val="18"/>
                      <w:szCs w:val="18"/>
                    </w:rPr>
                  </w:pPr>
                  <w:r>
                    <w:rPr>
                      <w:spacing w:val="-1"/>
                      <w:sz w:val="18"/>
                      <w:szCs w:val="18"/>
                    </w:rPr>
                    <w:t>州河-通川区-车家河-控制</w:t>
                  </w:r>
                  <w:r>
                    <w:rPr>
                      <w:spacing w:val="5"/>
                      <w:sz w:val="18"/>
                      <w:szCs w:val="18"/>
                    </w:rPr>
                    <w:t xml:space="preserve"> </w:t>
                  </w:r>
                  <w:r>
                    <w:rPr>
                      <w:spacing w:val="-5"/>
                      <w:sz w:val="18"/>
                      <w:szCs w:val="18"/>
                    </w:rPr>
                    <w:t>单元</w:t>
                  </w:r>
                </w:p>
              </w:tc>
              <w:tc>
                <w:tcPr>
                  <w:tcW w:w="849" w:type="dxa"/>
                  <w:vAlign w:val="top"/>
                </w:tcPr>
                <w:p>
                  <w:pPr>
                    <w:pStyle w:val="6"/>
                    <w:spacing w:before="147" w:line="219" w:lineRule="auto"/>
                    <w:ind w:left="159"/>
                    <w:rPr>
                      <w:sz w:val="18"/>
                      <w:szCs w:val="18"/>
                    </w:rPr>
                  </w:pPr>
                  <w:r>
                    <w:rPr>
                      <w:spacing w:val="-3"/>
                      <w:sz w:val="18"/>
                      <w:szCs w:val="18"/>
                    </w:rPr>
                    <w:t>通川区</w:t>
                  </w:r>
                </w:p>
              </w:tc>
              <w:tc>
                <w:tcPr>
                  <w:tcW w:w="1133" w:type="dxa"/>
                  <w:vAlign w:val="top"/>
                </w:tcPr>
                <w:p>
                  <w:pPr>
                    <w:pStyle w:val="6"/>
                    <w:spacing w:before="31" w:line="220" w:lineRule="auto"/>
                    <w:ind w:left="494" w:right="22" w:hanging="459"/>
                    <w:rPr>
                      <w:sz w:val="18"/>
                      <w:szCs w:val="18"/>
                    </w:rPr>
                  </w:pPr>
                  <w:r>
                    <w:rPr>
                      <w:spacing w:val="-2"/>
                      <w:sz w:val="18"/>
                      <w:szCs w:val="18"/>
                    </w:rPr>
                    <w:t>水环境管控分</w:t>
                  </w:r>
                  <w:r>
                    <w:rPr>
                      <w:spacing w:val="1"/>
                      <w:sz w:val="18"/>
                      <w:szCs w:val="18"/>
                    </w:rPr>
                    <w:t xml:space="preserve"> </w:t>
                  </w:r>
                  <w:r>
                    <w:rPr>
                      <w:sz w:val="18"/>
                      <w:szCs w:val="18"/>
                    </w:rPr>
                    <w:t>区</w:t>
                  </w:r>
                </w:p>
              </w:tc>
              <w:tc>
                <w:tcPr>
                  <w:tcW w:w="1405" w:type="dxa"/>
                  <w:vAlign w:val="top"/>
                </w:tcPr>
                <w:p>
                  <w:pPr>
                    <w:pStyle w:val="6"/>
                    <w:spacing w:before="31" w:line="220" w:lineRule="auto"/>
                    <w:ind w:left="629" w:right="71" w:hanging="551"/>
                    <w:rPr>
                      <w:sz w:val="18"/>
                      <w:szCs w:val="18"/>
                    </w:rPr>
                  </w:pPr>
                  <w:r>
                    <w:rPr>
                      <w:spacing w:val="-2"/>
                      <w:sz w:val="18"/>
                      <w:szCs w:val="18"/>
                    </w:rPr>
                    <w:t>水环境一般管控</w:t>
                  </w:r>
                  <w:r>
                    <w:rPr>
                      <w:spacing w:val="3"/>
                      <w:sz w:val="18"/>
                      <w:szCs w:val="18"/>
                    </w:rPr>
                    <w:t xml:space="preserve"> </w:t>
                  </w:r>
                  <w:r>
                    <w:rPr>
                      <w:sz w:val="18"/>
                      <w:szCs w:val="18"/>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449" w:type="dxa"/>
                  <w:vAlign w:val="top"/>
                </w:tcPr>
                <w:p>
                  <w:pPr>
                    <w:pStyle w:val="6"/>
                    <w:spacing w:before="176" w:line="184" w:lineRule="auto"/>
                    <w:ind w:left="143"/>
                    <w:rPr>
                      <w:sz w:val="18"/>
                      <w:szCs w:val="18"/>
                    </w:rPr>
                  </w:pPr>
                  <w:r>
                    <w:rPr>
                      <w:spacing w:val="-1"/>
                      <w:sz w:val="18"/>
                      <w:szCs w:val="18"/>
                    </w:rPr>
                    <w:t>ZH51170210002</w:t>
                  </w:r>
                </w:p>
              </w:tc>
              <w:tc>
                <w:tcPr>
                  <w:tcW w:w="2196" w:type="dxa"/>
                  <w:vAlign w:val="top"/>
                </w:tcPr>
                <w:p>
                  <w:pPr>
                    <w:pStyle w:val="6"/>
                    <w:spacing w:before="31" w:line="223" w:lineRule="auto"/>
                    <w:ind w:left="832" w:right="15" w:hanging="808"/>
                    <w:rPr>
                      <w:sz w:val="18"/>
                      <w:szCs w:val="18"/>
                    </w:rPr>
                  </w:pPr>
                  <w:r>
                    <w:rPr>
                      <w:spacing w:val="-1"/>
                      <w:sz w:val="18"/>
                      <w:szCs w:val="18"/>
                    </w:rPr>
                    <w:t>生态公益林、水土保持功能</w:t>
                  </w:r>
                  <w:r>
                    <w:rPr>
                      <w:spacing w:val="2"/>
                      <w:sz w:val="18"/>
                      <w:szCs w:val="18"/>
                    </w:rPr>
                    <w:t xml:space="preserve"> </w:t>
                  </w:r>
                  <w:r>
                    <w:rPr>
                      <w:spacing w:val="-3"/>
                      <w:sz w:val="18"/>
                      <w:szCs w:val="18"/>
                    </w:rPr>
                    <w:t>重要区</w:t>
                  </w:r>
                </w:p>
              </w:tc>
              <w:tc>
                <w:tcPr>
                  <w:tcW w:w="849" w:type="dxa"/>
                  <w:vAlign w:val="top"/>
                </w:tcPr>
                <w:p>
                  <w:pPr>
                    <w:pStyle w:val="6"/>
                    <w:spacing w:before="149" w:line="219" w:lineRule="auto"/>
                    <w:ind w:left="159"/>
                    <w:rPr>
                      <w:sz w:val="18"/>
                      <w:szCs w:val="18"/>
                    </w:rPr>
                  </w:pPr>
                  <w:r>
                    <w:rPr>
                      <w:spacing w:val="-3"/>
                      <w:sz w:val="18"/>
                      <w:szCs w:val="18"/>
                    </w:rPr>
                    <w:t>通川区</w:t>
                  </w:r>
                </w:p>
              </w:tc>
              <w:tc>
                <w:tcPr>
                  <w:tcW w:w="1133" w:type="dxa"/>
                  <w:vAlign w:val="top"/>
                </w:tcPr>
                <w:p>
                  <w:pPr>
                    <w:pStyle w:val="6"/>
                    <w:spacing w:before="31" w:line="223" w:lineRule="auto"/>
                    <w:ind w:left="393" w:right="22" w:hanging="361"/>
                    <w:rPr>
                      <w:sz w:val="18"/>
                      <w:szCs w:val="18"/>
                    </w:rPr>
                  </w:pPr>
                  <w:r>
                    <w:rPr>
                      <w:spacing w:val="-2"/>
                      <w:sz w:val="18"/>
                      <w:szCs w:val="18"/>
                    </w:rPr>
                    <w:t>环境综合管控</w:t>
                  </w:r>
                  <w:r>
                    <w:rPr>
                      <w:spacing w:val="3"/>
                      <w:sz w:val="18"/>
                      <w:szCs w:val="18"/>
                    </w:rPr>
                    <w:t xml:space="preserve"> </w:t>
                  </w:r>
                  <w:r>
                    <w:rPr>
                      <w:spacing w:val="-5"/>
                      <w:sz w:val="18"/>
                      <w:szCs w:val="18"/>
                    </w:rPr>
                    <w:t>单元</w:t>
                  </w:r>
                </w:p>
              </w:tc>
              <w:tc>
                <w:tcPr>
                  <w:tcW w:w="1405" w:type="dxa"/>
                  <w:vAlign w:val="top"/>
                </w:tcPr>
                <w:p>
                  <w:pPr>
                    <w:pStyle w:val="6"/>
                    <w:spacing w:before="31" w:line="223" w:lineRule="auto"/>
                    <w:ind w:left="76" w:right="71" w:hanging="1"/>
                    <w:rPr>
                      <w:sz w:val="18"/>
                      <w:szCs w:val="18"/>
                    </w:rPr>
                  </w:pPr>
                  <w:r>
                    <w:rPr>
                      <w:spacing w:val="-2"/>
                      <w:sz w:val="18"/>
                      <w:szCs w:val="18"/>
                    </w:rPr>
                    <w:t>环境综合管控单</w:t>
                  </w:r>
                  <w:r>
                    <w:rPr>
                      <w:spacing w:val="5"/>
                      <w:sz w:val="18"/>
                      <w:szCs w:val="18"/>
                    </w:rPr>
                    <w:t xml:space="preserve"> </w:t>
                  </w:r>
                  <w:r>
                    <w:rPr>
                      <w:spacing w:val="-2"/>
                      <w:sz w:val="18"/>
                      <w:szCs w:val="18"/>
                    </w:rPr>
                    <w:t>元优先保护单元</w:t>
                  </w:r>
                </w:p>
              </w:tc>
            </w:tr>
          </w:tbl>
          <w:p>
            <w:pPr>
              <w:spacing w:before="135" w:line="221" w:lineRule="auto"/>
              <w:ind w:left="1728"/>
              <w:rPr>
                <w:rFonts w:ascii="黑体" w:hAnsi="黑体" w:eastAsia="黑体" w:cs="黑体"/>
                <w:sz w:val="18"/>
                <w:szCs w:val="18"/>
              </w:rPr>
            </w:pPr>
            <w:r>
              <w:rPr>
                <w:rFonts w:ascii="黑体" w:hAnsi="黑体" w:eastAsia="黑体" w:cs="黑体"/>
                <w:spacing w:val="-1"/>
                <w:sz w:val="18"/>
                <w:szCs w:val="18"/>
              </w:rPr>
              <w:t>表</w:t>
            </w:r>
            <w:r>
              <w:rPr>
                <w:rFonts w:ascii="Times New Roman" w:hAnsi="Times New Roman" w:eastAsia="Times New Roman" w:cs="Times New Roman"/>
                <w:spacing w:val="-1"/>
                <w:sz w:val="18"/>
                <w:szCs w:val="18"/>
              </w:rPr>
              <w:t xml:space="preserve">1-3        </w:t>
            </w:r>
            <w:r>
              <w:rPr>
                <w:rFonts w:ascii="黑体" w:hAnsi="黑体" w:eastAsia="黑体" w:cs="黑体"/>
                <w:spacing w:val="-1"/>
                <w:sz w:val="18"/>
                <w:szCs w:val="18"/>
              </w:rPr>
              <w:t>通川区区域特征研判及总体准入要求</w:t>
            </w:r>
          </w:p>
          <w:p>
            <w:pPr>
              <w:spacing w:line="101" w:lineRule="auto"/>
              <w:rPr>
                <w:rFonts w:ascii="Arial"/>
                <w:sz w:val="2"/>
              </w:rPr>
            </w:pPr>
          </w:p>
          <w:tbl>
            <w:tblPr>
              <w:tblStyle w:val="5"/>
              <w:tblW w:w="6931" w:type="dxa"/>
              <w:tblInd w:w="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4"/>
              <w:gridCol w:w="1021"/>
              <w:gridCol w:w="1232"/>
              <w:gridCol w:w="1576"/>
              <w:gridCol w:w="26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454" w:type="dxa"/>
                  <w:vAlign w:val="top"/>
                </w:tcPr>
                <w:p>
                  <w:pPr>
                    <w:pStyle w:val="6"/>
                    <w:spacing w:before="31" w:line="223" w:lineRule="auto"/>
                    <w:ind w:left="63" w:right="45" w:hanging="10"/>
                    <w:rPr>
                      <w:sz w:val="18"/>
                      <w:szCs w:val="18"/>
                    </w:rPr>
                  </w:pPr>
                  <w:r>
                    <w:rPr>
                      <w:b/>
                      <w:bCs/>
                      <w:spacing w:val="-7"/>
                      <w:sz w:val="18"/>
                      <w:szCs w:val="18"/>
                    </w:rPr>
                    <w:t>行政</w:t>
                  </w:r>
                  <w:r>
                    <w:rPr>
                      <w:sz w:val="18"/>
                      <w:szCs w:val="18"/>
                    </w:rPr>
                    <w:t xml:space="preserve"> </w:t>
                  </w:r>
                  <w:r>
                    <w:rPr>
                      <w:b/>
                      <w:bCs/>
                      <w:spacing w:val="-13"/>
                      <w:sz w:val="18"/>
                      <w:szCs w:val="18"/>
                    </w:rPr>
                    <w:t>区划</w:t>
                  </w:r>
                </w:p>
              </w:tc>
              <w:tc>
                <w:tcPr>
                  <w:tcW w:w="1021" w:type="dxa"/>
                  <w:vAlign w:val="top"/>
                </w:tcPr>
                <w:p>
                  <w:pPr>
                    <w:pStyle w:val="6"/>
                    <w:spacing w:before="149" w:line="219" w:lineRule="auto"/>
                    <w:ind w:left="164"/>
                    <w:rPr>
                      <w:sz w:val="18"/>
                      <w:szCs w:val="18"/>
                    </w:rPr>
                  </w:pPr>
                  <w:r>
                    <w:rPr>
                      <w:b/>
                      <w:bCs/>
                      <w:spacing w:val="-7"/>
                      <w:sz w:val="18"/>
                      <w:szCs w:val="18"/>
                    </w:rPr>
                    <w:t>区域特点</w:t>
                  </w:r>
                </w:p>
              </w:tc>
              <w:tc>
                <w:tcPr>
                  <w:tcW w:w="1232" w:type="dxa"/>
                  <w:vAlign w:val="top"/>
                </w:tcPr>
                <w:p>
                  <w:pPr>
                    <w:pStyle w:val="6"/>
                    <w:spacing w:before="31" w:line="223" w:lineRule="auto"/>
                    <w:ind w:left="529" w:right="73" w:hanging="449"/>
                    <w:rPr>
                      <w:sz w:val="18"/>
                      <w:szCs w:val="18"/>
                    </w:rPr>
                  </w:pPr>
                  <w:r>
                    <w:rPr>
                      <w:b/>
                      <w:bCs/>
                      <w:spacing w:val="-4"/>
                      <w:sz w:val="18"/>
                      <w:szCs w:val="18"/>
                    </w:rPr>
                    <w:t>发展定位与目</w:t>
                  </w:r>
                  <w:r>
                    <w:rPr>
                      <w:spacing w:val="4"/>
                      <w:sz w:val="18"/>
                      <w:szCs w:val="18"/>
                    </w:rPr>
                    <w:t xml:space="preserve"> </w:t>
                  </w:r>
                  <w:r>
                    <w:rPr>
                      <w:b/>
                      <w:bCs/>
                      <w:spacing w:val="-2"/>
                      <w:sz w:val="18"/>
                      <w:szCs w:val="18"/>
                    </w:rPr>
                    <w:t>标</w:t>
                  </w:r>
                </w:p>
              </w:tc>
              <w:tc>
                <w:tcPr>
                  <w:tcW w:w="1576" w:type="dxa"/>
                  <w:vAlign w:val="top"/>
                </w:tcPr>
                <w:p>
                  <w:pPr>
                    <w:pStyle w:val="6"/>
                    <w:spacing w:before="31" w:line="223" w:lineRule="auto"/>
                    <w:ind w:left="521" w:right="63" w:hanging="438"/>
                    <w:rPr>
                      <w:sz w:val="18"/>
                      <w:szCs w:val="18"/>
                    </w:rPr>
                  </w:pPr>
                  <w:r>
                    <w:rPr>
                      <w:b/>
                      <w:bCs/>
                      <w:spacing w:val="-4"/>
                      <w:sz w:val="18"/>
                      <w:szCs w:val="18"/>
                    </w:rPr>
                    <w:t>区域突出的生态环</w:t>
                  </w:r>
                  <w:r>
                    <w:rPr>
                      <w:sz w:val="18"/>
                      <w:szCs w:val="18"/>
                    </w:rPr>
                    <w:t xml:space="preserve"> </w:t>
                  </w:r>
                  <w:r>
                    <w:rPr>
                      <w:b/>
                      <w:bCs/>
                      <w:spacing w:val="-4"/>
                      <w:sz w:val="18"/>
                      <w:szCs w:val="18"/>
                    </w:rPr>
                    <w:t>境问题</w:t>
                  </w:r>
                </w:p>
              </w:tc>
              <w:tc>
                <w:tcPr>
                  <w:tcW w:w="2648" w:type="dxa"/>
                  <w:vAlign w:val="top"/>
                </w:tcPr>
                <w:p>
                  <w:pPr>
                    <w:pStyle w:val="6"/>
                    <w:spacing w:before="148" w:line="221" w:lineRule="auto"/>
                    <w:ind w:left="790"/>
                    <w:rPr>
                      <w:sz w:val="18"/>
                      <w:szCs w:val="18"/>
                    </w:rPr>
                  </w:pPr>
                  <w:r>
                    <w:rPr>
                      <w:b/>
                      <w:bCs/>
                      <w:spacing w:val="-4"/>
                      <w:sz w:val="18"/>
                      <w:szCs w:val="18"/>
                    </w:rPr>
                    <w:t>总体准入要求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0" w:hRule="atLeast"/>
              </w:trPr>
              <w:tc>
                <w:tcPr>
                  <w:tcW w:w="454" w:type="dxa"/>
                  <w:textDirection w:val="tbRlV"/>
                  <w:vAlign w:val="top"/>
                </w:tcPr>
                <w:p>
                  <w:pPr>
                    <w:pStyle w:val="6"/>
                    <w:spacing w:before="134" w:line="208" w:lineRule="auto"/>
                    <w:ind w:left="4345"/>
                    <w:rPr>
                      <w:sz w:val="18"/>
                      <w:szCs w:val="18"/>
                    </w:rPr>
                  </w:pPr>
                  <w:r>
                    <w:rPr>
                      <w:spacing w:val="35"/>
                      <w:sz w:val="18"/>
                      <w:szCs w:val="18"/>
                    </w:rPr>
                    <w:t>通川区</w:t>
                  </w:r>
                </w:p>
              </w:tc>
              <w:tc>
                <w:tcPr>
                  <w:tcW w:w="1021" w:type="dxa"/>
                  <w:vAlign w:val="top"/>
                </w:tcPr>
                <w:p>
                  <w:pPr>
                    <w:spacing w:line="275" w:lineRule="auto"/>
                    <w:rPr>
                      <w:rFonts w:ascii="Arial"/>
                      <w:sz w:val="21"/>
                    </w:rPr>
                  </w:pPr>
                </w:p>
                <w:p>
                  <w:pPr>
                    <w:spacing w:line="276" w:lineRule="auto"/>
                    <w:rPr>
                      <w:rFonts w:ascii="Arial"/>
                      <w:sz w:val="21"/>
                    </w:rPr>
                  </w:pPr>
                </w:p>
                <w:p>
                  <w:pPr>
                    <w:pStyle w:val="6"/>
                    <w:spacing w:before="59" w:line="238" w:lineRule="auto"/>
                    <w:ind w:left="1" w:right="34" w:firstLine="38"/>
                    <w:jc w:val="both"/>
                    <w:rPr>
                      <w:sz w:val="18"/>
                      <w:szCs w:val="18"/>
                    </w:rPr>
                  </w:pPr>
                  <w:r>
                    <w:rPr>
                      <w:spacing w:val="-10"/>
                      <w:sz w:val="18"/>
                      <w:szCs w:val="18"/>
                    </w:rPr>
                    <w:t>通</w:t>
                  </w:r>
                  <w:r>
                    <w:rPr>
                      <w:spacing w:val="-40"/>
                      <w:sz w:val="18"/>
                      <w:szCs w:val="18"/>
                    </w:rPr>
                    <w:t xml:space="preserve"> </w:t>
                  </w:r>
                  <w:r>
                    <w:rPr>
                      <w:spacing w:val="-10"/>
                      <w:sz w:val="18"/>
                      <w:szCs w:val="18"/>
                    </w:rPr>
                    <w:t>川</w:t>
                  </w:r>
                  <w:r>
                    <w:rPr>
                      <w:spacing w:val="-24"/>
                      <w:sz w:val="18"/>
                      <w:szCs w:val="18"/>
                    </w:rPr>
                    <w:t xml:space="preserve"> </w:t>
                  </w:r>
                  <w:r>
                    <w:rPr>
                      <w:spacing w:val="-10"/>
                      <w:sz w:val="18"/>
                      <w:szCs w:val="18"/>
                    </w:rPr>
                    <w:t>以</w:t>
                  </w:r>
                  <w:r>
                    <w:rPr>
                      <w:spacing w:val="-54"/>
                      <w:sz w:val="18"/>
                      <w:szCs w:val="18"/>
                    </w:rPr>
                    <w:t xml:space="preserve"> </w:t>
                  </w:r>
                  <w:r>
                    <w:rPr>
                      <w:rFonts w:ascii="Times New Roman" w:hAnsi="Times New Roman" w:eastAsia="Times New Roman" w:cs="Times New Roman"/>
                      <w:spacing w:val="-10"/>
                      <w:sz w:val="18"/>
                      <w:szCs w:val="18"/>
                    </w:rPr>
                    <w:t xml:space="preserve">“ </w:t>
                  </w:r>
                  <w:r>
                    <w:rPr>
                      <w:spacing w:val="-10"/>
                      <w:sz w:val="18"/>
                      <w:szCs w:val="18"/>
                    </w:rPr>
                    <w:t>一</w:t>
                  </w:r>
                  <w:r>
                    <w:rPr>
                      <w:sz w:val="18"/>
                      <w:szCs w:val="18"/>
                    </w:rPr>
                    <w:t xml:space="preserve"> </w:t>
                  </w:r>
                  <w:r>
                    <w:rPr>
                      <w:spacing w:val="15"/>
                      <w:sz w:val="18"/>
                      <w:szCs w:val="18"/>
                    </w:rPr>
                    <w:t>轴两翼七支</w:t>
                  </w:r>
                  <w:r>
                    <w:rPr>
                      <w:spacing w:val="3"/>
                      <w:sz w:val="18"/>
                      <w:szCs w:val="18"/>
                    </w:rPr>
                    <w:t xml:space="preserve"> </w:t>
                  </w:r>
                  <w:r>
                    <w:rPr>
                      <w:spacing w:val="-1"/>
                      <w:sz w:val="18"/>
                      <w:szCs w:val="18"/>
                    </w:rPr>
                    <w:t>点</w:t>
                  </w:r>
                  <w:r>
                    <w:rPr>
                      <w:rFonts w:ascii="Times New Roman" w:hAnsi="Times New Roman" w:eastAsia="Times New Roman" w:cs="Times New Roman"/>
                      <w:spacing w:val="-1"/>
                      <w:sz w:val="18"/>
                      <w:szCs w:val="18"/>
                    </w:rPr>
                    <w:t>”</w:t>
                  </w:r>
                  <w:r>
                    <w:rPr>
                      <w:spacing w:val="-1"/>
                      <w:sz w:val="18"/>
                      <w:szCs w:val="18"/>
                    </w:rPr>
                    <w:t>为媒，坚</w:t>
                  </w:r>
                  <w:r>
                    <w:rPr>
                      <w:spacing w:val="4"/>
                      <w:sz w:val="18"/>
                      <w:szCs w:val="18"/>
                    </w:rPr>
                    <w:t xml:space="preserve"> </w:t>
                  </w:r>
                  <w:r>
                    <w:rPr>
                      <w:spacing w:val="3"/>
                      <w:sz w:val="18"/>
                      <w:szCs w:val="18"/>
                    </w:rPr>
                    <w:t>持</w:t>
                  </w:r>
                  <w:r>
                    <w:rPr>
                      <w:spacing w:val="38"/>
                      <w:sz w:val="18"/>
                      <w:szCs w:val="18"/>
                    </w:rPr>
                    <w:t xml:space="preserve"> </w:t>
                  </w:r>
                  <w:r>
                    <w:rPr>
                      <w:rFonts w:ascii="Times New Roman" w:hAnsi="Times New Roman" w:eastAsia="Times New Roman" w:cs="Times New Roman"/>
                      <w:spacing w:val="3"/>
                      <w:sz w:val="18"/>
                      <w:szCs w:val="18"/>
                    </w:rPr>
                    <w:t>2035</w:t>
                  </w:r>
                  <w:r>
                    <w:rPr>
                      <w:rFonts w:ascii="Times New Roman" w:hAnsi="Times New Roman" w:eastAsia="Times New Roman" w:cs="Times New Roman"/>
                      <w:spacing w:val="11"/>
                      <w:sz w:val="18"/>
                      <w:szCs w:val="18"/>
                    </w:rPr>
                    <w:t xml:space="preserve">  </w:t>
                  </w:r>
                  <w:r>
                    <w:rPr>
                      <w:spacing w:val="3"/>
                      <w:sz w:val="18"/>
                      <w:szCs w:val="18"/>
                    </w:rPr>
                    <w:t>年</w:t>
                  </w:r>
                  <w:r>
                    <w:rPr>
                      <w:sz w:val="18"/>
                      <w:szCs w:val="18"/>
                    </w:rPr>
                    <w:t xml:space="preserve"> 城 市</w:t>
                  </w:r>
                  <w:r>
                    <w:rPr>
                      <w:spacing w:val="-5"/>
                      <w:sz w:val="18"/>
                      <w:szCs w:val="18"/>
                    </w:rPr>
                    <w:t xml:space="preserve"> </w:t>
                  </w:r>
                  <w:r>
                    <w:rPr>
                      <w:sz w:val="18"/>
                      <w:szCs w:val="18"/>
                    </w:rPr>
                    <w:t>规</w:t>
                  </w:r>
                  <w:r>
                    <w:rPr>
                      <w:spacing w:val="-7"/>
                      <w:sz w:val="18"/>
                      <w:szCs w:val="18"/>
                    </w:rPr>
                    <w:t xml:space="preserve"> </w:t>
                  </w:r>
                  <w:r>
                    <w:rPr>
                      <w:sz w:val="18"/>
                      <w:szCs w:val="18"/>
                    </w:rPr>
                    <w:t xml:space="preserve">模 </w:t>
                  </w:r>
                  <w:r>
                    <w:rPr>
                      <w:rFonts w:ascii="Times New Roman" w:hAnsi="Times New Roman" w:eastAsia="Times New Roman" w:cs="Times New Roman"/>
                      <w:spacing w:val="1"/>
                      <w:sz w:val="18"/>
                      <w:szCs w:val="18"/>
                    </w:rPr>
                    <w:t>“</w:t>
                  </w:r>
                  <w:r>
                    <w:rPr>
                      <w:rFonts w:ascii="Times New Roman" w:hAnsi="Times New Roman" w:eastAsia="Times New Roman" w:cs="Times New Roman"/>
                      <w:spacing w:val="13"/>
                      <w:w w:val="101"/>
                      <w:sz w:val="18"/>
                      <w:szCs w:val="18"/>
                    </w:rPr>
                    <w:t xml:space="preserve">  </w:t>
                  </w:r>
                  <w:r>
                    <w:rPr>
                      <w:spacing w:val="1"/>
                      <w:sz w:val="18"/>
                      <w:szCs w:val="18"/>
                    </w:rPr>
                    <w:t>建</w:t>
                  </w:r>
                  <w:r>
                    <w:rPr>
                      <w:spacing w:val="30"/>
                      <w:sz w:val="18"/>
                      <w:szCs w:val="18"/>
                    </w:rPr>
                    <w:t xml:space="preserve"> </w:t>
                  </w:r>
                  <w:r>
                    <w:rPr>
                      <w:spacing w:val="1"/>
                      <w:sz w:val="18"/>
                      <w:szCs w:val="18"/>
                    </w:rPr>
                    <w:t>设</w:t>
                  </w:r>
                  <w:r>
                    <w:rPr>
                      <w:spacing w:val="25"/>
                      <w:sz w:val="18"/>
                      <w:szCs w:val="18"/>
                    </w:rPr>
                    <w:t xml:space="preserve"> </w:t>
                  </w:r>
                  <w:r>
                    <w:rPr>
                      <w:spacing w:val="1"/>
                      <w:sz w:val="18"/>
                      <w:szCs w:val="18"/>
                    </w:rPr>
                    <w:t>双</w:t>
                  </w:r>
                  <w:r>
                    <w:rPr>
                      <w:sz w:val="18"/>
                      <w:szCs w:val="18"/>
                    </w:rPr>
                    <w:t xml:space="preserve"> </w:t>
                  </w:r>
                  <w:r>
                    <w:rPr>
                      <w:rFonts w:ascii="Times New Roman" w:hAnsi="Times New Roman" w:eastAsia="Times New Roman" w:cs="Times New Roman"/>
                      <w:spacing w:val="12"/>
                      <w:sz w:val="18"/>
                      <w:szCs w:val="18"/>
                    </w:rPr>
                    <w:t>160”</w:t>
                  </w:r>
                  <w:r>
                    <w:rPr>
                      <w:spacing w:val="12"/>
                      <w:sz w:val="18"/>
                      <w:szCs w:val="18"/>
                    </w:rPr>
                    <w:t>的发展</w:t>
                  </w:r>
                  <w:r>
                    <w:rPr>
                      <w:spacing w:val="2"/>
                      <w:sz w:val="18"/>
                      <w:szCs w:val="18"/>
                    </w:rPr>
                    <w:t xml:space="preserve"> </w:t>
                  </w:r>
                  <w:r>
                    <w:rPr>
                      <w:spacing w:val="15"/>
                      <w:sz w:val="18"/>
                      <w:szCs w:val="18"/>
                    </w:rPr>
                    <w:t>任务，利用</w:t>
                  </w:r>
                  <w:r>
                    <w:rPr>
                      <w:spacing w:val="3"/>
                      <w:sz w:val="18"/>
                      <w:szCs w:val="18"/>
                    </w:rPr>
                    <w:t xml:space="preserve"> </w:t>
                  </w:r>
                  <w:r>
                    <w:rPr>
                      <w:spacing w:val="15"/>
                      <w:sz w:val="18"/>
                      <w:szCs w:val="18"/>
                    </w:rPr>
                    <w:t>工业</w:t>
                  </w:r>
                </w:p>
                <w:p>
                  <w:pPr>
                    <w:pStyle w:val="6"/>
                    <w:spacing w:before="12" w:line="238" w:lineRule="auto"/>
                    <w:ind w:left="39"/>
                    <w:rPr>
                      <w:sz w:val="18"/>
                      <w:szCs w:val="18"/>
                    </w:rPr>
                  </w:pPr>
                  <w:r>
                    <w:rPr>
                      <w:spacing w:val="7"/>
                      <w:sz w:val="18"/>
                      <w:szCs w:val="18"/>
                    </w:rPr>
                    <w:t>集中区升格</w:t>
                  </w:r>
                  <w:r>
                    <w:rPr>
                      <w:spacing w:val="3"/>
                      <w:sz w:val="18"/>
                      <w:szCs w:val="18"/>
                    </w:rPr>
                    <w:t xml:space="preserve"> </w:t>
                  </w:r>
                  <w:r>
                    <w:rPr>
                      <w:spacing w:val="8"/>
                      <w:sz w:val="18"/>
                      <w:szCs w:val="18"/>
                    </w:rPr>
                    <w:t>为省级经开</w:t>
                  </w:r>
                  <w:r>
                    <w:rPr>
                      <w:sz w:val="18"/>
                      <w:szCs w:val="18"/>
                    </w:rPr>
                    <w:t xml:space="preserve"> </w:t>
                  </w:r>
                  <w:r>
                    <w:rPr>
                      <w:spacing w:val="8"/>
                      <w:sz w:val="18"/>
                      <w:szCs w:val="18"/>
                    </w:rPr>
                    <w:t>区的重大契</w:t>
                  </w:r>
                  <w:r>
                    <w:rPr>
                      <w:sz w:val="18"/>
                      <w:szCs w:val="18"/>
                    </w:rPr>
                    <w:t xml:space="preserve"> </w:t>
                  </w:r>
                  <w:r>
                    <w:rPr>
                      <w:spacing w:val="8"/>
                      <w:sz w:val="18"/>
                      <w:szCs w:val="18"/>
                    </w:rPr>
                    <w:t>机，着力构</w:t>
                  </w:r>
                  <w:r>
                    <w:rPr>
                      <w:sz w:val="18"/>
                      <w:szCs w:val="18"/>
                    </w:rPr>
                    <w:t xml:space="preserve"> </w:t>
                  </w:r>
                  <w:r>
                    <w:rPr>
                      <w:spacing w:val="-8"/>
                      <w:sz w:val="18"/>
                      <w:szCs w:val="18"/>
                    </w:rPr>
                    <w:t>建</w:t>
                  </w:r>
                  <w:r>
                    <w:rPr>
                      <w:spacing w:val="-53"/>
                      <w:sz w:val="18"/>
                      <w:szCs w:val="18"/>
                    </w:rPr>
                    <w:t xml:space="preserve"> </w:t>
                  </w:r>
                  <w:r>
                    <w:rPr>
                      <w:rFonts w:ascii="Times New Roman" w:hAnsi="Times New Roman" w:eastAsia="Times New Roman" w:cs="Times New Roman"/>
                      <w:spacing w:val="-8"/>
                      <w:sz w:val="18"/>
                      <w:szCs w:val="18"/>
                    </w:rPr>
                    <w:t xml:space="preserve">“ </w:t>
                  </w:r>
                  <w:r>
                    <w:rPr>
                      <w:spacing w:val="-8"/>
                      <w:sz w:val="18"/>
                      <w:szCs w:val="18"/>
                    </w:rPr>
                    <w:t>一</w:t>
                  </w:r>
                  <w:r>
                    <w:rPr>
                      <w:spacing w:val="-34"/>
                      <w:sz w:val="18"/>
                      <w:szCs w:val="18"/>
                    </w:rPr>
                    <w:t xml:space="preserve"> </w:t>
                  </w:r>
                  <w:r>
                    <w:rPr>
                      <w:spacing w:val="-8"/>
                      <w:sz w:val="18"/>
                      <w:szCs w:val="18"/>
                    </w:rPr>
                    <w:t>区</w:t>
                  </w:r>
                  <w:r>
                    <w:rPr>
                      <w:spacing w:val="-43"/>
                      <w:sz w:val="18"/>
                      <w:szCs w:val="18"/>
                    </w:rPr>
                    <w:t xml:space="preserve"> </w:t>
                  </w:r>
                  <w:r>
                    <w:rPr>
                      <w:spacing w:val="-8"/>
                      <w:sz w:val="18"/>
                      <w:szCs w:val="18"/>
                    </w:rPr>
                    <w:t>六</w:t>
                  </w:r>
                  <w:r>
                    <w:rPr>
                      <w:sz w:val="18"/>
                      <w:szCs w:val="18"/>
                    </w:rPr>
                    <w:t xml:space="preserve"> </w:t>
                  </w:r>
                  <w:r>
                    <w:rPr>
                      <w:spacing w:val="26"/>
                      <w:sz w:val="18"/>
                      <w:szCs w:val="18"/>
                    </w:rPr>
                    <w:t>园一基地</w:t>
                  </w:r>
                  <w:r>
                    <w:rPr>
                      <w:spacing w:val="-45"/>
                      <w:sz w:val="18"/>
                      <w:szCs w:val="18"/>
                    </w:rPr>
                    <w:t xml:space="preserve"> </w:t>
                  </w:r>
                  <w:r>
                    <w:rPr>
                      <w:rFonts w:ascii="Times New Roman" w:hAnsi="Times New Roman" w:eastAsia="Times New Roman" w:cs="Times New Roman"/>
                      <w:spacing w:val="26"/>
                      <w:sz w:val="18"/>
                      <w:szCs w:val="18"/>
                    </w:rPr>
                    <w:t>”</w:t>
                  </w:r>
                  <w:r>
                    <w:rPr>
                      <w:rFonts w:ascii="Times New Roman" w:hAnsi="Times New Roman" w:eastAsia="Times New Roman" w:cs="Times New Roman"/>
                      <w:sz w:val="18"/>
                      <w:szCs w:val="18"/>
                    </w:rPr>
                    <w:t xml:space="preserve"> </w:t>
                  </w:r>
                  <w:r>
                    <w:rPr>
                      <w:spacing w:val="8"/>
                      <w:sz w:val="18"/>
                      <w:szCs w:val="18"/>
                    </w:rPr>
                    <w:t>产城融合发</w:t>
                  </w:r>
                  <w:r>
                    <w:rPr>
                      <w:sz w:val="18"/>
                      <w:szCs w:val="18"/>
                    </w:rPr>
                    <w:t xml:space="preserve"> </w:t>
                  </w:r>
                  <w:r>
                    <w:rPr>
                      <w:spacing w:val="-2"/>
                      <w:sz w:val="18"/>
                      <w:szCs w:val="18"/>
                    </w:rPr>
                    <w:t>展模式，增</w:t>
                  </w:r>
                  <w:r>
                    <w:rPr>
                      <w:sz w:val="18"/>
                      <w:szCs w:val="18"/>
                    </w:rPr>
                    <w:t xml:space="preserve">  </w:t>
                  </w:r>
                  <w:r>
                    <w:rPr>
                      <w:spacing w:val="8"/>
                      <w:sz w:val="18"/>
                      <w:szCs w:val="18"/>
                    </w:rPr>
                    <w:t>强工业发展</w:t>
                  </w:r>
                  <w:r>
                    <w:rPr>
                      <w:sz w:val="18"/>
                      <w:szCs w:val="18"/>
                    </w:rPr>
                    <w:t xml:space="preserve"> </w:t>
                  </w:r>
                  <w:r>
                    <w:rPr>
                      <w:spacing w:val="8"/>
                      <w:sz w:val="18"/>
                      <w:szCs w:val="18"/>
                    </w:rPr>
                    <w:t>基础，创造</w:t>
                  </w:r>
                  <w:r>
                    <w:rPr>
                      <w:sz w:val="18"/>
                      <w:szCs w:val="18"/>
                    </w:rPr>
                    <w:t xml:space="preserve"> </w:t>
                  </w:r>
                  <w:r>
                    <w:rPr>
                      <w:spacing w:val="8"/>
                      <w:sz w:val="18"/>
                      <w:szCs w:val="18"/>
                    </w:rPr>
                    <w:t>产业发展新</w:t>
                  </w:r>
                  <w:r>
                    <w:rPr>
                      <w:sz w:val="18"/>
                      <w:szCs w:val="18"/>
                    </w:rPr>
                    <w:t xml:space="preserve"> </w:t>
                  </w:r>
                  <w:r>
                    <w:rPr>
                      <w:spacing w:val="8"/>
                      <w:sz w:val="18"/>
                      <w:szCs w:val="18"/>
                    </w:rPr>
                    <w:t>动力、新空</w:t>
                  </w:r>
                  <w:r>
                    <w:rPr>
                      <w:sz w:val="18"/>
                      <w:szCs w:val="18"/>
                    </w:rPr>
                    <w:t xml:space="preserve"> </w:t>
                  </w:r>
                  <w:r>
                    <w:rPr>
                      <w:spacing w:val="8"/>
                      <w:sz w:val="18"/>
                      <w:szCs w:val="18"/>
                    </w:rPr>
                    <w:t>间；突出打</w:t>
                  </w:r>
                  <w:r>
                    <w:rPr>
                      <w:sz w:val="18"/>
                      <w:szCs w:val="18"/>
                    </w:rPr>
                    <w:t xml:space="preserve"> </w:t>
                  </w:r>
                  <w:r>
                    <w:rPr>
                      <w:spacing w:val="12"/>
                      <w:sz w:val="18"/>
                      <w:szCs w:val="18"/>
                    </w:rPr>
                    <w:t>造柳家坝、</w:t>
                  </w:r>
                  <w:r>
                    <w:rPr>
                      <w:sz w:val="18"/>
                      <w:szCs w:val="18"/>
                    </w:rPr>
                    <w:t xml:space="preserve"> </w:t>
                  </w:r>
                  <w:r>
                    <w:rPr>
                      <w:spacing w:val="8"/>
                      <w:sz w:val="18"/>
                      <w:szCs w:val="18"/>
                    </w:rPr>
                    <w:t>明月江城市</w:t>
                  </w:r>
                  <w:r>
                    <w:rPr>
                      <w:sz w:val="18"/>
                      <w:szCs w:val="18"/>
                    </w:rPr>
                    <w:t xml:space="preserve"> 新区，持</w:t>
                  </w:r>
                </w:p>
                <w:p>
                  <w:pPr>
                    <w:pStyle w:val="6"/>
                    <w:spacing w:before="22" w:line="237" w:lineRule="auto"/>
                    <w:ind w:left="39" w:right="34" w:firstLine="2"/>
                    <w:rPr>
                      <w:sz w:val="18"/>
                      <w:szCs w:val="18"/>
                    </w:rPr>
                  </w:pPr>
                  <w:r>
                    <w:rPr>
                      <w:spacing w:val="7"/>
                      <w:sz w:val="18"/>
                      <w:szCs w:val="18"/>
                    </w:rPr>
                    <w:t>续增强城市</w:t>
                  </w:r>
                  <w:r>
                    <w:rPr>
                      <w:spacing w:val="2"/>
                      <w:sz w:val="18"/>
                      <w:szCs w:val="18"/>
                    </w:rPr>
                    <w:t xml:space="preserve"> </w:t>
                  </w:r>
                  <w:r>
                    <w:rPr>
                      <w:spacing w:val="8"/>
                      <w:sz w:val="18"/>
                      <w:szCs w:val="18"/>
                    </w:rPr>
                    <w:t>发展品质及</w:t>
                  </w:r>
                  <w:r>
                    <w:rPr>
                      <w:sz w:val="18"/>
                      <w:szCs w:val="18"/>
                    </w:rPr>
                    <w:t xml:space="preserve"> </w:t>
                  </w:r>
                  <w:r>
                    <w:rPr>
                      <w:spacing w:val="8"/>
                      <w:sz w:val="18"/>
                      <w:szCs w:val="18"/>
                    </w:rPr>
                    <w:t>招商引资吸</w:t>
                  </w:r>
                  <w:r>
                    <w:rPr>
                      <w:sz w:val="18"/>
                      <w:szCs w:val="18"/>
                    </w:rPr>
                    <w:t xml:space="preserve"> </w:t>
                  </w:r>
                  <w:r>
                    <w:rPr>
                      <w:spacing w:val="8"/>
                      <w:sz w:val="18"/>
                      <w:szCs w:val="18"/>
                    </w:rPr>
                    <w:t>引力，助力</w:t>
                  </w:r>
                  <w:r>
                    <w:rPr>
                      <w:sz w:val="18"/>
                      <w:szCs w:val="18"/>
                    </w:rPr>
                    <w:t xml:space="preserve"> 达</w:t>
                  </w:r>
                  <w:r>
                    <w:rPr>
                      <w:spacing w:val="-43"/>
                      <w:sz w:val="18"/>
                      <w:szCs w:val="18"/>
                    </w:rPr>
                    <w:t xml:space="preserve"> </w:t>
                  </w:r>
                  <w:r>
                    <w:rPr>
                      <w:sz w:val="18"/>
                      <w:szCs w:val="18"/>
                    </w:rPr>
                    <w:t>州</w:t>
                  </w:r>
                  <w:r>
                    <w:rPr>
                      <w:rFonts w:ascii="Times New Roman" w:hAnsi="Times New Roman" w:eastAsia="Times New Roman" w:cs="Times New Roman"/>
                      <w:sz w:val="18"/>
                      <w:szCs w:val="18"/>
                    </w:rPr>
                    <w:t xml:space="preserve">“ </w:t>
                  </w:r>
                  <w:r>
                    <w:rPr>
                      <w:sz w:val="18"/>
                      <w:szCs w:val="18"/>
                    </w:rPr>
                    <w:t>建</w:t>
                  </w:r>
                  <w:r>
                    <w:rPr>
                      <w:spacing w:val="-44"/>
                      <w:sz w:val="18"/>
                      <w:szCs w:val="18"/>
                    </w:rPr>
                    <w:t xml:space="preserve"> </w:t>
                  </w:r>
                  <w:r>
                    <w:rPr>
                      <w:sz w:val="18"/>
                      <w:szCs w:val="18"/>
                    </w:rPr>
                    <w:t xml:space="preserve">设 </w:t>
                  </w:r>
                  <w:r>
                    <w:rPr>
                      <w:spacing w:val="-7"/>
                      <w:sz w:val="18"/>
                      <w:szCs w:val="18"/>
                    </w:rPr>
                    <w:t>双</w:t>
                  </w:r>
                  <w:r>
                    <w:rPr>
                      <w:spacing w:val="9"/>
                      <w:sz w:val="18"/>
                      <w:szCs w:val="18"/>
                    </w:rPr>
                    <w:t xml:space="preserve"> </w:t>
                  </w:r>
                  <w:r>
                    <w:rPr>
                      <w:rFonts w:ascii="Times New Roman" w:hAnsi="Times New Roman" w:eastAsia="Times New Roman" w:cs="Times New Roman"/>
                      <w:spacing w:val="-7"/>
                      <w:sz w:val="18"/>
                      <w:szCs w:val="18"/>
                    </w:rPr>
                    <w:t>300”</w:t>
                  </w:r>
                  <w:r>
                    <w:rPr>
                      <w:spacing w:val="-7"/>
                      <w:sz w:val="18"/>
                      <w:szCs w:val="18"/>
                    </w:rPr>
                    <w:t>、川</w:t>
                  </w:r>
                  <w:r>
                    <w:rPr>
                      <w:sz w:val="18"/>
                      <w:szCs w:val="18"/>
                    </w:rPr>
                    <w:t xml:space="preserve"> </w:t>
                  </w:r>
                  <w:r>
                    <w:rPr>
                      <w:spacing w:val="8"/>
                      <w:sz w:val="18"/>
                      <w:szCs w:val="18"/>
                    </w:rPr>
                    <w:t>东北经济区</w:t>
                  </w:r>
                  <w:r>
                    <w:rPr>
                      <w:sz w:val="18"/>
                      <w:szCs w:val="18"/>
                    </w:rPr>
                    <w:t xml:space="preserve"> </w:t>
                  </w:r>
                  <w:r>
                    <w:rPr>
                      <w:spacing w:val="-2"/>
                      <w:sz w:val="18"/>
                      <w:szCs w:val="18"/>
                    </w:rPr>
                    <w:t>及全省经济</w:t>
                  </w:r>
                  <w:r>
                    <w:rPr>
                      <w:spacing w:val="2"/>
                      <w:sz w:val="18"/>
                      <w:szCs w:val="18"/>
                    </w:rPr>
                    <w:t xml:space="preserve"> </w:t>
                  </w:r>
                  <w:r>
                    <w:rPr>
                      <w:spacing w:val="8"/>
                      <w:sz w:val="18"/>
                      <w:szCs w:val="18"/>
                    </w:rPr>
                    <w:t>副中心目标</w:t>
                  </w:r>
                  <w:r>
                    <w:rPr>
                      <w:sz w:val="18"/>
                      <w:szCs w:val="18"/>
                    </w:rPr>
                    <w:t xml:space="preserve"> </w:t>
                  </w:r>
                  <w:r>
                    <w:rPr>
                      <w:spacing w:val="-2"/>
                      <w:sz w:val="18"/>
                      <w:szCs w:val="18"/>
                    </w:rPr>
                    <w:t>的实现。</w:t>
                  </w:r>
                </w:p>
              </w:tc>
              <w:tc>
                <w:tcPr>
                  <w:tcW w:w="123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58" w:line="238" w:lineRule="auto"/>
                    <w:ind w:left="38" w:firstLine="3"/>
                    <w:rPr>
                      <w:sz w:val="18"/>
                      <w:szCs w:val="18"/>
                    </w:rPr>
                  </w:pPr>
                  <w:r>
                    <w:rPr>
                      <w:sz w:val="18"/>
                      <w:szCs w:val="18"/>
                    </w:rPr>
                    <w:t>通川以“</w:t>
                  </w:r>
                  <w:r>
                    <w:rPr>
                      <w:spacing w:val="-65"/>
                      <w:sz w:val="18"/>
                      <w:szCs w:val="18"/>
                    </w:rPr>
                    <w:t xml:space="preserve"> </w:t>
                  </w:r>
                  <w:r>
                    <w:rPr>
                      <w:sz w:val="18"/>
                      <w:szCs w:val="18"/>
                    </w:rPr>
                    <w:t xml:space="preserve">一轴  </w:t>
                  </w:r>
                  <w:r>
                    <w:rPr>
                      <w:spacing w:val="11"/>
                      <w:sz w:val="18"/>
                      <w:szCs w:val="18"/>
                    </w:rPr>
                    <w:t>两翼七支点</w:t>
                  </w:r>
                  <w:r>
                    <w:rPr>
                      <w:spacing w:val="-49"/>
                      <w:sz w:val="18"/>
                      <w:szCs w:val="18"/>
                    </w:rPr>
                    <w:t xml:space="preserve"> </w:t>
                  </w:r>
                  <w:r>
                    <w:rPr>
                      <w:spacing w:val="11"/>
                      <w:sz w:val="18"/>
                      <w:szCs w:val="18"/>
                    </w:rPr>
                    <w:t>”</w:t>
                  </w:r>
                  <w:r>
                    <w:rPr>
                      <w:sz w:val="18"/>
                      <w:szCs w:val="18"/>
                    </w:rPr>
                    <w:t xml:space="preserve"> </w:t>
                  </w:r>
                  <w:r>
                    <w:rPr>
                      <w:spacing w:val="-15"/>
                      <w:sz w:val="18"/>
                      <w:szCs w:val="18"/>
                    </w:rPr>
                    <w:t>为</w:t>
                  </w:r>
                  <w:r>
                    <w:rPr>
                      <w:spacing w:val="-20"/>
                      <w:sz w:val="18"/>
                      <w:szCs w:val="18"/>
                    </w:rPr>
                    <w:t xml:space="preserve"> </w:t>
                  </w:r>
                  <w:r>
                    <w:rPr>
                      <w:spacing w:val="-15"/>
                      <w:sz w:val="18"/>
                      <w:szCs w:val="18"/>
                    </w:rPr>
                    <w:t>媒 ，</w:t>
                  </w:r>
                  <w:r>
                    <w:rPr>
                      <w:spacing w:val="-23"/>
                      <w:sz w:val="18"/>
                      <w:szCs w:val="18"/>
                    </w:rPr>
                    <w:t xml:space="preserve"> </w:t>
                  </w:r>
                  <w:r>
                    <w:rPr>
                      <w:spacing w:val="-15"/>
                      <w:sz w:val="18"/>
                      <w:szCs w:val="18"/>
                    </w:rPr>
                    <w:t>坚</w:t>
                  </w:r>
                  <w:r>
                    <w:rPr>
                      <w:spacing w:val="-19"/>
                      <w:sz w:val="18"/>
                      <w:szCs w:val="18"/>
                    </w:rPr>
                    <w:t xml:space="preserve"> </w:t>
                  </w:r>
                  <w:r>
                    <w:rPr>
                      <w:spacing w:val="-15"/>
                      <w:sz w:val="18"/>
                      <w:szCs w:val="18"/>
                    </w:rPr>
                    <w:t>持</w:t>
                  </w:r>
                  <w:r>
                    <w:rPr>
                      <w:sz w:val="18"/>
                      <w:szCs w:val="18"/>
                    </w:rPr>
                    <w:t xml:space="preserve">  </w:t>
                  </w:r>
                  <w:r>
                    <w:rPr>
                      <w:rFonts w:ascii="Times New Roman" w:hAnsi="Times New Roman" w:eastAsia="Times New Roman" w:cs="Times New Roman"/>
                      <w:spacing w:val="-10"/>
                      <w:sz w:val="18"/>
                      <w:szCs w:val="18"/>
                    </w:rPr>
                    <w:t>2035</w:t>
                  </w:r>
                  <w:r>
                    <w:rPr>
                      <w:rFonts w:ascii="Times New Roman" w:hAnsi="Times New Roman" w:eastAsia="Times New Roman" w:cs="Times New Roman"/>
                      <w:spacing w:val="4"/>
                      <w:sz w:val="18"/>
                      <w:szCs w:val="18"/>
                    </w:rPr>
                    <w:t xml:space="preserve">   </w:t>
                  </w:r>
                  <w:r>
                    <w:rPr>
                      <w:spacing w:val="-10"/>
                      <w:sz w:val="18"/>
                      <w:szCs w:val="18"/>
                    </w:rPr>
                    <w:t>年</w:t>
                  </w:r>
                  <w:r>
                    <w:rPr>
                      <w:spacing w:val="-28"/>
                      <w:sz w:val="18"/>
                      <w:szCs w:val="18"/>
                    </w:rPr>
                    <w:t xml:space="preserve"> </w:t>
                  </w:r>
                  <w:r>
                    <w:rPr>
                      <w:spacing w:val="-10"/>
                      <w:sz w:val="18"/>
                      <w:szCs w:val="18"/>
                    </w:rPr>
                    <w:t>城</w:t>
                  </w:r>
                  <w:r>
                    <w:rPr>
                      <w:spacing w:val="-24"/>
                      <w:sz w:val="18"/>
                      <w:szCs w:val="18"/>
                    </w:rPr>
                    <w:t xml:space="preserve"> </w:t>
                  </w:r>
                  <w:r>
                    <w:rPr>
                      <w:spacing w:val="-10"/>
                      <w:sz w:val="18"/>
                      <w:szCs w:val="18"/>
                    </w:rPr>
                    <w:t>市</w:t>
                  </w:r>
                  <w:r>
                    <w:rPr>
                      <w:sz w:val="18"/>
                      <w:szCs w:val="18"/>
                    </w:rPr>
                    <w:t xml:space="preserve">  规模“</w:t>
                  </w:r>
                  <w:r>
                    <w:rPr>
                      <w:spacing w:val="-65"/>
                      <w:sz w:val="18"/>
                      <w:szCs w:val="18"/>
                    </w:rPr>
                    <w:t xml:space="preserve"> </w:t>
                  </w:r>
                  <w:r>
                    <w:rPr>
                      <w:sz w:val="18"/>
                      <w:szCs w:val="18"/>
                    </w:rPr>
                    <w:t xml:space="preserve">建设双  </w:t>
                  </w:r>
                  <w:r>
                    <w:rPr>
                      <w:rFonts w:ascii="Times New Roman" w:hAnsi="Times New Roman" w:eastAsia="Times New Roman" w:cs="Times New Roman"/>
                      <w:spacing w:val="-8"/>
                      <w:sz w:val="18"/>
                      <w:szCs w:val="18"/>
                    </w:rPr>
                    <w:t>160</w:t>
                  </w:r>
                  <w:r>
                    <w:rPr>
                      <w:spacing w:val="-8"/>
                      <w:sz w:val="18"/>
                      <w:szCs w:val="18"/>
                    </w:rPr>
                    <w:t>”的发展任</w:t>
                  </w:r>
                  <w:r>
                    <w:rPr>
                      <w:sz w:val="18"/>
                      <w:szCs w:val="18"/>
                    </w:rPr>
                    <w:t xml:space="preserve">  </w:t>
                  </w:r>
                  <w:r>
                    <w:rPr>
                      <w:spacing w:val="-2"/>
                      <w:sz w:val="18"/>
                      <w:szCs w:val="18"/>
                    </w:rPr>
                    <w:t>务</w:t>
                  </w:r>
                  <w:r>
                    <w:rPr>
                      <w:spacing w:val="-50"/>
                      <w:sz w:val="18"/>
                      <w:szCs w:val="18"/>
                    </w:rPr>
                    <w:t xml:space="preserve"> </w:t>
                  </w:r>
                  <w:r>
                    <w:rPr>
                      <w:spacing w:val="-2"/>
                      <w:sz w:val="18"/>
                      <w:szCs w:val="18"/>
                    </w:rPr>
                    <w:t>，利用工业</w:t>
                  </w:r>
                  <w:r>
                    <w:rPr>
                      <w:sz w:val="18"/>
                      <w:szCs w:val="18"/>
                    </w:rPr>
                    <w:t xml:space="preserve">  </w:t>
                  </w:r>
                  <w:r>
                    <w:rPr>
                      <w:spacing w:val="4"/>
                      <w:sz w:val="18"/>
                      <w:szCs w:val="18"/>
                    </w:rPr>
                    <w:t>集中区升格为</w:t>
                  </w:r>
                  <w:r>
                    <w:rPr>
                      <w:spacing w:val="2"/>
                      <w:sz w:val="18"/>
                      <w:szCs w:val="18"/>
                    </w:rPr>
                    <w:t xml:space="preserve">  </w:t>
                  </w:r>
                  <w:r>
                    <w:rPr>
                      <w:spacing w:val="4"/>
                      <w:sz w:val="18"/>
                      <w:szCs w:val="18"/>
                    </w:rPr>
                    <w:t>省级经开区的</w:t>
                  </w:r>
                  <w:r>
                    <w:rPr>
                      <w:spacing w:val="2"/>
                      <w:sz w:val="18"/>
                      <w:szCs w:val="18"/>
                    </w:rPr>
                    <w:t xml:space="preserve">  </w:t>
                  </w:r>
                  <w:r>
                    <w:rPr>
                      <w:spacing w:val="4"/>
                      <w:sz w:val="18"/>
                      <w:szCs w:val="18"/>
                    </w:rPr>
                    <w:t>重大契机，着</w:t>
                  </w:r>
                  <w:r>
                    <w:rPr>
                      <w:spacing w:val="2"/>
                      <w:sz w:val="18"/>
                      <w:szCs w:val="18"/>
                    </w:rPr>
                    <w:t xml:space="preserve">  </w:t>
                  </w:r>
                  <w:r>
                    <w:rPr>
                      <w:sz w:val="18"/>
                      <w:szCs w:val="18"/>
                    </w:rPr>
                    <w:t>力构建“</w:t>
                  </w:r>
                  <w:r>
                    <w:rPr>
                      <w:spacing w:val="-62"/>
                      <w:sz w:val="18"/>
                      <w:szCs w:val="18"/>
                    </w:rPr>
                    <w:t xml:space="preserve"> </w:t>
                  </w:r>
                  <w:r>
                    <w:rPr>
                      <w:sz w:val="18"/>
                      <w:szCs w:val="18"/>
                    </w:rPr>
                    <w:t xml:space="preserve">一区  </w:t>
                  </w:r>
                  <w:r>
                    <w:rPr>
                      <w:spacing w:val="11"/>
                      <w:sz w:val="18"/>
                      <w:szCs w:val="18"/>
                    </w:rPr>
                    <w:t>六园一基地</w:t>
                  </w:r>
                  <w:r>
                    <w:rPr>
                      <w:spacing w:val="-49"/>
                      <w:sz w:val="18"/>
                      <w:szCs w:val="18"/>
                    </w:rPr>
                    <w:t xml:space="preserve"> </w:t>
                  </w:r>
                  <w:r>
                    <w:rPr>
                      <w:spacing w:val="11"/>
                      <w:sz w:val="18"/>
                      <w:szCs w:val="18"/>
                    </w:rPr>
                    <w:t>”</w:t>
                  </w:r>
                  <w:r>
                    <w:rPr>
                      <w:sz w:val="18"/>
                      <w:szCs w:val="18"/>
                    </w:rPr>
                    <w:t xml:space="preserve"> </w:t>
                  </w:r>
                  <w:r>
                    <w:rPr>
                      <w:spacing w:val="4"/>
                      <w:sz w:val="18"/>
                      <w:szCs w:val="18"/>
                    </w:rPr>
                    <w:t>产城融合发展</w:t>
                  </w:r>
                  <w:r>
                    <w:rPr>
                      <w:spacing w:val="2"/>
                      <w:sz w:val="18"/>
                      <w:szCs w:val="18"/>
                    </w:rPr>
                    <w:t xml:space="preserve">  </w:t>
                  </w:r>
                  <w:r>
                    <w:rPr>
                      <w:spacing w:val="4"/>
                      <w:sz w:val="18"/>
                      <w:szCs w:val="18"/>
                    </w:rPr>
                    <w:t>模式，增强工</w:t>
                  </w:r>
                  <w:r>
                    <w:rPr>
                      <w:spacing w:val="2"/>
                      <w:sz w:val="18"/>
                      <w:szCs w:val="18"/>
                    </w:rPr>
                    <w:t xml:space="preserve">  </w:t>
                  </w:r>
                  <w:r>
                    <w:rPr>
                      <w:spacing w:val="3"/>
                      <w:sz w:val="18"/>
                      <w:szCs w:val="18"/>
                    </w:rPr>
                    <w:t>业发展基础，</w:t>
                  </w:r>
                </w:p>
                <w:p>
                  <w:pPr>
                    <w:pStyle w:val="6"/>
                    <w:spacing w:before="20" w:line="235" w:lineRule="auto"/>
                    <w:ind w:left="41" w:right="33"/>
                    <w:rPr>
                      <w:sz w:val="18"/>
                      <w:szCs w:val="18"/>
                    </w:rPr>
                  </w:pPr>
                  <w:r>
                    <w:rPr>
                      <w:spacing w:val="12"/>
                      <w:sz w:val="18"/>
                      <w:szCs w:val="18"/>
                    </w:rPr>
                    <w:t>创造产业发展</w:t>
                  </w:r>
                  <w:r>
                    <w:rPr>
                      <w:sz w:val="18"/>
                      <w:szCs w:val="18"/>
                    </w:rPr>
                    <w:t xml:space="preserve"> </w:t>
                  </w:r>
                  <w:r>
                    <w:rPr>
                      <w:spacing w:val="5"/>
                      <w:sz w:val="18"/>
                      <w:szCs w:val="18"/>
                    </w:rPr>
                    <w:t>新动力</w:t>
                  </w:r>
                  <w:r>
                    <w:rPr>
                      <w:spacing w:val="-49"/>
                      <w:sz w:val="18"/>
                      <w:szCs w:val="18"/>
                    </w:rPr>
                    <w:t xml:space="preserve"> </w:t>
                  </w:r>
                  <w:r>
                    <w:rPr>
                      <w:spacing w:val="5"/>
                      <w:sz w:val="18"/>
                      <w:szCs w:val="18"/>
                    </w:rPr>
                    <w:t>、新空</w:t>
                  </w:r>
                  <w:r>
                    <w:rPr>
                      <w:sz w:val="18"/>
                      <w:szCs w:val="18"/>
                    </w:rPr>
                    <w:t xml:space="preserve"> </w:t>
                  </w:r>
                  <w:r>
                    <w:rPr>
                      <w:spacing w:val="5"/>
                      <w:sz w:val="18"/>
                      <w:szCs w:val="18"/>
                    </w:rPr>
                    <w:t>间</w:t>
                  </w:r>
                  <w:r>
                    <w:rPr>
                      <w:spacing w:val="-49"/>
                      <w:sz w:val="18"/>
                      <w:szCs w:val="18"/>
                    </w:rPr>
                    <w:t xml:space="preserve"> </w:t>
                  </w:r>
                  <w:r>
                    <w:rPr>
                      <w:spacing w:val="5"/>
                      <w:sz w:val="18"/>
                      <w:szCs w:val="18"/>
                    </w:rPr>
                    <w:t>；突出打造</w:t>
                  </w:r>
                  <w:r>
                    <w:rPr>
                      <w:sz w:val="18"/>
                      <w:szCs w:val="18"/>
                    </w:rPr>
                    <w:t xml:space="preserve"> </w:t>
                  </w:r>
                  <w:r>
                    <w:rPr>
                      <w:spacing w:val="-1"/>
                      <w:sz w:val="18"/>
                      <w:szCs w:val="18"/>
                    </w:rPr>
                    <w:t>柳家坝</w:t>
                  </w:r>
                  <w:r>
                    <w:rPr>
                      <w:spacing w:val="-52"/>
                      <w:sz w:val="18"/>
                      <w:szCs w:val="18"/>
                    </w:rPr>
                    <w:t xml:space="preserve"> </w:t>
                  </w:r>
                  <w:r>
                    <w:rPr>
                      <w:spacing w:val="-1"/>
                      <w:sz w:val="18"/>
                      <w:szCs w:val="18"/>
                    </w:rPr>
                    <w:t>、</w:t>
                  </w:r>
                  <w:r>
                    <w:rPr>
                      <w:spacing w:val="-51"/>
                      <w:sz w:val="18"/>
                      <w:szCs w:val="18"/>
                    </w:rPr>
                    <w:t xml:space="preserve"> </w:t>
                  </w:r>
                  <w:r>
                    <w:rPr>
                      <w:spacing w:val="-1"/>
                      <w:sz w:val="18"/>
                      <w:szCs w:val="18"/>
                    </w:rPr>
                    <w:t>明月</w:t>
                  </w:r>
                  <w:r>
                    <w:rPr>
                      <w:sz w:val="18"/>
                      <w:szCs w:val="18"/>
                    </w:rPr>
                    <w:t xml:space="preserve"> </w:t>
                  </w:r>
                  <w:r>
                    <w:rPr>
                      <w:spacing w:val="9"/>
                      <w:sz w:val="18"/>
                      <w:szCs w:val="18"/>
                    </w:rPr>
                    <w:t>江城市新区，</w:t>
                  </w:r>
                </w:p>
                <w:p>
                  <w:pPr>
                    <w:pStyle w:val="6"/>
                    <w:spacing w:before="14" w:line="238" w:lineRule="auto"/>
                    <w:ind w:left="34" w:firstLine="9"/>
                    <w:rPr>
                      <w:sz w:val="18"/>
                      <w:szCs w:val="18"/>
                    </w:rPr>
                  </w:pPr>
                  <w:r>
                    <w:rPr>
                      <w:spacing w:val="-1"/>
                      <w:sz w:val="18"/>
                      <w:szCs w:val="18"/>
                    </w:rPr>
                    <w:t>持续增强城市</w:t>
                  </w:r>
                  <w:r>
                    <w:rPr>
                      <w:spacing w:val="1"/>
                      <w:sz w:val="18"/>
                      <w:szCs w:val="18"/>
                    </w:rPr>
                    <w:t xml:space="preserve">  发展品质及招</w:t>
                  </w:r>
                  <w:r>
                    <w:rPr>
                      <w:sz w:val="18"/>
                      <w:szCs w:val="18"/>
                    </w:rPr>
                    <w:t xml:space="preserve">  </w:t>
                  </w:r>
                  <w:r>
                    <w:rPr>
                      <w:spacing w:val="-21"/>
                      <w:sz w:val="18"/>
                      <w:szCs w:val="18"/>
                    </w:rPr>
                    <w:t>商 引</w:t>
                  </w:r>
                  <w:r>
                    <w:rPr>
                      <w:spacing w:val="-11"/>
                      <w:sz w:val="18"/>
                      <w:szCs w:val="18"/>
                    </w:rPr>
                    <w:t xml:space="preserve"> </w:t>
                  </w:r>
                  <w:r>
                    <w:rPr>
                      <w:spacing w:val="-21"/>
                      <w:sz w:val="18"/>
                      <w:szCs w:val="18"/>
                    </w:rPr>
                    <w:t>资</w:t>
                  </w:r>
                  <w:r>
                    <w:rPr>
                      <w:spacing w:val="-17"/>
                      <w:sz w:val="18"/>
                      <w:szCs w:val="18"/>
                    </w:rPr>
                    <w:t xml:space="preserve"> </w:t>
                  </w:r>
                  <w:r>
                    <w:rPr>
                      <w:spacing w:val="-21"/>
                      <w:sz w:val="18"/>
                      <w:szCs w:val="18"/>
                    </w:rPr>
                    <w:t>吸 引</w:t>
                  </w:r>
                  <w:r>
                    <w:rPr>
                      <w:sz w:val="18"/>
                      <w:szCs w:val="18"/>
                    </w:rPr>
                    <w:t xml:space="preserve">  </w:t>
                  </w:r>
                  <w:r>
                    <w:rPr>
                      <w:spacing w:val="-5"/>
                      <w:sz w:val="18"/>
                      <w:szCs w:val="18"/>
                    </w:rPr>
                    <w:t>力</w:t>
                  </w:r>
                  <w:r>
                    <w:rPr>
                      <w:spacing w:val="-54"/>
                      <w:sz w:val="18"/>
                      <w:szCs w:val="18"/>
                    </w:rPr>
                    <w:t xml:space="preserve"> </w:t>
                  </w:r>
                  <w:r>
                    <w:rPr>
                      <w:spacing w:val="-5"/>
                      <w:sz w:val="18"/>
                      <w:szCs w:val="18"/>
                    </w:rPr>
                    <w:t>，助力达州</w:t>
                  </w:r>
                  <w:r>
                    <w:rPr>
                      <w:sz w:val="18"/>
                      <w:szCs w:val="18"/>
                    </w:rPr>
                    <w:t xml:space="preserve">  </w:t>
                  </w:r>
                  <w:r>
                    <w:rPr>
                      <w:spacing w:val="-23"/>
                      <w:sz w:val="18"/>
                      <w:szCs w:val="18"/>
                    </w:rPr>
                    <w:t>“建设双</w:t>
                  </w:r>
                  <w:r>
                    <w:rPr>
                      <w:spacing w:val="-42"/>
                      <w:sz w:val="18"/>
                      <w:szCs w:val="18"/>
                    </w:rPr>
                    <w:t xml:space="preserve"> </w:t>
                  </w:r>
                  <w:r>
                    <w:rPr>
                      <w:rFonts w:ascii="Times New Roman" w:hAnsi="Times New Roman" w:eastAsia="Times New Roman" w:cs="Times New Roman"/>
                      <w:spacing w:val="-23"/>
                      <w:sz w:val="18"/>
                      <w:szCs w:val="18"/>
                    </w:rPr>
                    <w:t>300</w:t>
                  </w:r>
                  <w:r>
                    <w:rPr>
                      <w:spacing w:val="-23"/>
                      <w:sz w:val="18"/>
                      <w:szCs w:val="18"/>
                    </w:rPr>
                    <w:t>”、</w:t>
                  </w:r>
                  <w:r>
                    <w:rPr>
                      <w:sz w:val="18"/>
                      <w:szCs w:val="18"/>
                    </w:rPr>
                    <w:t xml:space="preserve"> </w:t>
                  </w:r>
                  <w:r>
                    <w:rPr>
                      <w:spacing w:val="1"/>
                      <w:sz w:val="18"/>
                      <w:szCs w:val="18"/>
                    </w:rPr>
                    <w:t>川东北经济区</w:t>
                  </w:r>
                  <w:r>
                    <w:rPr>
                      <w:sz w:val="18"/>
                      <w:szCs w:val="18"/>
                    </w:rPr>
                    <w:t xml:space="preserve">  </w:t>
                  </w:r>
                  <w:r>
                    <w:rPr>
                      <w:spacing w:val="1"/>
                      <w:sz w:val="18"/>
                      <w:szCs w:val="18"/>
                    </w:rPr>
                    <w:t>及全省经济副</w:t>
                  </w:r>
                  <w:r>
                    <w:rPr>
                      <w:sz w:val="18"/>
                      <w:szCs w:val="18"/>
                    </w:rPr>
                    <w:t xml:space="preserve">  </w:t>
                  </w:r>
                  <w:r>
                    <w:rPr>
                      <w:spacing w:val="-8"/>
                      <w:sz w:val="18"/>
                      <w:szCs w:val="18"/>
                    </w:rPr>
                    <w:t>中心</w:t>
                  </w:r>
                  <w:r>
                    <w:rPr>
                      <w:spacing w:val="-37"/>
                      <w:sz w:val="18"/>
                      <w:szCs w:val="18"/>
                    </w:rPr>
                    <w:t xml:space="preserve"> </w:t>
                  </w:r>
                  <w:r>
                    <w:rPr>
                      <w:spacing w:val="-8"/>
                      <w:sz w:val="18"/>
                      <w:szCs w:val="18"/>
                    </w:rPr>
                    <w:t>目标的实</w:t>
                  </w:r>
                  <w:r>
                    <w:rPr>
                      <w:sz w:val="18"/>
                      <w:szCs w:val="18"/>
                    </w:rPr>
                    <w:t xml:space="preserve">  </w:t>
                  </w:r>
                  <w:r>
                    <w:rPr>
                      <w:spacing w:val="-6"/>
                      <w:sz w:val="18"/>
                      <w:szCs w:val="18"/>
                    </w:rPr>
                    <w:t>现。</w:t>
                  </w:r>
                </w:p>
              </w:tc>
              <w:tc>
                <w:tcPr>
                  <w:tcW w:w="1576" w:type="dxa"/>
                  <w:vAlign w:val="top"/>
                </w:tcPr>
                <w:p>
                  <w:pPr>
                    <w:pStyle w:val="6"/>
                    <w:spacing w:before="26" w:line="233" w:lineRule="auto"/>
                    <w:ind w:left="43" w:right="32" w:firstLine="11"/>
                    <w:rPr>
                      <w:sz w:val="18"/>
                      <w:szCs w:val="18"/>
                    </w:rPr>
                  </w:pPr>
                  <w:r>
                    <w:rPr>
                      <w:rFonts w:ascii="Times New Roman" w:hAnsi="Times New Roman" w:eastAsia="Times New Roman" w:cs="Times New Roman"/>
                      <w:spacing w:val="-6"/>
                      <w:sz w:val="18"/>
                      <w:szCs w:val="18"/>
                    </w:rPr>
                    <w:t>1</w:t>
                  </w:r>
                  <w:r>
                    <w:rPr>
                      <w:spacing w:val="-6"/>
                      <w:sz w:val="18"/>
                      <w:szCs w:val="18"/>
                    </w:rPr>
                    <w:t>、辖区工业企业污</w:t>
                  </w:r>
                  <w:r>
                    <w:rPr>
                      <w:spacing w:val="6"/>
                      <w:sz w:val="18"/>
                      <w:szCs w:val="18"/>
                    </w:rPr>
                    <w:t xml:space="preserve"> 染较为严重。辖区</w:t>
                  </w:r>
                  <w:r>
                    <w:rPr>
                      <w:spacing w:val="4"/>
                      <w:sz w:val="18"/>
                      <w:szCs w:val="18"/>
                    </w:rPr>
                    <w:t xml:space="preserve"> </w:t>
                  </w:r>
                  <w:r>
                    <w:rPr>
                      <w:spacing w:val="-2"/>
                      <w:sz w:val="18"/>
                      <w:szCs w:val="18"/>
                    </w:rPr>
                    <w:t>工业园区中的工</w:t>
                  </w:r>
                </w:p>
                <w:p>
                  <w:pPr>
                    <w:pStyle w:val="6"/>
                    <w:spacing w:before="16" w:line="237" w:lineRule="auto"/>
                    <w:ind w:left="40" w:right="34"/>
                    <w:rPr>
                      <w:sz w:val="18"/>
                      <w:szCs w:val="18"/>
                    </w:rPr>
                  </w:pPr>
                  <w:r>
                    <w:rPr>
                      <w:spacing w:val="7"/>
                      <w:sz w:val="18"/>
                      <w:szCs w:val="18"/>
                    </w:rPr>
                    <w:t>业企业，因企业规</w:t>
                  </w:r>
                  <w:r>
                    <w:rPr>
                      <w:sz w:val="18"/>
                      <w:szCs w:val="18"/>
                    </w:rPr>
                    <w:t xml:space="preserve"> </w:t>
                  </w:r>
                  <w:r>
                    <w:rPr>
                      <w:spacing w:val="7"/>
                      <w:sz w:val="18"/>
                      <w:szCs w:val="18"/>
                    </w:rPr>
                    <w:t>模大，污染物排放</w:t>
                  </w:r>
                  <w:r>
                    <w:rPr>
                      <w:sz w:val="18"/>
                      <w:szCs w:val="18"/>
                    </w:rPr>
                    <w:t xml:space="preserve"> </w:t>
                  </w:r>
                  <w:r>
                    <w:rPr>
                      <w:spacing w:val="-1"/>
                      <w:sz w:val="18"/>
                      <w:szCs w:val="18"/>
                    </w:rPr>
                    <w:t>总量高，造成辖区</w:t>
                  </w:r>
                  <w:r>
                    <w:rPr>
                      <w:sz w:val="18"/>
                      <w:szCs w:val="18"/>
                    </w:rPr>
                    <w:t xml:space="preserve"> </w:t>
                  </w:r>
                  <w:r>
                    <w:rPr>
                      <w:spacing w:val="33"/>
                      <w:sz w:val="18"/>
                      <w:szCs w:val="18"/>
                    </w:rPr>
                    <w:t>存在大气污染现</w:t>
                  </w:r>
                  <w:r>
                    <w:rPr>
                      <w:spacing w:val="4"/>
                      <w:sz w:val="18"/>
                      <w:szCs w:val="18"/>
                    </w:rPr>
                    <w:t xml:space="preserve"> </w:t>
                  </w:r>
                  <w:r>
                    <w:rPr>
                      <w:spacing w:val="7"/>
                      <w:sz w:val="18"/>
                      <w:szCs w:val="18"/>
                    </w:rPr>
                    <w:t>象；辖区扬尘、尾</w:t>
                  </w:r>
                  <w:r>
                    <w:rPr>
                      <w:sz w:val="18"/>
                      <w:szCs w:val="18"/>
                    </w:rPr>
                    <w:t xml:space="preserve"> </w:t>
                  </w:r>
                  <w:r>
                    <w:rPr>
                      <w:spacing w:val="33"/>
                      <w:sz w:val="18"/>
                      <w:szCs w:val="18"/>
                    </w:rPr>
                    <w:t>气污染未有效控</w:t>
                  </w:r>
                  <w:r>
                    <w:rPr>
                      <w:spacing w:val="4"/>
                      <w:sz w:val="18"/>
                      <w:szCs w:val="18"/>
                    </w:rPr>
                    <w:t xml:space="preserve"> </w:t>
                  </w:r>
                  <w:r>
                    <w:rPr>
                      <w:spacing w:val="-4"/>
                      <w:sz w:val="18"/>
                      <w:szCs w:val="18"/>
                    </w:rPr>
                    <w:t>制。</w:t>
                  </w:r>
                </w:p>
                <w:p>
                  <w:pPr>
                    <w:pStyle w:val="6"/>
                    <w:spacing w:before="16" w:line="238" w:lineRule="auto"/>
                    <w:ind w:left="40" w:right="34"/>
                    <w:rPr>
                      <w:sz w:val="18"/>
                      <w:szCs w:val="18"/>
                    </w:rPr>
                  </w:pPr>
                  <w:r>
                    <w:rPr>
                      <w:spacing w:val="6"/>
                      <w:sz w:val="18"/>
                      <w:szCs w:val="18"/>
                    </w:rPr>
                    <w:t xml:space="preserve">城市建设快，基础 </w:t>
                  </w:r>
                  <w:r>
                    <w:rPr>
                      <w:spacing w:val="7"/>
                      <w:sz w:val="18"/>
                      <w:szCs w:val="18"/>
                    </w:rPr>
                    <w:t>设施建设及房产开</w:t>
                  </w:r>
                  <w:r>
                    <w:rPr>
                      <w:sz w:val="18"/>
                      <w:szCs w:val="18"/>
                    </w:rPr>
                    <w:t xml:space="preserve"> </w:t>
                  </w:r>
                  <w:r>
                    <w:rPr>
                      <w:spacing w:val="-1"/>
                      <w:sz w:val="18"/>
                      <w:szCs w:val="18"/>
                    </w:rPr>
                    <w:t>发等施工场地落实</w:t>
                  </w:r>
                  <w:r>
                    <w:rPr>
                      <w:sz w:val="18"/>
                      <w:szCs w:val="18"/>
                    </w:rPr>
                    <w:t xml:space="preserve"> </w:t>
                  </w:r>
                  <w:r>
                    <w:rPr>
                      <w:spacing w:val="7"/>
                      <w:sz w:val="18"/>
                      <w:szCs w:val="18"/>
                    </w:rPr>
                    <w:t>扬尘抑尘管控措施</w:t>
                  </w:r>
                  <w:r>
                    <w:rPr>
                      <w:sz w:val="18"/>
                      <w:szCs w:val="18"/>
                    </w:rPr>
                    <w:t xml:space="preserve"> </w:t>
                  </w:r>
                  <w:r>
                    <w:rPr>
                      <w:spacing w:val="7"/>
                      <w:sz w:val="18"/>
                      <w:szCs w:val="18"/>
                    </w:rPr>
                    <w:t>不到位，导致辖区</w:t>
                  </w:r>
                  <w:r>
                    <w:rPr>
                      <w:sz w:val="18"/>
                      <w:szCs w:val="18"/>
                    </w:rPr>
                    <w:t xml:space="preserve"> </w:t>
                  </w:r>
                  <w:r>
                    <w:rPr>
                      <w:spacing w:val="-1"/>
                      <w:sz w:val="18"/>
                      <w:szCs w:val="18"/>
                    </w:rPr>
                    <w:t>扬尘较为突出。脏</w:t>
                  </w:r>
                  <w:r>
                    <w:rPr>
                      <w:sz w:val="18"/>
                      <w:szCs w:val="18"/>
                    </w:rPr>
                    <w:t xml:space="preserve"> </w:t>
                  </w:r>
                  <w:r>
                    <w:rPr>
                      <w:spacing w:val="7"/>
                      <w:sz w:val="18"/>
                      <w:szCs w:val="18"/>
                    </w:rPr>
                    <w:t>车入城现象和道路</w:t>
                  </w:r>
                  <w:r>
                    <w:rPr>
                      <w:sz w:val="18"/>
                      <w:szCs w:val="18"/>
                    </w:rPr>
                    <w:t xml:space="preserve"> </w:t>
                  </w:r>
                  <w:r>
                    <w:rPr>
                      <w:spacing w:val="7"/>
                      <w:sz w:val="18"/>
                      <w:szCs w:val="18"/>
                    </w:rPr>
                    <w:t>破损未及时修复仍</w:t>
                  </w:r>
                  <w:r>
                    <w:rPr>
                      <w:sz w:val="18"/>
                      <w:szCs w:val="18"/>
                    </w:rPr>
                    <w:t xml:space="preserve"> </w:t>
                  </w:r>
                  <w:r>
                    <w:rPr>
                      <w:spacing w:val="-1"/>
                      <w:sz w:val="18"/>
                      <w:szCs w:val="18"/>
                    </w:rPr>
                    <w:t>然存在。机动车保</w:t>
                  </w:r>
                  <w:r>
                    <w:rPr>
                      <w:sz w:val="18"/>
                      <w:szCs w:val="18"/>
                    </w:rPr>
                    <w:t xml:space="preserve"> </w:t>
                  </w:r>
                  <w:r>
                    <w:rPr>
                      <w:spacing w:val="7"/>
                      <w:sz w:val="18"/>
                      <w:szCs w:val="18"/>
                    </w:rPr>
                    <w:t>持有量剧增尾气污</w:t>
                  </w:r>
                  <w:r>
                    <w:rPr>
                      <w:sz w:val="18"/>
                      <w:szCs w:val="18"/>
                    </w:rPr>
                    <w:t xml:space="preserve"> </w:t>
                  </w:r>
                  <w:r>
                    <w:rPr>
                      <w:spacing w:val="7"/>
                      <w:sz w:val="18"/>
                      <w:szCs w:val="18"/>
                    </w:rPr>
                    <w:t>染大；秸秆资源化</w:t>
                  </w:r>
                  <w:r>
                    <w:rPr>
                      <w:sz w:val="18"/>
                      <w:szCs w:val="18"/>
                    </w:rPr>
                    <w:t xml:space="preserve"> </w:t>
                  </w:r>
                  <w:r>
                    <w:rPr>
                      <w:spacing w:val="-1"/>
                      <w:sz w:val="18"/>
                      <w:szCs w:val="18"/>
                    </w:rPr>
                    <w:t>无害化处理滞后，</w:t>
                  </w:r>
                </w:p>
                <w:p>
                  <w:pPr>
                    <w:pStyle w:val="6"/>
                    <w:spacing w:before="17" w:line="236" w:lineRule="auto"/>
                    <w:ind w:left="40" w:right="34"/>
                    <w:rPr>
                      <w:sz w:val="18"/>
                      <w:szCs w:val="18"/>
                    </w:rPr>
                  </w:pPr>
                  <w:r>
                    <w:rPr>
                      <w:spacing w:val="6"/>
                      <w:sz w:val="18"/>
                      <w:szCs w:val="18"/>
                    </w:rPr>
                    <w:t xml:space="preserve">秸秆焚烧现象时有 发生；时令性污染 </w:t>
                  </w:r>
                  <w:r>
                    <w:rPr>
                      <w:spacing w:val="-1"/>
                      <w:sz w:val="18"/>
                      <w:szCs w:val="18"/>
                    </w:rPr>
                    <w:t>未有效根治，中元</w:t>
                  </w:r>
                  <w:r>
                    <w:rPr>
                      <w:sz w:val="18"/>
                      <w:szCs w:val="18"/>
                    </w:rPr>
                    <w:t xml:space="preserve"> </w:t>
                  </w:r>
                  <w:r>
                    <w:rPr>
                      <w:spacing w:val="6"/>
                      <w:sz w:val="18"/>
                      <w:szCs w:val="18"/>
                    </w:rPr>
                    <w:t xml:space="preserve">节祭祀、岁末年初 熏制腌腊制品等现 </w:t>
                  </w:r>
                  <w:r>
                    <w:rPr>
                      <w:spacing w:val="-2"/>
                      <w:sz w:val="18"/>
                      <w:szCs w:val="18"/>
                    </w:rPr>
                    <w:t>象还未根治。</w:t>
                  </w:r>
                </w:p>
                <w:p>
                  <w:pPr>
                    <w:pStyle w:val="6"/>
                    <w:spacing w:before="22" w:line="233" w:lineRule="auto"/>
                    <w:ind w:left="40" w:right="32" w:hanging="3"/>
                    <w:rPr>
                      <w:sz w:val="18"/>
                      <w:szCs w:val="18"/>
                    </w:rPr>
                  </w:pPr>
                  <w:r>
                    <w:rPr>
                      <w:rFonts w:ascii="Times New Roman" w:hAnsi="Times New Roman" w:eastAsia="Times New Roman" w:cs="Times New Roman"/>
                      <w:spacing w:val="-4"/>
                      <w:sz w:val="18"/>
                      <w:szCs w:val="18"/>
                    </w:rPr>
                    <w:t>2</w:t>
                  </w:r>
                  <w:r>
                    <w:rPr>
                      <w:spacing w:val="-4"/>
                      <w:sz w:val="18"/>
                      <w:szCs w:val="18"/>
                    </w:rPr>
                    <w:t>、辖区部分集中式</w:t>
                  </w:r>
                  <w:r>
                    <w:rPr>
                      <w:spacing w:val="6"/>
                      <w:sz w:val="18"/>
                      <w:szCs w:val="18"/>
                    </w:rPr>
                    <w:t xml:space="preserve"> 饮用水源水质不达 </w:t>
                  </w:r>
                  <w:r>
                    <w:rPr>
                      <w:spacing w:val="-2"/>
                      <w:sz w:val="18"/>
                      <w:szCs w:val="18"/>
                    </w:rPr>
                    <w:t>标，因多为水库</w:t>
                  </w:r>
                </w:p>
                <w:p>
                  <w:pPr>
                    <w:pStyle w:val="6"/>
                    <w:spacing w:before="15" w:line="237" w:lineRule="auto"/>
                    <w:ind w:left="40" w:right="34" w:firstLine="6"/>
                    <w:rPr>
                      <w:sz w:val="18"/>
                      <w:szCs w:val="18"/>
                    </w:rPr>
                  </w:pPr>
                  <w:r>
                    <w:rPr>
                      <w:spacing w:val="6"/>
                      <w:sz w:val="18"/>
                      <w:szCs w:val="18"/>
                    </w:rPr>
                    <w:t>型饮用水源，水体</w:t>
                  </w:r>
                  <w:r>
                    <w:rPr>
                      <w:sz w:val="18"/>
                      <w:szCs w:val="18"/>
                    </w:rPr>
                    <w:t xml:space="preserve"> </w:t>
                  </w:r>
                  <w:r>
                    <w:rPr>
                      <w:spacing w:val="7"/>
                      <w:sz w:val="18"/>
                      <w:szCs w:val="18"/>
                    </w:rPr>
                    <w:t>流动性差，加之天</w:t>
                  </w:r>
                  <w:r>
                    <w:rPr>
                      <w:sz w:val="18"/>
                      <w:szCs w:val="18"/>
                    </w:rPr>
                    <w:t xml:space="preserve"> </w:t>
                  </w:r>
                  <w:r>
                    <w:rPr>
                      <w:spacing w:val="-1"/>
                      <w:sz w:val="18"/>
                      <w:szCs w:val="18"/>
                    </w:rPr>
                    <w:t>然水量少、缺水问</w:t>
                  </w:r>
                  <w:r>
                    <w:rPr>
                      <w:sz w:val="18"/>
                      <w:szCs w:val="18"/>
                    </w:rPr>
                    <w:t xml:space="preserve"> </w:t>
                  </w:r>
                  <w:r>
                    <w:rPr>
                      <w:spacing w:val="7"/>
                      <w:sz w:val="18"/>
                      <w:szCs w:val="18"/>
                    </w:rPr>
                    <w:t>题较为突出，短期</w:t>
                  </w:r>
                  <w:r>
                    <w:rPr>
                      <w:sz w:val="18"/>
                      <w:szCs w:val="18"/>
                    </w:rPr>
                    <w:t xml:space="preserve"> </w:t>
                  </w:r>
                  <w:r>
                    <w:rPr>
                      <w:spacing w:val="7"/>
                      <w:sz w:val="18"/>
                      <w:szCs w:val="18"/>
                    </w:rPr>
                    <w:t>内难以找到替代水</w:t>
                  </w:r>
                  <w:r>
                    <w:rPr>
                      <w:sz w:val="18"/>
                      <w:szCs w:val="18"/>
                    </w:rPr>
                    <w:t xml:space="preserve"> </w:t>
                  </w:r>
                  <w:r>
                    <w:rPr>
                      <w:spacing w:val="-1"/>
                      <w:sz w:val="18"/>
                      <w:szCs w:val="18"/>
                    </w:rPr>
                    <w:t>源，枯水期易出现</w:t>
                  </w:r>
                  <w:r>
                    <w:rPr>
                      <w:sz w:val="18"/>
                      <w:szCs w:val="18"/>
                    </w:rPr>
                    <w:t xml:space="preserve"> </w:t>
                  </w:r>
                  <w:r>
                    <w:rPr>
                      <w:spacing w:val="7"/>
                      <w:sz w:val="18"/>
                      <w:szCs w:val="18"/>
                    </w:rPr>
                    <w:t>水质不达标现象。</w:t>
                  </w:r>
                  <w:r>
                    <w:rPr>
                      <w:sz w:val="18"/>
                      <w:szCs w:val="18"/>
                    </w:rPr>
                    <w:t xml:space="preserve"> </w:t>
                  </w:r>
                  <w:r>
                    <w:rPr>
                      <w:spacing w:val="7"/>
                      <w:sz w:val="18"/>
                      <w:szCs w:val="18"/>
                    </w:rPr>
                    <w:t>辖区部分养殖户粪</w:t>
                  </w:r>
                  <w:r>
                    <w:rPr>
                      <w:sz w:val="18"/>
                      <w:szCs w:val="18"/>
                    </w:rPr>
                    <w:t xml:space="preserve"> </w:t>
                  </w:r>
                  <w:r>
                    <w:rPr>
                      <w:spacing w:val="-1"/>
                      <w:sz w:val="18"/>
                      <w:szCs w:val="18"/>
                    </w:rPr>
                    <w:t>污处理设施设置不</w:t>
                  </w:r>
                </w:p>
              </w:tc>
              <w:tc>
                <w:tcPr>
                  <w:tcW w:w="2648"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pStyle w:val="6"/>
                    <w:spacing w:before="59" w:line="230" w:lineRule="auto"/>
                    <w:ind w:left="42" w:right="36" w:firstLine="13"/>
                    <w:rPr>
                      <w:sz w:val="18"/>
                      <w:szCs w:val="18"/>
                    </w:rPr>
                  </w:pPr>
                  <w:r>
                    <w:rPr>
                      <w:rFonts w:ascii="Times New Roman" w:hAnsi="Times New Roman" w:eastAsia="Times New Roman" w:cs="Times New Roman"/>
                      <w:spacing w:val="-6"/>
                      <w:sz w:val="18"/>
                      <w:szCs w:val="18"/>
                    </w:rPr>
                    <w:t>1</w:t>
                  </w:r>
                  <w:r>
                    <w:rPr>
                      <w:spacing w:val="-6"/>
                      <w:sz w:val="18"/>
                      <w:szCs w:val="18"/>
                    </w:rPr>
                    <w:t xml:space="preserve">、优化调整产业布局，以 </w:t>
                  </w:r>
                  <w:r>
                    <w:rPr>
                      <w:rFonts w:ascii="Times New Roman" w:hAnsi="Times New Roman" w:eastAsia="Times New Roman" w:cs="Times New Roman"/>
                      <w:spacing w:val="-6"/>
                      <w:sz w:val="18"/>
                      <w:szCs w:val="18"/>
                    </w:rPr>
                    <w:t>PM2.5</w:t>
                  </w:r>
                  <w:r>
                    <w:rPr>
                      <w:rFonts w:ascii="Times New Roman" w:hAnsi="Times New Roman" w:eastAsia="Times New Roman" w:cs="Times New Roman"/>
                      <w:spacing w:val="12"/>
                      <w:sz w:val="18"/>
                      <w:szCs w:val="18"/>
                    </w:rPr>
                    <w:t xml:space="preserve"> </w:t>
                  </w:r>
                  <w:r>
                    <w:rPr>
                      <w:spacing w:val="-1"/>
                      <w:sz w:val="18"/>
                      <w:szCs w:val="18"/>
                    </w:rPr>
                    <w:t>和臭氧污染协同控制为重点，</w:t>
                  </w:r>
                </w:p>
                <w:p>
                  <w:pPr>
                    <w:pStyle w:val="6"/>
                    <w:spacing w:before="20" w:line="232" w:lineRule="auto"/>
                    <w:ind w:left="41" w:right="35"/>
                    <w:jc w:val="both"/>
                    <w:rPr>
                      <w:sz w:val="18"/>
                      <w:szCs w:val="18"/>
                    </w:rPr>
                  </w:pPr>
                  <w:r>
                    <w:rPr>
                      <w:spacing w:val="-5"/>
                      <w:sz w:val="18"/>
                      <w:szCs w:val="18"/>
                    </w:rPr>
                    <w:t xml:space="preserve">全面开展 </w:t>
                  </w:r>
                  <w:r>
                    <w:rPr>
                      <w:rFonts w:ascii="Times New Roman" w:hAnsi="Times New Roman" w:eastAsia="Times New Roman" w:cs="Times New Roman"/>
                      <w:spacing w:val="-5"/>
                      <w:sz w:val="18"/>
                      <w:szCs w:val="18"/>
                    </w:rPr>
                    <w:t xml:space="preserve">VOCS  </w:t>
                  </w:r>
                  <w:r>
                    <w:rPr>
                      <w:spacing w:val="-5"/>
                      <w:sz w:val="18"/>
                      <w:szCs w:val="18"/>
                    </w:rPr>
                    <w:t>治理，实施移动</w:t>
                  </w:r>
                  <w:r>
                    <w:rPr>
                      <w:spacing w:val="14"/>
                      <w:sz w:val="18"/>
                      <w:szCs w:val="18"/>
                    </w:rPr>
                    <w:t xml:space="preserve"> </w:t>
                  </w:r>
                  <w:r>
                    <w:rPr>
                      <w:spacing w:val="3"/>
                      <w:sz w:val="18"/>
                      <w:szCs w:val="18"/>
                    </w:rPr>
                    <w:t>源整治，持续推进空气质量精细</w:t>
                  </w:r>
                  <w:r>
                    <w:rPr>
                      <w:spacing w:val="1"/>
                      <w:sz w:val="18"/>
                      <w:szCs w:val="18"/>
                    </w:rPr>
                    <w:t xml:space="preserve"> </w:t>
                  </w:r>
                  <w:r>
                    <w:rPr>
                      <w:spacing w:val="-2"/>
                      <w:sz w:val="18"/>
                      <w:szCs w:val="18"/>
                    </w:rPr>
                    <w:t>化管理。</w:t>
                  </w:r>
                </w:p>
                <w:p>
                  <w:pPr>
                    <w:pStyle w:val="6"/>
                    <w:spacing w:before="22" w:line="237" w:lineRule="auto"/>
                    <w:ind w:left="40" w:right="35" w:hanging="2"/>
                    <w:rPr>
                      <w:sz w:val="18"/>
                      <w:szCs w:val="18"/>
                    </w:rPr>
                  </w:pPr>
                  <w:r>
                    <w:rPr>
                      <w:rFonts w:ascii="Times New Roman" w:hAnsi="Times New Roman" w:eastAsia="Times New Roman" w:cs="Times New Roman"/>
                      <w:spacing w:val="-3"/>
                      <w:sz w:val="18"/>
                      <w:szCs w:val="18"/>
                    </w:rPr>
                    <w:t>2</w:t>
                  </w:r>
                  <w:r>
                    <w:rPr>
                      <w:spacing w:val="-3"/>
                      <w:sz w:val="18"/>
                      <w:szCs w:val="18"/>
                    </w:rPr>
                    <w:t>、调整农作物种植结构，加强农</w:t>
                  </w:r>
                  <w:r>
                    <w:rPr>
                      <w:spacing w:val="3"/>
                      <w:sz w:val="18"/>
                      <w:szCs w:val="18"/>
                    </w:rPr>
                    <w:t xml:space="preserve"> </w:t>
                  </w:r>
                  <w:r>
                    <w:rPr>
                      <w:spacing w:val="-1"/>
                      <w:sz w:val="18"/>
                      <w:szCs w:val="18"/>
                    </w:rPr>
                    <w:t>业氨污染控制，大力发展节水农</w:t>
                  </w:r>
                  <w:r>
                    <w:rPr>
                      <w:spacing w:val="6"/>
                      <w:sz w:val="18"/>
                      <w:szCs w:val="18"/>
                    </w:rPr>
                    <w:t xml:space="preserve"> </w:t>
                  </w:r>
                  <w:r>
                    <w:rPr>
                      <w:spacing w:val="3"/>
                      <w:sz w:val="18"/>
                      <w:szCs w:val="18"/>
                    </w:rPr>
                    <w:t>业；加强建筑工程日常监管，对</w:t>
                  </w:r>
                  <w:r>
                    <w:rPr>
                      <w:spacing w:val="1"/>
                      <w:sz w:val="18"/>
                      <w:szCs w:val="18"/>
                    </w:rPr>
                    <w:t xml:space="preserve"> </w:t>
                  </w:r>
                  <w:r>
                    <w:rPr>
                      <w:spacing w:val="3"/>
                      <w:sz w:val="18"/>
                      <w:szCs w:val="18"/>
                    </w:rPr>
                    <w:t>重点环节采取遮盖、洒水、封闭</w:t>
                  </w:r>
                  <w:r>
                    <w:rPr>
                      <w:spacing w:val="1"/>
                      <w:sz w:val="18"/>
                      <w:szCs w:val="18"/>
                    </w:rPr>
                    <w:t xml:space="preserve"> </w:t>
                  </w:r>
                  <w:r>
                    <w:rPr>
                      <w:spacing w:val="3"/>
                      <w:sz w:val="18"/>
                      <w:szCs w:val="18"/>
                    </w:rPr>
                    <w:t>等措施控制扬尘排放。提高道路</w:t>
                  </w:r>
                  <w:r>
                    <w:rPr>
                      <w:spacing w:val="1"/>
                      <w:sz w:val="18"/>
                      <w:szCs w:val="18"/>
                    </w:rPr>
                    <w:t xml:space="preserve"> </w:t>
                  </w:r>
                  <w:r>
                    <w:rPr>
                      <w:spacing w:val="3"/>
                      <w:sz w:val="18"/>
                      <w:szCs w:val="18"/>
                    </w:rPr>
                    <w:t>硬化率，减少道路起尘源。推动</w:t>
                  </w:r>
                  <w:r>
                    <w:rPr>
                      <w:spacing w:val="1"/>
                      <w:sz w:val="18"/>
                      <w:szCs w:val="18"/>
                    </w:rPr>
                    <w:t xml:space="preserve"> </w:t>
                  </w:r>
                  <w:r>
                    <w:rPr>
                      <w:spacing w:val="3"/>
                      <w:sz w:val="18"/>
                      <w:szCs w:val="18"/>
                    </w:rPr>
                    <w:t>非道路移动机械达标排放示范企</w:t>
                  </w:r>
                  <w:r>
                    <w:rPr>
                      <w:spacing w:val="1"/>
                      <w:sz w:val="18"/>
                      <w:szCs w:val="18"/>
                    </w:rPr>
                    <w:t xml:space="preserve"> </w:t>
                  </w:r>
                  <w:r>
                    <w:rPr>
                      <w:spacing w:val="-2"/>
                      <w:sz w:val="18"/>
                      <w:szCs w:val="18"/>
                    </w:rPr>
                    <w:t>业建设。</w:t>
                  </w:r>
                </w:p>
                <w:p>
                  <w:pPr>
                    <w:pStyle w:val="6"/>
                    <w:spacing w:before="17" w:line="229" w:lineRule="auto"/>
                    <w:ind w:left="42" w:right="35"/>
                    <w:rPr>
                      <w:sz w:val="18"/>
                      <w:szCs w:val="18"/>
                    </w:rPr>
                  </w:pPr>
                  <w:r>
                    <w:rPr>
                      <w:rFonts w:ascii="Times New Roman" w:hAnsi="Times New Roman" w:eastAsia="Times New Roman" w:cs="Times New Roman"/>
                      <w:spacing w:val="-3"/>
                      <w:sz w:val="18"/>
                      <w:szCs w:val="18"/>
                    </w:rPr>
                    <w:t>3</w:t>
                  </w:r>
                  <w:r>
                    <w:rPr>
                      <w:spacing w:val="-3"/>
                      <w:sz w:val="18"/>
                      <w:szCs w:val="18"/>
                    </w:rPr>
                    <w:t>、建立健全农业节水体系，推广</w:t>
                  </w:r>
                  <w:r>
                    <w:rPr>
                      <w:sz w:val="18"/>
                      <w:szCs w:val="18"/>
                    </w:rPr>
                    <w:t xml:space="preserve"> </w:t>
                  </w:r>
                  <w:r>
                    <w:rPr>
                      <w:spacing w:val="-1"/>
                      <w:sz w:val="18"/>
                      <w:szCs w:val="18"/>
                    </w:rPr>
                    <w:t>使用节水灌溉技术，探索乡镇、</w:t>
                  </w:r>
                </w:p>
                <w:p>
                  <w:pPr>
                    <w:pStyle w:val="6"/>
                    <w:spacing w:before="17" w:line="235" w:lineRule="auto"/>
                    <w:ind w:left="41"/>
                    <w:rPr>
                      <w:sz w:val="18"/>
                      <w:szCs w:val="18"/>
                    </w:rPr>
                  </w:pPr>
                  <w:r>
                    <w:rPr>
                      <w:spacing w:val="15"/>
                      <w:sz w:val="18"/>
                      <w:szCs w:val="18"/>
                    </w:rPr>
                    <w:t>农村生活污染水资源化还田利</w:t>
                  </w:r>
                  <w:r>
                    <w:rPr>
                      <w:spacing w:val="5"/>
                      <w:sz w:val="18"/>
                      <w:szCs w:val="18"/>
                    </w:rPr>
                    <w:t xml:space="preserve"> </w:t>
                  </w:r>
                  <w:r>
                    <w:rPr>
                      <w:spacing w:val="1"/>
                      <w:sz w:val="18"/>
                      <w:szCs w:val="18"/>
                    </w:rPr>
                    <w:t>用。大力整治沿河畜禽养殖污染</w:t>
                  </w:r>
                  <w:r>
                    <w:rPr>
                      <w:spacing w:val="5"/>
                      <w:sz w:val="18"/>
                      <w:szCs w:val="18"/>
                    </w:rPr>
                    <w:t xml:space="preserve"> </w:t>
                  </w:r>
                  <w:r>
                    <w:rPr>
                      <w:spacing w:val="-7"/>
                      <w:sz w:val="18"/>
                      <w:szCs w:val="18"/>
                    </w:rPr>
                    <w:t>整治，实现畜禽粪污减量化排放、</w:t>
                  </w:r>
                  <w:r>
                    <w:rPr>
                      <w:spacing w:val="4"/>
                      <w:sz w:val="18"/>
                      <w:szCs w:val="18"/>
                    </w:rPr>
                    <w:t xml:space="preserve"> </w:t>
                  </w:r>
                  <w:r>
                    <w:rPr>
                      <w:spacing w:val="-3"/>
                      <w:sz w:val="18"/>
                      <w:szCs w:val="18"/>
                    </w:rPr>
                    <w:t>无害化处理和资源化利用。</w:t>
                  </w:r>
                </w:p>
              </w:tc>
            </w:tr>
          </w:tbl>
          <w:p>
            <w:pPr>
              <w:spacing w:line="46" w:lineRule="auto"/>
              <w:rPr>
                <w:rFonts w:ascii="Arial"/>
                <w:sz w:val="2"/>
              </w:rPr>
            </w:pPr>
          </w:p>
        </w:tc>
      </w:tr>
    </w:tbl>
    <w:p>
      <w:pPr>
        <w:rPr>
          <w:rFonts w:ascii="Arial"/>
          <w:sz w:val="21"/>
        </w:rPr>
      </w:pPr>
    </w:p>
    <w:p>
      <w:pPr>
        <w:rPr>
          <w:rFonts w:ascii="Arial" w:hAnsi="Arial" w:eastAsia="Arial" w:cs="Arial"/>
          <w:sz w:val="21"/>
          <w:szCs w:val="21"/>
        </w:rPr>
        <w:sectPr>
          <w:footerReference r:id="rId11" w:type="default"/>
          <w:pgSz w:w="11906" w:h="16839"/>
          <w:pgMar w:top="400" w:right="1549" w:bottom="1466" w:left="1548" w:header="0" w:footer="1282" w:gutter="0"/>
          <w:cols w:space="720" w:num="1"/>
        </w:sectPr>
      </w:pPr>
    </w:p>
    <w:p>
      <w:pPr>
        <w:spacing w:before="19"/>
      </w:pPr>
    </w:p>
    <w:p>
      <w:pPr>
        <w:spacing w:before="19"/>
      </w:pPr>
    </w:p>
    <w:p>
      <w:pPr>
        <w:spacing w:before="19"/>
      </w:pPr>
    </w:p>
    <w:p>
      <w:pPr>
        <w:spacing w:before="18"/>
      </w:pPr>
    </w:p>
    <w:p>
      <w:pPr>
        <w:spacing w:before="18"/>
      </w:pPr>
    </w:p>
    <w:tbl>
      <w:tblPr>
        <w:tblStyle w:val="5"/>
        <w:tblW w:w="879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99"/>
        <w:gridCol w:w="454"/>
        <w:gridCol w:w="1031"/>
        <w:gridCol w:w="1244"/>
        <w:gridCol w:w="1591"/>
        <w:gridCol w:w="27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1699" w:type="dxa"/>
            <w:vMerge w:val="restart"/>
            <w:tcBorders>
              <w:top w:val="single" w:color="000000" w:sz="6" w:space="0"/>
              <w:left w:val="single" w:color="000000" w:sz="6" w:space="0"/>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228" w:lineRule="auto"/>
              <w:ind w:left="101"/>
            </w:pPr>
            <w:r>
              <w:rPr>
                <w:b/>
                <w:bCs/>
                <w:spacing w:val="7"/>
              </w:rPr>
              <w:t>其他符合性分析</w:t>
            </w:r>
          </w:p>
        </w:tc>
        <w:tc>
          <w:tcPr>
            <w:tcW w:w="454" w:type="dxa"/>
            <w:tcBorders>
              <w:top w:val="single" w:color="000000" w:sz="6" w:space="0"/>
            </w:tcBorders>
            <w:vAlign w:val="top"/>
          </w:tcPr>
          <w:p>
            <w:pPr>
              <w:rPr>
                <w:rFonts w:ascii="Arial"/>
                <w:sz w:val="21"/>
              </w:rPr>
            </w:pPr>
          </w:p>
        </w:tc>
        <w:tc>
          <w:tcPr>
            <w:tcW w:w="1031" w:type="dxa"/>
            <w:tcBorders>
              <w:top w:val="single" w:color="000000" w:sz="6" w:space="0"/>
            </w:tcBorders>
            <w:vAlign w:val="top"/>
          </w:tcPr>
          <w:p>
            <w:pPr>
              <w:rPr>
                <w:rFonts w:ascii="Arial"/>
                <w:sz w:val="21"/>
              </w:rPr>
            </w:pPr>
          </w:p>
        </w:tc>
        <w:tc>
          <w:tcPr>
            <w:tcW w:w="1244" w:type="dxa"/>
            <w:tcBorders>
              <w:top w:val="single" w:color="000000" w:sz="6" w:space="0"/>
            </w:tcBorders>
            <w:vAlign w:val="top"/>
          </w:tcPr>
          <w:p>
            <w:pPr>
              <w:rPr>
                <w:rFonts w:ascii="Arial"/>
                <w:sz w:val="21"/>
              </w:rPr>
            </w:pPr>
          </w:p>
        </w:tc>
        <w:tc>
          <w:tcPr>
            <w:tcW w:w="1591" w:type="dxa"/>
            <w:tcBorders>
              <w:top w:val="single" w:color="000000" w:sz="6" w:space="0"/>
            </w:tcBorders>
            <w:vAlign w:val="top"/>
          </w:tcPr>
          <w:p>
            <w:pPr>
              <w:pStyle w:val="6"/>
              <w:spacing w:before="48" w:line="205" w:lineRule="auto"/>
              <w:ind w:left="88"/>
              <w:rPr>
                <w:sz w:val="18"/>
                <w:szCs w:val="18"/>
              </w:rPr>
            </w:pPr>
            <w:r>
              <w:rPr>
                <w:spacing w:val="-3"/>
                <w:sz w:val="18"/>
                <w:szCs w:val="18"/>
              </w:rPr>
              <w:t>规范。</w:t>
            </w:r>
          </w:p>
        </w:tc>
        <w:tc>
          <w:tcPr>
            <w:tcW w:w="2774" w:type="dxa"/>
            <w:tcBorders>
              <w:top w:val="single" w:color="000000" w:sz="6" w:space="0"/>
              <w:right w:val="single" w:color="000000" w:sz="6" w:space="0"/>
            </w:tcBorders>
            <w:vAlign w:val="top"/>
          </w:tcPr>
          <w:p>
            <w:pPr>
              <w:rPr>
                <w:rFonts w:ascii="Arial"/>
                <w:sz w:val="21"/>
              </w:rPr>
            </w:pPr>
            <w:r>
              <w:pict>
                <v:shape id="_x0000_s1026" o:spid="_x0000_s1026" style="position:absolute;left:0pt;margin-left:133.7pt;margin-top:1.25pt;height:12.2pt;width:0.5pt;mso-position-horizontal-relative:page;mso-position-vertical-relative:page;z-index:251662336;mso-width-relative:page;mso-height-relative:page;" filled="f" stroked="t" coordsize="10,243" path="m4,0l4,243e">
                  <v:fill on="f" focussize="0,0"/>
                  <v:stroke weight="0.48pt" color="#000000" miterlimit="2" joinstyle="bevel"/>
                  <v:imagedata o:title=""/>
                  <o:lock v:ext="edit"/>
                </v:shape>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7" w:hRule="atLeast"/>
        </w:trPr>
        <w:tc>
          <w:tcPr>
            <w:tcW w:w="1699" w:type="dxa"/>
            <w:vMerge w:val="continue"/>
            <w:tcBorders>
              <w:top w:val="nil"/>
              <w:left w:val="single" w:color="000000" w:sz="6" w:space="0"/>
              <w:bottom w:val="nil"/>
            </w:tcBorders>
            <w:vAlign w:val="top"/>
          </w:tcPr>
          <w:p>
            <w:pPr>
              <w:rPr>
                <w:rFonts w:ascii="Arial"/>
                <w:sz w:val="21"/>
              </w:rPr>
            </w:pPr>
          </w:p>
        </w:tc>
        <w:tc>
          <w:tcPr>
            <w:tcW w:w="7094" w:type="dxa"/>
            <w:gridSpan w:val="5"/>
            <w:tcBorders>
              <w:bottom w:val="nil"/>
              <w:right w:val="single" w:color="000000" w:sz="6" w:space="0"/>
            </w:tcBorders>
            <w:vAlign w:val="top"/>
          </w:tcPr>
          <w:p>
            <w:pPr>
              <w:pStyle w:val="6"/>
              <w:spacing w:before="28" w:line="373" w:lineRule="auto"/>
              <w:ind w:left="50" w:right="64" w:firstLine="420"/>
              <w:jc w:val="both"/>
            </w:pPr>
            <w:r>
              <w:rPr>
                <w:spacing w:val="10"/>
              </w:rPr>
              <w:t>本项目为露天砂岩矿开采项目，将严格按照绿色矿山要求建设</w:t>
            </w:r>
            <w:r>
              <w:rPr>
                <w:spacing w:val="9"/>
              </w:rPr>
              <w:t>，</w:t>
            </w:r>
            <w:r>
              <w:rPr>
                <w:spacing w:val="-60"/>
              </w:rPr>
              <w:t xml:space="preserve"> </w:t>
            </w:r>
            <w:r>
              <w:rPr>
                <w:spacing w:val="9"/>
              </w:rPr>
              <w:t>以生态</w:t>
            </w:r>
            <w:r>
              <w:t xml:space="preserve"> </w:t>
            </w:r>
            <w:r>
              <w:rPr>
                <w:spacing w:val="11"/>
              </w:rPr>
              <w:t>环境保护优先为原则，严格控制开采范围，划定禁采边界，严禁越界开采和</w:t>
            </w:r>
            <w:r>
              <w:rPr>
                <w:spacing w:val="4"/>
              </w:rPr>
              <w:t xml:space="preserve"> </w:t>
            </w:r>
            <w:r>
              <w:rPr>
                <w:spacing w:val="11"/>
              </w:rPr>
              <w:t>占用、损毁边界以外的植被，保护好周围生态环境。同时对开采、生产过程</w:t>
            </w:r>
            <w:r>
              <w:rPr>
                <w:spacing w:val="4"/>
              </w:rPr>
              <w:t xml:space="preserve"> </w:t>
            </w:r>
            <w:r>
              <w:rPr>
                <w:spacing w:val="11"/>
              </w:rPr>
              <w:t>中强化堆场扬尘防治；生产过程中矿石切割用水，喷雾降尘用水等全部收集</w:t>
            </w:r>
            <w:r>
              <w:rPr>
                <w:spacing w:val="2"/>
              </w:rPr>
              <w:t xml:space="preserve"> </w:t>
            </w:r>
            <w:r>
              <w:rPr>
                <w:spacing w:val="11"/>
              </w:rPr>
              <w:t>后回用，不外排；开采剥离的表土单独堆放，后期用作生态恢复的覆土；各</w:t>
            </w:r>
            <w:r>
              <w:rPr>
                <w:spacing w:val="4"/>
              </w:rPr>
              <w:t xml:space="preserve"> </w:t>
            </w:r>
            <w:r>
              <w:rPr>
                <w:spacing w:val="9"/>
              </w:rPr>
              <w:t>项针对性的治理措施及生态保护措施，确保生态环境功能不降。</w:t>
            </w:r>
          </w:p>
          <w:p>
            <w:pPr>
              <w:pStyle w:val="6"/>
              <w:spacing w:before="129" w:line="225" w:lineRule="auto"/>
              <w:ind w:left="469"/>
            </w:pPr>
            <w:r>
              <w:rPr>
                <w:b/>
                <w:bCs/>
                <w:spacing w:val="8"/>
              </w:rPr>
              <w:t>②与生态红线、生态空间及自然保护地的位置关系</w:t>
            </w:r>
          </w:p>
          <w:p>
            <w:pPr>
              <w:pStyle w:val="6"/>
              <w:spacing w:before="167" w:line="373" w:lineRule="auto"/>
              <w:ind w:firstLine="417"/>
              <w:jc w:val="both"/>
            </w:pPr>
            <w:r>
              <w:rPr>
                <w:spacing w:val="7"/>
              </w:rPr>
              <w:t>根据《长江经济带战略环境评价四川省达州市</w:t>
            </w:r>
            <w:r>
              <w:rPr>
                <w:rFonts w:ascii="Times New Roman" w:hAnsi="Times New Roman" w:eastAsia="Times New Roman" w:cs="Times New Roman"/>
                <w:spacing w:val="6"/>
              </w:rPr>
              <w:t>“</w:t>
            </w:r>
            <w:r>
              <w:rPr>
                <w:spacing w:val="6"/>
              </w:rPr>
              <w:t>三线一单</w:t>
            </w:r>
            <w:r>
              <w:rPr>
                <w:rFonts w:ascii="Times New Roman" w:hAnsi="Times New Roman" w:eastAsia="Times New Roman" w:cs="Times New Roman"/>
                <w:spacing w:val="6"/>
              </w:rPr>
              <w:t>”</w:t>
            </w:r>
            <w:r>
              <w:rPr>
                <w:spacing w:val="6"/>
              </w:rPr>
              <w:t>生态环境分区管</w:t>
            </w:r>
            <w:r>
              <w:t xml:space="preserve"> </w:t>
            </w:r>
            <w:r>
              <w:rPr>
                <w:spacing w:val="8"/>
              </w:rPr>
              <w:t>控优化完善研究报告》，达州市生态保护红线主要分布在大巴山和盆地区域，</w:t>
            </w:r>
            <w:r>
              <w:rPr>
                <w:spacing w:val="11"/>
              </w:rPr>
              <w:t xml:space="preserve"> </w:t>
            </w:r>
            <w:r>
              <w:rPr>
                <w:spacing w:val="6"/>
              </w:rPr>
              <w:t>涉及大巴山生物多样性维护</w:t>
            </w:r>
            <w:r>
              <w:rPr>
                <w:rFonts w:ascii="Times New Roman" w:hAnsi="Times New Roman" w:eastAsia="Times New Roman" w:cs="Times New Roman"/>
                <w:spacing w:val="6"/>
              </w:rPr>
              <w:t>—</w:t>
            </w:r>
            <w:r>
              <w:rPr>
                <w:spacing w:val="6"/>
              </w:rPr>
              <w:t>水源涵养生态保护红线、盆中城市饮用水源</w:t>
            </w:r>
            <w:r>
              <w:rPr>
                <w:rFonts w:ascii="Times New Roman" w:hAnsi="Times New Roman" w:eastAsia="Times New Roman" w:cs="Times New Roman"/>
                <w:spacing w:val="6"/>
              </w:rPr>
              <w:t>—</w:t>
            </w:r>
            <w:r>
              <w:rPr>
                <w:spacing w:val="6"/>
              </w:rPr>
              <w:t>水</w:t>
            </w:r>
            <w:r>
              <w:rPr>
                <w:spacing w:val="8"/>
              </w:rPr>
              <w:t xml:space="preserve"> </w:t>
            </w:r>
            <w:r>
              <w:rPr>
                <w:spacing w:val="4"/>
              </w:rPr>
              <w:t>土保持生态保护红线。达州市生态保护红线面积</w:t>
            </w:r>
            <w:r>
              <w:rPr>
                <w:spacing w:val="-21"/>
              </w:rPr>
              <w:t xml:space="preserve"> </w:t>
            </w:r>
            <w:r>
              <w:rPr>
                <w:rFonts w:ascii="Times New Roman" w:hAnsi="Times New Roman" w:eastAsia="Times New Roman" w:cs="Times New Roman"/>
                <w:spacing w:val="4"/>
              </w:rPr>
              <w:t>1202.</w:t>
            </w:r>
            <w:r>
              <w:rPr>
                <w:rFonts w:ascii="Times New Roman" w:hAnsi="Times New Roman" w:eastAsia="Times New Roman" w:cs="Times New Roman"/>
                <w:spacing w:val="3"/>
              </w:rPr>
              <w:t>83</w:t>
            </w:r>
            <w:r>
              <w:rPr>
                <w:rFonts w:ascii="Times New Roman" w:hAnsi="Times New Roman" w:eastAsia="Times New Roman" w:cs="Times New Roman"/>
              </w:rPr>
              <w:t>km</w:t>
            </w:r>
            <w:r>
              <w:rPr>
                <w:rFonts w:ascii="Times New Roman" w:hAnsi="Times New Roman" w:eastAsia="Times New Roman" w:cs="Times New Roman"/>
                <w:spacing w:val="3"/>
                <w:position w:val="6"/>
                <w:sz w:val="13"/>
                <w:szCs w:val="13"/>
              </w:rPr>
              <w:t>2</w:t>
            </w:r>
            <w:r>
              <w:rPr>
                <w:rFonts w:ascii="Times New Roman" w:hAnsi="Times New Roman" w:eastAsia="Times New Roman" w:cs="Times New Roman"/>
                <w:spacing w:val="-7"/>
                <w:position w:val="6"/>
                <w:sz w:val="13"/>
                <w:szCs w:val="13"/>
              </w:rPr>
              <w:t xml:space="preserve"> </w:t>
            </w:r>
            <w:r>
              <w:rPr>
                <w:spacing w:val="3"/>
              </w:rPr>
              <w:t>，占达州市国土面</w:t>
            </w:r>
            <w:r>
              <w:t xml:space="preserve"> </w:t>
            </w:r>
            <w:r>
              <w:rPr>
                <w:spacing w:val="2"/>
              </w:rPr>
              <w:t xml:space="preserve">积比例的 </w:t>
            </w:r>
            <w:r>
              <w:rPr>
                <w:rFonts w:ascii="Times New Roman" w:hAnsi="Times New Roman" w:eastAsia="Times New Roman" w:cs="Times New Roman"/>
                <w:spacing w:val="2"/>
              </w:rPr>
              <w:t>7.26%</w:t>
            </w:r>
            <w:r>
              <w:rPr>
                <w:spacing w:val="2"/>
              </w:rPr>
              <w:t>。达州市的生态空间类型主要包括评估区</w:t>
            </w:r>
            <w:r>
              <w:rPr>
                <w:spacing w:val="1"/>
              </w:rPr>
              <w:t>域（生态功能重要区、</w:t>
            </w:r>
            <w:r>
              <w:t xml:space="preserve"> </w:t>
            </w:r>
            <w:r>
              <w:rPr>
                <w:spacing w:val="7"/>
              </w:rPr>
              <w:t>生态环境敏感区）、</w:t>
            </w:r>
            <w:r>
              <w:rPr>
                <w:spacing w:val="-53"/>
              </w:rPr>
              <w:t xml:space="preserve"> </w:t>
            </w:r>
            <w:r>
              <w:rPr>
                <w:spacing w:val="7"/>
              </w:rPr>
              <w:t>自然保护区、风景名胜区、饮用水源地、湿地自然公</w:t>
            </w:r>
            <w:r>
              <w:rPr>
                <w:spacing w:val="6"/>
              </w:rPr>
              <w:t>园、</w:t>
            </w:r>
            <w:r>
              <w:t xml:space="preserve"> </w:t>
            </w:r>
            <w:r>
              <w:rPr>
                <w:spacing w:val="6"/>
              </w:rPr>
              <w:t>森林自然公园、地质自然公园、其他重要生态保护区域等，面积</w:t>
            </w:r>
            <w:r>
              <w:rPr>
                <w:spacing w:val="-36"/>
              </w:rPr>
              <w:t xml:space="preserve"> </w:t>
            </w:r>
            <w:r>
              <w:rPr>
                <w:rFonts w:ascii="Times New Roman" w:hAnsi="Times New Roman" w:eastAsia="Times New Roman" w:cs="Times New Roman"/>
                <w:spacing w:val="6"/>
              </w:rPr>
              <w:t>7308.21</w:t>
            </w:r>
            <w:r>
              <w:rPr>
                <w:rFonts w:ascii="Times New Roman" w:hAnsi="Times New Roman" w:eastAsia="Times New Roman" w:cs="Times New Roman"/>
              </w:rPr>
              <w:t>km</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7"/>
                <w:position w:val="6"/>
                <w:sz w:val="13"/>
                <w:szCs w:val="13"/>
              </w:rPr>
              <w:t xml:space="preserve"> </w:t>
            </w:r>
            <w:r>
              <w:rPr>
                <w:spacing w:val="6"/>
              </w:rPr>
              <w:t>，</w:t>
            </w:r>
            <w:r>
              <w:t xml:space="preserve"> </w:t>
            </w:r>
            <w:r>
              <w:rPr>
                <w:spacing w:val="5"/>
              </w:rPr>
              <w:t>占达州市国土面积比例的</w:t>
            </w:r>
            <w:r>
              <w:rPr>
                <w:spacing w:val="-33"/>
              </w:rPr>
              <w:t xml:space="preserve"> </w:t>
            </w:r>
            <w:r>
              <w:rPr>
                <w:rFonts w:ascii="Times New Roman" w:hAnsi="Times New Roman" w:eastAsia="Times New Roman" w:cs="Times New Roman"/>
                <w:spacing w:val="5"/>
              </w:rPr>
              <w:t>44.05%</w:t>
            </w:r>
            <w:r>
              <w:rPr>
                <w:spacing w:val="5"/>
              </w:rPr>
              <w:t>。</w:t>
            </w:r>
          </w:p>
          <w:p>
            <w:pPr>
              <w:pStyle w:val="6"/>
              <w:spacing w:before="152" w:line="227" w:lineRule="auto"/>
              <w:ind w:left="474"/>
            </w:pPr>
            <w:r>
              <w:rPr>
                <w:spacing w:val="8"/>
              </w:rPr>
              <w:t>项目与达州市生态保护红线的位置关系如下图。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5" w:hRule="atLeast"/>
        </w:trPr>
        <w:tc>
          <w:tcPr>
            <w:tcW w:w="1699" w:type="dxa"/>
            <w:vMerge w:val="continue"/>
            <w:tcBorders>
              <w:top w:val="nil"/>
              <w:left w:val="single" w:color="000000" w:sz="6" w:space="0"/>
              <w:bottom w:val="nil"/>
            </w:tcBorders>
            <w:vAlign w:val="top"/>
          </w:tcPr>
          <w:p>
            <w:pPr>
              <w:rPr>
                <w:rFonts w:ascii="Arial"/>
                <w:sz w:val="21"/>
              </w:rPr>
            </w:pPr>
          </w:p>
        </w:tc>
        <w:tc>
          <w:tcPr>
            <w:tcW w:w="7094" w:type="dxa"/>
            <w:gridSpan w:val="5"/>
            <w:tcBorders>
              <w:top w:val="nil"/>
              <w:bottom w:val="nil"/>
              <w:right w:val="single" w:color="00000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172" w:lineRule="exact"/>
              <w:ind w:firstLine="2283"/>
            </w:pPr>
            <w:r>
              <w:rPr>
                <w:position w:val="-3"/>
              </w:rPr>
              <w:drawing>
                <wp:inline distT="0" distB="0" distL="0" distR="0">
                  <wp:extent cx="106045" cy="10922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86"/>
                          <a:stretch>
                            <a:fillRect/>
                          </a:stretch>
                        </pic:blipFill>
                        <pic:spPr>
                          <a:xfrm>
                            <a:off x="0" y="0"/>
                            <a:ext cx="106629" cy="109487"/>
                          </a:xfrm>
                          <a:prstGeom prst="rect">
                            <a:avLst/>
                          </a:prstGeom>
                        </pic:spPr>
                      </pic:pic>
                    </a:graphicData>
                  </a:graphic>
                </wp:inline>
              </w:drawing>
            </w:r>
          </w:p>
          <w:p>
            <w:pPr>
              <w:spacing w:line="355" w:lineRule="auto"/>
              <w:rPr>
                <w:rFonts w:ascii="Arial"/>
                <w:sz w:val="21"/>
              </w:rPr>
            </w:pPr>
          </w:p>
          <w:p>
            <w:pPr>
              <w:spacing w:line="355" w:lineRule="auto"/>
              <w:rPr>
                <w:rFonts w:ascii="Arial"/>
                <w:sz w:val="21"/>
              </w:rPr>
            </w:pPr>
          </w:p>
          <w:p>
            <w:pPr>
              <w:pStyle w:val="6"/>
              <w:spacing w:before="62" w:line="229" w:lineRule="auto"/>
              <w:ind w:left="2789"/>
              <w:rPr>
                <w:sz w:val="19"/>
                <w:szCs w:val="19"/>
              </w:rPr>
            </w:pPr>
            <w:r>
              <w:drawing>
                <wp:anchor distT="0" distB="0" distL="0" distR="0" simplePos="0" relativeHeight="251661312" behindDoc="1" locked="0" layoutInCell="1" allowOverlap="1">
                  <wp:simplePos x="0" y="0"/>
                  <wp:positionH relativeFrom="column">
                    <wp:posOffset>1568450</wp:posOffset>
                  </wp:positionH>
                  <wp:positionV relativeFrom="paragraph">
                    <wp:posOffset>-501015</wp:posOffset>
                  </wp:positionV>
                  <wp:extent cx="982345" cy="89027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87"/>
                          <a:stretch>
                            <a:fillRect/>
                          </a:stretch>
                        </pic:blipFill>
                        <pic:spPr>
                          <a:xfrm>
                            <a:off x="0" y="0"/>
                            <a:ext cx="982129" cy="890116"/>
                          </a:xfrm>
                          <a:prstGeom prst="rect">
                            <a:avLst/>
                          </a:prstGeom>
                        </pic:spPr>
                      </pic:pic>
                    </a:graphicData>
                  </a:graphic>
                </wp:anchor>
              </w:drawing>
            </w:r>
            <w:r>
              <w:drawing>
                <wp:anchor distT="0" distB="0" distL="0" distR="0" simplePos="0" relativeHeight="251660288" behindDoc="1" locked="0" layoutInCell="1" allowOverlap="1">
                  <wp:simplePos x="0" y="0"/>
                  <wp:positionH relativeFrom="column">
                    <wp:posOffset>-6350</wp:posOffset>
                  </wp:positionH>
                  <wp:positionV relativeFrom="paragraph">
                    <wp:posOffset>-2043430</wp:posOffset>
                  </wp:positionV>
                  <wp:extent cx="4491355" cy="309499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88"/>
                          <a:stretch>
                            <a:fillRect/>
                          </a:stretch>
                        </pic:blipFill>
                        <pic:spPr>
                          <a:xfrm>
                            <a:off x="0" y="0"/>
                            <a:ext cx="4491228" cy="3095244"/>
                          </a:xfrm>
                          <a:prstGeom prst="rect">
                            <a:avLst/>
                          </a:prstGeom>
                        </pic:spPr>
                      </pic:pic>
                    </a:graphicData>
                  </a:graphic>
                </wp:anchor>
              </w:drawing>
            </w:r>
            <w:r>
              <w:rPr>
                <w:b/>
                <w:bCs/>
                <w:color w:val="FF0000"/>
                <w:spacing w:val="6"/>
                <w:sz w:val="19"/>
                <w:szCs w:val="19"/>
              </w:rPr>
              <w:t>项目所在地</w:t>
            </w:r>
          </w:p>
          <w:p>
            <w:pPr>
              <w:pStyle w:val="6"/>
              <w:spacing w:before="4" w:line="230" w:lineRule="auto"/>
              <w:ind w:left="2503"/>
              <w:rPr>
                <w:sz w:val="19"/>
                <w:szCs w:val="19"/>
              </w:rPr>
            </w:pPr>
            <w:r>
              <w:rPr>
                <w:b/>
                <w:bCs/>
                <w:color w:val="FF0000"/>
                <w:spacing w:val="5"/>
                <w:sz w:val="19"/>
                <w:szCs w:val="19"/>
              </w:rPr>
              <w:t>（一般生态空间）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1699" w:type="dxa"/>
            <w:vMerge w:val="continue"/>
            <w:tcBorders>
              <w:top w:val="nil"/>
              <w:left w:val="single" w:color="000000" w:sz="6" w:space="0"/>
              <w:bottom w:val="single" w:color="000000" w:sz="6" w:space="0"/>
            </w:tcBorders>
            <w:vAlign w:val="top"/>
          </w:tcPr>
          <w:p>
            <w:pPr>
              <w:rPr>
                <w:rFonts w:ascii="Arial"/>
                <w:sz w:val="21"/>
              </w:rPr>
            </w:pPr>
          </w:p>
        </w:tc>
        <w:tc>
          <w:tcPr>
            <w:tcW w:w="7094" w:type="dxa"/>
            <w:gridSpan w:val="5"/>
            <w:tcBorders>
              <w:top w:val="nil"/>
              <w:bottom w:val="single" w:color="000000" w:sz="6" w:space="0"/>
              <w:right w:val="single" w:color="000000" w:sz="6" w:space="0"/>
            </w:tcBorders>
            <w:vAlign w:val="top"/>
          </w:tcPr>
          <w:p>
            <w:pPr>
              <w:spacing w:before="183" w:line="222" w:lineRule="auto"/>
              <w:ind w:left="2349"/>
              <w:rPr>
                <w:rFonts w:ascii="黑体" w:hAnsi="黑体" w:eastAsia="黑体" w:cs="黑体"/>
                <w:sz w:val="18"/>
                <w:szCs w:val="18"/>
              </w:rPr>
            </w:pPr>
            <w:r>
              <w:rPr>
                <w:rFonts w:ascii="黑体" w:hAnsi="黑体" w:eastAsia="黑体" w:cs="黑体"/>
                <w:spacing w:val="-2"/>
                <w:sz w:val="18"/>
                <w:szCs w:val="18"/>
              </w:rPr>
              <w:t>图</w:t>
            </w:r>
            <w:r>
              <w:rPr>
                <w:rFonts w:ascii="Times New Roman" w:hAnsi="Times New Roman" w:eastAsia="Times New Roman" w:cs="Times New Roman"/>
                <w:spacing w:val="-2"/>
                <w:sz w:val="18"/>
                <w:szCs w:val="18"/>
              </w:rPr>
              <w:t>1-3</w:t>
            </w:r>
            <w:r>
              <w:rPr>
                <w:rFonts w:ascii="黑体" w:hAnsi="黑体" w:eastAsia="黑体" w:cs="黑体"/>
                <w:spacing w:val="-2"/>
                <w:sz w:val="18"/>
                <w:szCs w:val="18"/>
              </w:rPr>
              <w:t>：达州市生态空间分布图</w:t>
            </w:r>
          </w:p>
        </w:tc>
      </w:tr>
    </w:tbl>
    <w:p>
      <w:pPr>
        <w:spacing w:line="218" w:lineRule="exact"/>
        <w:rPr>
          <w:rFonts w:ascii="Arial"/>
          <w:sz w:val="19"/>
        </w:rPr>
      </w:pPr>
    </w:p>
    <w:p>
      <w:pPr>
        <w:spacing w:line="218" w:lineRule="exact"/>
        <w:rPr>
          <w:rFonts w:ascii="Arial" w:hAnsi="Arial" w:eastAsia="Arial" w:cs="Arial"/>
          <w:sz w:val="19"/>
          <w:szCs w:val="19"/>
        </w:rPr>
        <w:sectPr>
          <w:footerReference r:id="rId12" w:type="default"/>
          <w:pgSz w:w="11906" w:h="16839"/>
          <w:pgMar w:top="400" w:right="1549" w:bottom="1469" w:left="1548" w:header="0" w:footer="1282" w:gutter="0"/>
          <w:cols w:space="720" w:num="1"/>
        </w:sectPr>
      </w:pPr>
    </w:p>
    <w:p>
      <w:pPr>
        <w:spacing w:before="19"/>
      </w:pPr>
    </w:p>
    <w:p>
      <w:pPr>
        <w:spacing w:before="19"/>
      </w:pPr>
    </w:p>
    <w:p>
      <w:pPr>
        <w:spacing w:before="19"/>
      </w:pPr>
    </w:p>
    <w:p>
      <w:pPr>
        <w:spacing w:before="18"/>
      </w:pPr>
    </w:p>
    <w:p>
      <w:pPr>
        <w:spacing w:before="18"/>
      </w:pPr>
    </w:p>
    <w:tbl>
      <w:tblPr>
        <w:tblStyle w:val="5"/>
        <w:tblW w:w="87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81"/>
        <w:gridCol w:w="71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15" w:hRule="atLeast"/>
        </w:trPr>
        <w:tc>
          <w:tcPr>
            <w:tcW w:w="1681" w:type="dxa"/>
            <w:tcBorders>
              <w:right w:val="single" w:color="000000" w:sz="2" w:space="0"/>
            </w:tcBorders>
            <w:vAlign w:val="top"/>
          </w:tcPr>
          <w:p>
            <w:pPr>
              <w:rPr>
                <w:rFonts w:ascii="Arial"/>
                <w:sz w:val="21"/>
              </w:rPr>
            </w:pPr>
          </w:p>
        </w:tc>
        <w:tc>
          <w:tcPr>
            <w:tcW w:w="7112" w:type="dxa"/>
            <w:tcBorders>
              <w:left w:val="single" w:color="000000" w:sz="2" w:space="0"/>
            </w:tcBorders>
            <w:vAlign w:val="top"/>
          </w:tcPr>
          <w:p>
            <w:pPr>
              <w:pStyle w:val="6"/>
              <w:spacing w:before="149" w:line="362" w:lineRule="auto"/>
              <w:ind w:left="67" w:right="112" w:firstLine="420"/>
              <w:jc w:val="both"/>
            </w:pPr>
            <w:r>
              <w:rPr>
                <w:spacing w:val="10"/>
              </w:rPr>
              <w:t>通过与达州市生态保护红线图（调整后）对比</w:t>
            </w:r>
            <w:r>
              <w:rPr>
                <w:spacing w:val="9"/>
              </w:rPr>
              <w:t>分析，本项目不涉及达州</w:t>
            </w:r>
            <w:r>
              <w:t xml:space="preserve"> </w:t>
            </w:r>
            <w:r>
              <w:rPr>
                <w:spacing w:val="10"/>
              </w:rPr>
              <w:t>市生态保护红线，也不涉及自然保护地，属一般生态</w:t>
            </w:r>
            <w:r>
              <w:rPr>
                <w:spacing w:val="9"/>
              </w:rPr>
              <w:t>空间。综上，本项目所</w:t>
            </w:r>
            <w:r>
              <w:t xml:space="preserve"> </w:t>
            </w:r>
            <w:r>
              <w:rPr>
                <w:spacing w:val="8"/>
              </w:rPr>
              <w:t>在区域属于优先保护单元，但项目区不在饮用水源保护区、</w:t>
            </w:r>
            <w:r>
              <w:rPr>
                <w:spacing w:val="-44"/>
              </w:rPr>
              <w:t xml:space="preserve"> </w:t>
            </w:r>
            <w:r>
              <w:rPr>
                <w:spacing w:val="8"/>
              </w:rPr>
              <w:t>自然保护区、风</w:t>
            </w:r>
            <w:r>
              <w:t xml:space="preserve"> </w:t>
            </w:r>
            <w:r>
              <w:rPr>
                <w:spacing w:val="9"/>
              </w:rPr>
              <w:t>景名胜区、湿地公园、地质公园等各类生态保护红线范围内。</w:t>
            </w:r>
          </w:p>
          <w:p>
            <w:pPr>
              <w:pStyle w:val="6"/>
              <w:spacing w:before="33" w:line="225" w:lineRule="auto"/>
              <w:ind w:left="487"/>
            </w:pPr>
            <w:r>
              <w:rPr>
                <w:b/>
                <w:bCs/>
                <w:spacing w:val="8"/>
              </w:rPr>
              <w:t>③生态环境准入清单符合性分析</w:t>
            </w:r>
          </w:p>
          <w:p>
            <w:pPr>
              <w:pStyle w:val="6"/>
              <w:spacing w:before="156" w:line="228" w:lineRule="auto"/>
              <w:ind w:left="492"/>
            </w:pPr>
            <w:r>
              <w:rPr>
                <w:spacing w:val="9"/>
              </w:rPr>
              <w:t>项目所在地生态环境准入清单符合性分析见下</w:t>
            </w:r>
            <w:r>
              <w:rPr>
                <w:spacing w:val="8"/>
              </w:rPr>
              <w:t>表。</w:t>
            </w:r>
          </w:p>
        </w:tc>
      </w:tr>
    </w:tbl>
    <w:p>
      <w:pPr>
        <w:rPr>
          <w:rFonts w:ascii="Arial"/>
          <w:sz w:val="21"/>
        </w:rPr>
      </w:pPr>
    </w:p>
    <w:p>
      <w:pPr>
        <w:rPr>
          <w:rFonts w:ascii="Arial" w:hAnsi="Arial" w:eastAsia="Arial" w:cs="Arial"/>
          <w:sz w:val="21"/>
          <w:szCs w:val="21"/>
        </w:rPr>
        <w:sectPr>
          <w:footerReference r:id="rId13" w:type="default"/>
          <w:pgSz w:w="11906" w:h="16839"/>
          <w:pgMar w:top="400" w:right="1549" w:bottom="1466" w:left="1548" w:header="0" w:footer="1282" w:gutter="0"/>
          <w:cols w:space="720" w:num="1"/>
        </w:sectPr>
      </w:pPr>
    </w:p>
    <w:p>
      <w:pPr>
        <w:spacing w:before="42"/>
      </w:pPr>
      <w:r>
        <w:drawing>
          <wp:anchor distT="0" distB="0" distL="0" distR="0" simplePos="0" relativeHeight="251663360" behindDoc="0" locked="0" layoutInCell="0" allowOverlap="1">
            <wp:simplePos x="0" y="0"/>
            <wp:positionH relativeFrom="page">
              <wp:posOffset>9534525</wp:posOffset>
            </wp:positionH>
            <wp:positionV relativeFrom="page">
              <wp:posOffset>1132205</wp:posOffset>
            </wp:positionV>
            <wp:extent cx="6350" cy="535813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89"/>
                    <a:stretch>
                      <a:fillRect/>
                    </a:stretch>
                  </pic:blipFill>
                  <pic:spPr>
                    <a:xfrm>
                      <a:off x="0" y="0"/>
                      <a:ext cx="6350" cy="5358129"/>
                    </a:xfrm>
                    <a:prstGeom prst="rect">
                      <a:avLst/>
                    </a:prstGeom>
                  </pic:spPr>
                </pic:pic>
              </a:graphicData>
            </a:graphic>
          </wp:anchor>
        </w:drawing>
      </w:r>
    </w:p>
    <w:p>
      <w:pPr>
        <w:spacing w:before="41"/>
      </w:pPr>
    </w:p>
    <w:p>
      <w:pPr>
        <w:spacing w:before="41"/>
      </w:pPr>
    </w:p>
    <w:p>
      <w:pPr>
        <w:spacing w:before="41"/>
      </w:pPr>
    </w:p>
    <w:tbl>
      <w:tblPr>
        <w:tblStyle w:val="5"/>
        <w:tblW w:w="134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5"/>
        <w:gridCol w:w="115"/>
        <w:gridCol w:w="694"/>
        <w:gridCol w:w="436"/>
        <w:gridCol w:w="909"/>
        <w:gridCol w:w="7988"/>
        <w:gridCol w:w="1917"/>
        <w:gridCol w:w="8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 w:hRule="atLeast"/>
        </w:trPr>
        <w:tc>
          <w:tcPr>
            <w:tcW w:w="535" w:type="dxa"/>
            <w:vMerge w:val="restart"/>
            <w:tcBorders>
              <w:bottom w:val="nil"/>
            </w:tcBorders>
            <w:textDirection w:val="tbRlV"/>
            <w:vAlign w:val="top"/>
          </w:tcPr>
          <w:p>
            <w:pPr>
              <w:pStyle w:val="6"/>
              <w:spacing w:before="161" w:line="216" w:lineRule="auto"/>
              <w:ind w:left="4021"/>
            </w:pPr>
            <w:r>
              <w:rPr>
                <w:b/>
                <w:bCs/>
                <w:spacing w:val="6"/>
              </w:rPr>
              <w:t>其</w:t>
            </w:r>
            <w:r>
              <w:rPr>
                <w:spacing w:val="103"/>
              </w:rPr>
              <w:t xml:space="preserve"> </w:t>
            </w:r>
            <w:r>
              <w:rPr>
                <w:b/>
                <w:bCs/>
                <w:spacing w:val="6"/>
              </w:rPr>
              <w:t>他</w:t>
            </w:r>
            <w:r>
              <w:rPr>
                <w:spacing w:val="99"/>
              </w:rPr>
              <w:t xml:space="preserve"> </w:t>
            </w:r>
            <w:r>
              <w:rPr>
                <w:b/>
                <w:bCs/>
                <w:spacing w:val="6"/>
              </w:rPr>
              <w:t>符</w:t>
            </w:r>
            <w:r>
              <w:rPr>
                <w:spacing w:val="99"/>
              </w:rPr>
              <w:t xml:space="preserve"> </w:t>
            </w:r>
            <w:r>
              <w:rPr>
                <w:b/>
                <w:bCs/>
                <w:spacing w:val="6"/>
              </w:rPr>
              <w:t>合</w:t>
            </w:r>
            <w:r>
              <w:rPr>
                <w:spacing w:val="99"/>
              </w:rPr>
              <w:t xml:space="preserve"> </w:t>
            </w:r>
            <w:r>
              <w:rPr>
                <w:b/>
                <w:bCs/>
                <w:spacing w:val="6"/>
              </w:rPr>
              <w:t>性</w:t>
            </w:r>
            <w:r>
              <w:rPr>
                <w:spacing w:val="99"/>
              </w:rPr>
              <w:t xml:space="preserve"> </w:t>
            </w:r>
            <w:r>
              <w:rPr>
                <w:b/>
                <w:bCs/>
                <w:spacing w:val="6"/>
              </w:rPr>
              <w:t>分</w:t>
            </w:r>
            <w:r>
              <w:rPr>
                <w:spacing w:val="1"/>
              </w:rPr>
              <w:t xml:space="preserve">  </w:t>
            </w:r>
            <w:r>
              <w:rPr>
                <w:b/>
                <w:bCs/>
                <w:spacing w:val="6"/>
              </w:rPr>
              <w:t>析</w:t>
            </w:r>
          </w:p>
        </w:tc>
        <w:tc>
          <w:tcPr>
            <w:tcW w:w="12905" w:type="dxa"/>
            <w:gridSpan w:val="7"/>
            <w:vAlign w:val="top"/>
          </w:tcPr>
          <w:p>
            <w:pPr>
              <w:pStyle w:val="6"/>
              <w:spacing w:before="31" w:line="207" w:lineRule="auto"/>
              <w:ind w:left="4458"/>
              <w:rPr>
                <w:sz w:val="18"/>
                <w:szCs w:val="18"/>
              </w:rPr>
            </w:pPr>
            <w:r>
              <w:rPr>
                <w:b/>
                <w:bCs/>
                <w:spacing w:val="-2"/>
                <w:sz w:val="18"/>
                <w:szCs w:val="18"/>
              </w:rPr>
              <w:t>表</w:t>
            </w:r>
            <w:r>
              <w:rPr>
                <w:spacing w:val="-19"/>
                <w:sz w:val="18"/>
                <w:szCs w:val="18"/>
              </w:rPr>
              <w:t xml:space="preserve"> </w:t>
            </w:r>
            <w:r>
              <w:rPr>
                <w:rFonts w:ascii="Times New Roman" w:hAnsi="Times New Roman" w:eastAsia="Times New Roman" w:cs="Times New Roman"/>
                <w:b/>
                <w:bCs/>
                <w:spacing w:val="-2"/>
                <w:sz w:val="18"/>
                <w:szCs w:val="18"/>
              </w:rPr>
              <w:t xml:space="preserve">1-5      </w:t>
            </w:r>
            <w:r>
              <w:rPr>
                <w:b/>
                <w:bCs/>
                <w:spacing w:val="-2"/>
                <w:sz w:val="18"/>
                <w:szCs w:val="18"/>
              </w:rPr>
              <w:t>项目与生态环境准入清单的符合性分析表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35" w:type="dxa"/>
            <w:vMerge w:val="continue"/>
            <w:tcBorders>
              <w:top w:val="nil"/>
              <w:bottom w:val="nil"/>
            </w:tcBorders>
            <w:textDirection w:val="tbRlV"/>
            <w:vAlign w:val="top"/>
          </w:tcPr>
          <w:p>
            <w:pPr>
              <w:rPr>
                <w:rFonts w:ascii="Arial"/>
                <w:sz w:val="21"/>
              </w:rPr>
            </w:pPr>
          </w:p>
        </w:tc>
        <w:tc>
          <w:tcPr>
            <w:tcW w:w="115" w:type="dxa"/>
            <w:vMerge w:val="restart"/>
            <w:tcBorders>
              <w:top w:val="nil"/>
              <w:bottom w:val="nil"/>
            </w:tcBorders>
            <w:vAlign w:val="top"/>
          </w:tcPr>
          <w:p>
            <w:pPr>
              <w:rPr>
                <w:rFonts w:ascii="Arial"/>
                <w:sz w:val="21"/>
              </w:rPr>
            </w:pPr>
          </w:p>
        </w:tc>
        <w:tc>
          <w:tcPr>
            <w:tcW w:w="10027" w:type="dxa"/>
            <w:gridSpan w:val="4"/>
            <w:vAlign w:val="top"/>
          </w:tcPr>
          <w:p>
            <w:pPr>
              <w:pStyle w:val="6"/>
              <w:spacing w:before="37" w:line="203" w:lineRule="auto"/>
              <w:ind w:left="4015"/>
              <w:rPr>
                <w:sz w:val="18"/>
                <w:szCs w:val="18"/>
              </w:rPr>
            </w:pPr>
            <w:r>
              <w:rPr>
                <w:b/>
                <w:bCs/>
                <w:spacing w:val="-4"/>
                <w:sz w:val="18"/>
                <w:szCs w:val="18"/>
              </w:rPr>
              <w:t>“三线一单</w:t>
            </w:r>
            <w:r>
              <w:rPr>
                <w:spacing w:val="-60"/>
                <w:sz w:val="18"/>
                <w:szCs w:val="18"/>
              </w:rPr>
              <w:t xml:space="preserve"> </w:t>
            </w:r>
            <w:r>
              <w:rPr>
                <w:b/>
                <w:bCs/>
                <w:spacing w:val="-4"/>
                <w:sz w:val="18"/>
                <w:szCs w:val="18"/>
              </w:rPr>
              <w:t>”的具体要求</w:t>
            </w:r>
          </w:p>
        </w:tc>
        <w:tc>
          <w:tcPr>
            <w:tcW w:w="1917" w:type="dxa"/>
            <w:vMerge w:val="restart"/>
            <w:tcBorders>
              <w:bottom w:val="nil"/>
            </w:tcBorders>
            <w:vAlign w:val="top"/>
          </w:tcPr>
          <w:p>
            <w:pPr>
              <w:pStyle w:val="6"/>
              <w:spacing w:before="162" w:line="219" w:lineRule="auto"/>
              <w:ind w:left="512"/>
              <w:rPr>
                <w:sz w:val="18"/>
                <w:szCs w:val="18"/>
              </w:rPr>
            </w:pPr>
            <w:r>
              <w:rPr>
                <w:b/>
                <w:bCs/>
                <w:spacing w:val="-3"/>
                <w:sz w:val="18"/>
                <w:szCs w:val="18"/>
              </w:rPr>
              <w:t>本项目情况</w:t>
            </w:r>
          </w:p>
        </w:tc>
        <w:tc>
          <w:tcPr>
            <w:tcW w:w="846" w:type="dxa"/>
            <w:vMerge w:val="restart"/>
            <w:tcBorders>
              <w:bottom w:val="nil"/>
            </w:tcBorders>
            <w:vAlign w:val="top"/>
          </w:tcPr>
          <w:p>
            <w:pPr>
              <w:pStyle w:val="6"/>
              <w:spacing w:before="162" w:line="219" w:lineRule="auto"/>
              <w:ind w:left="101"/>
              <w:rPr>
                <w:sz w:val="18"/>
                <w:szCs w:val="18"/>
              </w:rPr>
            </w:pPr>
            <w:r>
              <w:rPr>
                <w:b/>
                <w:bCs/>
                <w:spacing w:val="-4"/>
                <w:sz w:val="18"/>
                <w:szCs w:val="18"/>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535" w:type="dxa"/>
            <w:vMerge w:val="continue"/>
            <w:tcBorders>
              <w:top w:val="nil"/>
              <w:bottom w:val="nil"/>
            </w:tcBorders>
            <w:textDirection w:val="tbRlV"/>
            <w:vAlign w:val="top"/>
          </w:tcPr>
          <w:p>
            <w:pPr>
              <w:rPr>
                <w:rFonts w:ascii="Arial"/>
                <w:sz w:val="21"/>
              </w:rPr>
            </w:pPr>
          </w:p>
        </w:tc>
        <w:tc>
          <w:tcPr>
            <w:tcW w:w="115" w:type="dxa"/>
            <w:vMerge w:val="continue"/>
            <w:tcBorders>
              <w:top w:val="nil"/>
              <w:bottom w:val="nil"/>
            </w:tcBorders>
            <w:vAlign w:val="top"/>
          </w:tcPr>
          <w:p>
            <w:pPr>
              <w:rPr>
                <w:rFonts w:ascii="Arial"/>
                <w:sz w:val="21"/>
              </w:rPr>
            </w:pPr>
          </w:p>
        </w:tc>
        <w:tc>
          <w:tcPr>
            <w:tcW w:w="2039" w:type="dxa"/>
            <w:gridSpan w:val="3"/>
            <w:vAlign w:val="top"/>
          </w:tcPr>
          <w:p>
            <w:pPr>
              <w:pStyle w:val="6"/>
              <w:spacing w:before="37" w:line="203" w:lineRule="auto"/>
              <w:ind w:left="840"/>
              <w:rPr>
                <w:sz w:val="18"/>
                <w:szCs w:val="18"/>
              </w:rPr>
            </w:pPr>
            <w:r>
              <w:rPr>
                <w:b/>
                <w:bCs/>
                <w:spacing w:val="-6"/>
                <w:sz w:val="18"/>
                <w:szCs w:val="18"/>
              </w:rPr>
              <w:t>类别</w:t>
            </w:r>
          </w:p>
        </w:tc>
        <w:tc>
          <w:tcPr>
            <w:tcW w:w="7988" w:type="dxa"/>
            <w:vAlign w:val="top"/>
          </w:tcPr>
          <w:p>
            <w:pPr>
              <w:pStyle w:val="6"/>
              <w:spacing w:before="37" w:line="203" w:lineRule="auto"/>
              <w:ind w:left="3454"/>
              <w:rPr>
                <w:sz w:val="18"/>
                <w:szCs w:val="18"/>
              </w:rPr>
            </w:pPr>
            <w:r>
              <w:rPr>
                <w:b/>
                <w:bCs/>
                <w:spacing w:val="-3"/>
                <w:sz w:val="18"/>
                <w:szCs w:val="18"/>
              </w:rPr>
              <w:t>对应管控要求</w:t>
            </w:r>
          </w:p>
        </w:tc>
        <w:tc>
          <w:tcPr>
            <w:tcW w:w="1917" w:type="dxa"/>
            <w:vMerge w:val="continue"/>
            <w:tcBorders>
              <w:top w:val="nil"/>
            </w:tcBorders>
            <w:vAlign w:val="top"/>
          </w:tcPr>
          <w:p>
            <w:pPr>
              <w:rPr>
                <w:rFonts w:ascii="Arial"/>
                <w:sz w:val="21"/>
              </w:rPr>
            </w:pPr>
          </w:p>
        </w:tc>
        <w:tc>
          <w:tcPr>
            <w:tcW w:w="84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0" w:hRule="atLeast"/>
        </w:trPr>
        <w:tc>
          <w:tcPr>
            <w:tcW w:w="535" w:type="dxa"/>
            <w:vMerge w:val="continue"/>
            <w:tcBorders>
              <w:top w:val="nil"/>
              <w:bottom w:val="nil"/>
            </w:tcBorders>
            <w:textDirection w:val="tbRlV"/>
            <w:vAlign w:val="top"/>
          </w:tcPr>
          <w:p>
            <w:pPr>
              <w:rPr>
                <w:rFonts w:ascii="Arial"/>
                <w:sz w:val="21"/>
              </w:rPr>
            </w:pPr>
          </w:p>
        </w:tc>
        <w:tc>
          <w:tcPr>
            <w:tcW w:w="115" w:type="dxa"/>
            <w:vMerge w:val="continue"/>
            <w:tcBorders>
              <w:top w:val="nil"/>
              <w:bottom w:val="nil"/>
            </w:tcBorders>
            <w:vAlign w:val="top"/>
          </w:tcPr>
          <w:p>
            <w:pPr>
              <w:rPr>
                <w:rFonts w:ascii="Arial"/>
                <w:sz w:val="21"/>
              </w:rPr>
            </w:pPr>
          </w:p>
        </w:tc>
        <w:tc>
          <w:tcPr>
            <w:tcW w:w="694"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8" w:line="243" w:lineRule="auto"/>
              <w:ind w:left="9" w:right="6" w:firstLine="71"/>
              <w:jc w:val="both"/>
              <w:rPr>
                <w:rFonts w:ascii="Times New Roman" w:hAnsi="Times New Roman" w:eastAsia="Times New Roman" w:cs="Times New Roman"/>
                <w:sz w:val="18"/>
                <w:szCs w:val="18"/>
              </w:rPr>
            </w:pPr>
            <w:r>
              <w:rPr>
                <w:b/>
                <w:bCs/>
                <w:spacing w:val="-4"/>
                <w:sz w:val="18"/>
                <w:szCs w:val="18"/>
              </w:rPr>
              <w:t>生态优</w:t>
            </w:r>
            <w:r>
              <w:rPr>
                <w:sz w:val="18"/>
                <w:szCs w:val="18"/>
              </w:rPr>
              <w:t xml:space="preserve"> </w:t>
            </w:r>
            <w:r>
              <w:rPr>
                <w:b/>
                <w:bCs/>
                <w:spacing w:val="19"/>
                <w:sz w:val="18"/>
                <w:szCs w:val="18"/>
              </w:rPr>
              <w:t>先保护</w:t>
            </w:r>
            <w:r>
              <w:rPr>
                <w:spacing w:val="1"/>
                <w:sz w:val="18"/>
                <w:szCs w:val="18"/>
              </w:rPr>
              <w:t xml:space="preserve"> </w:t>
            </w:r>
            <w:r>
              <w:rPr>
                <w:b/>
                <w:bCs/>
                <w:spacing w:val="-14"/>
                <w:sz w:val="18"/>
                <w:szCs w:val="18"/>
              </w:rPr>
              <w:t>区（一般</w:t>
            </w:r>
            <w:r>
              <w:rPr>
                <w:sz w:val="18"/>
                <w:szCs w:val="18"/>
              </w:rPr>
              <w:t xml:space="preserve"> </w:t>
            </w:r>
            <w:r>
              <w:rPr>
                <w:b/>
                <w:bCs/>
                <w:spacing w:val="19"/>
                <w:sz w:val="18"/>
                <w:szCs w:val="18"/>
              </w:rPr>
              <w:t>生态空</w:t>
            </w:r>
            <w:r>
              <w:rPr>
                <w:spacing w:val="1"/>
                <w:sz w:val="18"/>
                <w:szCs w:val="18"/>
              </w:rPr>
              <w:t xml:space="preserve"> </w:t>
            </w:r>
            <w:r>
              <w:rPr>
                <w:b/>
                <w:bCs/>
                <w:spacing w:val="15"/>
                <w:sz w:val="18"/>
                <w:szCs w:val="18"/>
              </w:rPr>
              <w:t>间）</w:t>
            </w:r>
            <w:r>
              <w:rPr>
                <w:rFonts w:ascii="Times New Roman" w:hAnsi="Times New Roman" w:eastAsia="Times New Roman" w:cs="Times New Roman"/>
                <w:b/>
                <w:bCs/>
                <w:spacing w:val="15"/>
                <w:sz w:val="18"/>
                <w:szCs w:val="18"/>
              </w:rPr>
              <w:t>04</w:t>
            </w:r>
            <w:r>
              <w:rPr>
                <w:rFonts w:ascii="Times New Roman" w:hAnsi="Times New Roman" w:eastAsia="Times New Roman" w:cs="Times New Roman"/>
                <w:b/>
                <w:bCs/>
                <w:sz w:val="18"/>
                <w:szCs w:val="18"/>
              </w:rPr>
              <w:t xml:space="preserve">  </w:t>
            </w:r>
            <w:r>
              <w:rPr>
                <w:rFonts w:ascii="Times New Roman" w:hAnsi="Times New Roman" w:eastAsia="Times New Roman" w:cs="Times New Roman"/>
                <w:b/>
                <w:bCs/>
                <w:spacing w:val="-2"/>
                <w:sz w:val="18"/>
                <w:szCs w:val="18"/>
              </w:rPr>
              <w:t>YS51170</w:t>
            </w:r>
          </w:p>
          <w:p>
            <w:pPr>
              <w:spacing w:before="72" w:line="188" w:lineRule="auto"/>
              <w:ind w:left="36"/>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2113000</w:t>
            </w:r>
          </w:p>
          <w:p>
            <w:pPr>
              <w:spacing w:before="78" w:line="188" w:lineRule="auto"/>
              <w:ind w:left="302"/>
              <w:rPr>
                <w:rFonts w:ascii="Times New Roman" w:hAnsi="Times New Roman" w:eastAsia="Times New Roman" w:cs="Times New Roman"/>
                <w:sz w:val="18"/>
                <w:szCs w:val="18"/>
              </w:rPr>
            </w:pPr>
            <w:r>
              <w:rPr>
                <w:rFonts w:ascii="Times New Roman" w:hAnsi="Times New Roman" w:eastAsia="Times New Roman" w:cs="Times New Roman"/>
                <w:b/>
                <w:bCs/>
                <w:sz w:val="18"/>
                <w:szCs w:val="18"/>
              </w:rPr>
              <w:t>4</w:t>
            </w:r>
          </w:p>
        </w:tc>
        <w:tc>
          <w:tcPr>
            <w:tcW w:w="436"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59" w:line="242" w:lineRule="auto"/>
              <w:ind w:left="37" w:right="39"/>
              <w:jc w:val="both"/>
              <w:rPr>
                <w:sz w:val="18"/>
                <w:szCs w:val="18"/>
              </w:rPr>
            </w:pPr>
            <w:r>
              <w:rPr>
                <w:b/>
                <w:bCs/>
                <w:spacing w:val="-6"/>
                <w:sz w:val="18"/>
                <w:szCs w:val="18"/>
              </w:rPr>
              <w:t>达州</w:t>
            </w:r>
            <w:r>
              <w:rPr>
                <w:sz w:val="18"/>
                <w:szCs w:val="18"/>
              </w:rPr>
              <w:t xml:space="preserve"> </w:t>
            </w:r>
            <w:r>
              <w:rPr>
                <w:b/>
                <w:bCs/>
                <w:spacing w:val="-6"/>
                <w:sz w:val="18"/>
                <w:szCs w:val="18"/>
              </w:rPr>
              <w:t>市普</w:t>
            </w:r>
            <w:r>
              <w:rPr>
                <w:sz w:val="18"/>
                <w:szCs w:val="18"/>
              </w:rPr>
              <w:t xml:space="preserve"> </w:t>
            </w:r>
            <w:r>
              <w:rPr>
                <w:b/>
                <w:bCs/>
                <w:spacing w:val="-6"/>
                <w:sz w:val="18"/>
                <w:szCs w:val="18"/>
              </w:rPr>
              <w:t>适性</w:t>
            </w:r>
            <w:r>
              <w:rPr>
                <w:sz w:val="18"/>
                <w:szCs w:val="18"/>
              </w:rPr>
              <w:t xml:space="preserve"> </w:t>
            </w:r>
            <w:r>
              <w:rPr>
                <w:b/>
                <w:bCs/>
                <w:spacing w:val="-6"/>
                <w:sz w:val="18"/>
                <w:szCs w:val="18"/>
              </w:rPr>
              <w:t>清单</w:t>
            </w:r>
            <w:r>
              <w:rPr>
                <w:sz w:val="18"/>
                <w:szCs w:val="18"/>
              </w:rPr>
              <w:t xml:space="preserve"> </w:t>
            </w:r>
            <w:r>
              <w:rPr>
                <w:b/>
                <w:bCs/>
                <w:spacing w:val="-6"/>
                <w:sz w:val="18"/>
                <w:szCs w:val="18"/>
              </w:rPr>
              <w:t>管控</w:t>
            </w:r>
            <w:r>
              <w:rPr>
                <w:sz w:val="18"/>
                <w:szCs w:val="18"/>
              </w:rPr>
              <w:t xml:space="preserve"> </w:t>
            </w:r>
            <w:r>
              <w:rPr>
                <w:b/>
                <w:bCs/>
                <w:spacing w:val="-6"/>
                <w:sz w:val="18"/>
                <w:szCs w:val="18"/>
              </w:rPr>
              <w:t>要求</w:t>
            </w:r>
          </w:p>
        </w:tc>
        <w:tc>
          <w:tcPr>
            <w:tcW w:w="909"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58" w:line="233" w:lineRule="auto"/>
              <w:ind w:left="281" w:right="94" w:hanging="181"/>
              <w:rPr>
                <w:sz w:val="18"/>
                <w:szCs w:val="18"/>
              </w:rPr>
            </w:pPr>
            <w:r>
              <w:rPr>
                <w:b/>
                <w:bCs/>
                <w:spacing w:val="-5"/>
                <w:sz w:val="18"/>
                <w:szCs w:val="18"/>
              </w:rPr>
              <w:t>空间布局</w:t>
            </w:r>
            <w:r>
              <w:rPr>
                <w:spacing w:val="1"/>
                <w:sz w:val="18"/>
                <w:szCs w:val="18"/>
              </w:rPr>
              <w:t xml:space="preserve"> </w:t>
            </w:r>
            <w:r>
              <w:rPr>
                <w:b/>
                <w:bCs/>
                <w:spacing w:val="-8"/>
                <w:sz w:val="18"/>
                <w:szCs w:val="18"/>
              </w:rPr>
              <w:t>约束</w:t>
            </w:r>
          </w:p>
        </w:tc>
        <w:tc>
          <w:tcPr>
            <w:tcW w:w="7988" w:type="dxa"/>
            <w:vAlign w:val="top"/>
          </w:tcPr>
          <w:p>
            <w:pPr>
              <w:pStyle w:val="6"/>
              <w:spacing w:before="38" w:line="219" w:lineRule="auto"/>
              <w:ind w:left="23"/>
              <w:rPr>
                <w:sz w:val="18"/>
                <w:szCs w:val="18"/>
              </w:rPr>
            </w:pPr>
            <w:r>
              <w:rPr>
                <w:spacing w:val="-2"/>
                <w:sz w:val="18"/>
                <w:szCs w:val="18"/>
              </w:rPr>
              <w:t>空间布局约束：</w:t>
            </w:r>
          </w:p>
          <w:p>
            <w:pPr>
              <w:pStyle w:val="6"/>
              <w:spacing w:before="27" w:line="233" w:lineRule="auto"/>
              <w:ind w:left="23" w:right="5991" w:hanging="5"/>
              <w:rPr>
                <w:sz w:val="18"/>
                <w:szCs w:val="18"/>
              </w:rPr>
            </w:pPr>
            <w:r>
              <w:rPr>
                <w:spacing w:val="-1"/>
                <w:sz w:val="18"/>
                <w:szCs w:val="18"/>
              </w:rPr>
              <w:t>禁止开发建设活动的要求</w:t>
            </w:r>
            <w:r>
              <w:rPr>
                <w:spacing w:val="2"/>
                <w:sz w:val="18"/>
                <w:szCs w:val="18"/>
              </w:rPr>
              <w:t xml:space="preserve"> </w:t>
            </w:r>
            <w:r>
              <w:rPr>
                <w:spacing w:val="-7"/>
                <w:sz w:val="18"/>
                <w:szCs w:val="18"/>
              </w:rPr>
              <w:t>暂无</w:t>
            </w:r>
          </w:p>
          <w:p>
            <w:pPr>
              <w:pStyle w:val="6"/>
              <w:spacing w:before="25" w:line="233" w:lineRule="auto"/>
              <w:ind w:left="23" w:right="5991" w:firstLine="7"/>
              <w:rPr>
                <w:sz w:val="18"/>
                <w:szCs w:val="18"/>
              </w:rPr>
            </w:pPr>
            <w:r>
              <w:rPr>
                <w:spacing w:val="-2"/>
                <w:sz w:val="18"/>
                <w:szCs w:val="18"/>
              </w:rPr>
              <w:t>限制开发建设活动的要求</w:t>
            </w:r>
            <w:r>
              <w:rPr>
                <w:spacing w:val="1"/>
                <w:sz w:val="18"/>
                <w:szCs w:val="18"/>
              </w:rPr>
              <w:t xml:space="preserve"> </w:t>
            </w:r>
            <w:r>
              <w:rPr>
                <w:spacing w:val="-7"/>
                <w:sz w:val="18"/>
                <w:szCs w:val="18"/>
              </w:rPr>
              <w:t>暂无</w:t>
            </w:r>
          </w:p>
          <w:p>
            <w:pPr>
              <w:pStyle w:val="6"/>
              <w:spacing w:before="25" w:line="233" w:lineRule="auto"/>
              <w:ind w:left="23" w:right="5091" w:hanging="2"/>
              <w:rPr>
                <w:sz w:val="18"/>
                <w:szCs w:val="18"/>
              </w:rPr>
            </w:pPr>
            <w:r>
              <w:rPr>
                <w:spacing w:val="-1"/>
                <w:sz w:val="18"/>
                <w:szCs w:val="18"/>
              </w:rPr>
              <w:t>不符合空间布局要求活动的退出要求</w:t>
            </w:r>
            <w:r>
              <w:rPr>
                <w:spacing w:val="5"/>
                <w:sz w:val="18"/>
                <w:szCs w:val="18"/>
              </w:rPr>
              <w:t xml:space="preserve"> </w:t>
            </w:r>
            <w:r>
              <w:rPr>
                <w:spacing w:val="-7"/>
                <w:sz w:val="18"/>
                <w:szCs w:val="18"/>
              </w:rPr>
              <w:t>暂无</w:t>
            </w:r>
          </w:p>
          <w:p>
            <w:pPr>
              <w:pStyle w:val="6"/>
              <w:spacing w:before="26" w:line="233" w:lineRule="auto"/>
              <w:ind w:left="23" w:right="6171" w:hanging="4"/>
              <w:rPr>
                <w:sz w:val="18"/>
                <w:szCs w:val="18"/>
              </w:rPr>
            </w:pPr>
            <w:r>
              <w:rPr>
                <w:spacing w:val="-1"/>
                <w:sz w:val="18"/>
                <w:szCs w:val="18"/>
              </w:rPr>
              <w:t>其他空间布局约束要求</w:t>
            </w:r>
            <w:r>
              <w:rPr>
                <w:spacing w:val="1"/>
                <w:sz w:val="18"/>
                <w:szCs w:val="18"/>
              </w:rPr>
              <w:t xml:space="preserve"> </w:t>
            </w:r>
            <w:r>
              <w:rPr>
                <w:spacing w:val="-7"/>
                <w:sz w:val="18"/>
                <w:szCs w:val="18"/>
              </w:rPr>
              <w:t>暂无</w:t>
            </w:r>
          </w:p>
          <w:p>
            <w:pPr>
              <w:pStyle w:val="6"/>
              <w:spacing w:before="23" w:line="238" w:lineRule="auto"/>
              <w:ind w:left="23" w:right="6578" w:hanging="4"/>
              <w:jc w:val="both"/>
              <w:rPr>
                <w:sz w:val="18"/>
                <w:szCs w:val="18"/>
              </w:rPr>
            </w:pPr>
            <w:r>
              <w:rPr>
                <w:spacing w:val="-7"/>
                <w:sz w:val="18"/>
                <w:szCs w:val="18"/>
              </w:rPr>
              <w:t>污染物排放管控：</w:t>
            </w:r>
            <w:r>
              <w:rPr>
                <w:sz w:val="18"/>
                <w:szCs w:val="18"/>
              </w:rPr>
              <w:t xml:space="preserve"> </w:t>
            </w:r>
            <w:r>
              <w:rPr>
                <w:spacing w:val="-2"/>
                <w:sz w:val="18"/>
                <w:szCs w:val="18"/>
              </w:rPr>
              <w:t>允许排放量要求</w:t>
            </w:r>
            <w:r>
              <w:rPr>
                <w:sz w:val="18"/>
                <w:szCs w:val="18"/>
              </w:rPr>
              <w:t xml:space="preserve">  </w:t>
            </w:r>
            <w:r>
              <w:rPr>
                <w:spacing w:val="-7"/>
                <w:sz w:val="18"/>
                <w:szCs w:val="18"/>
              </w:rPr>
              <w:t>暂无</w:t>
            </w:r>
          </w:p>
          <w:p>
            <w:pPr>
              <w:pStyle w:val="6"/>
              <w:spacing w:before="26" w:line="233" w:lineRule="auto"/>
              <w:ind w:left="23" w:right="6351" w:hanging="4"/>
              <w:rPr>
                <w:sz w:val="18"/>
                <w:szCs w:val="18"/>
              </w:rPr>
            </w:pPr>
            <w:r>
              <w:rPr>
                <w:spacing w:val="-1"/>
                <w:sz w:val="18"/>
                <w:szCs w:val="18"/>
              </w:rPr>
              <w:t>现有源提标升级改造</w:t>
            </w:r>
            <w:r>
              <w:rPr>
                <w:sz w:val="18"/>
                <w:szCs w:val="18"/>
              </w:rPr>
              <w:t xml:space="preserve"> </w:t>
            </w:r>
            <w:r>
              <w:rPr>
                <w:spacing w:val="-7"/>
                <w:sz w:val="18"/>
                <w:szCs w:val="18"/>
              </w:rPr>
              <w:t>暂无</w:t>
            </w:r>
          </w:p>
          <w:p>
            <w:pPr>
              <w:pStyle w:val="6"/>
              <w:spacing w:before="26" w:line="233" w:lineRule="auto"/>
              <w:ind w:left="23" w:right="5991" w:hanging="4"/>
              <w:rPr>
                <w:sz w:val="18"/>
                <w:szCs w:val="18"/>
              </w:rPr>
            </w:pPr>
            <w:r>
              <w:rPr>
                <w:spacing w:val="-1"/>
                <w:sz w:val="18"/>
                <w:szCs w:val="18"/>
              </w:rPr>
              <w:t>其他污染物排放管控要求</w:t>
            </w:r>
            <w:r>
              <w:rPr>
                <w:spacing w:val="2"/>
                <w:sz w:val="18"/>
                <w:szCs w:val="18"/>
              </w:rPr>
              <w:t xml:space="preserve"> </w:t>
            </w:r>
            <w:r>
              <w:rPr>
                <w:spacing w:val="-7"/>
                <w:sz w:val="18"/>
                <w:szCs w:val="18"/>
              </w:rPr>
              <w:t>暂无</w:t>
            </w:r>
          </w:p>
          <w:p>
            <w:pPr>
              <w:pStyle w:val="6"/>
              <w:spacing w:before="24" w:line="238" w:lineRule="auto"/>
              <w:ind w:left="18" w:right="6758"/>
              <w:jc w:val="both"/>
              <w:rPr>
                <w:sz w:val="18"/>
                <w:szCs w:val="18"/>
              </w:rPr>
            </w:pPr>
            <w:r>
              <w:rPr>
                <w:spacing w:val="-8"/>
                <w:sz w:val="18"/>
                <w:szCs w:val="18"/>
              </w:rPr>
              <w:t>环境风险防控：</w:t>
            </w:r>
            <w:r>
              <w:rPr>
                <w:spacing w:val="1"/>
                <w:sz w:val="18"/>
                <w:szCs w:val="18"/>
              </w:rPr>
              <w:t xml:space="preserve"> </w:t>
            </w:r>
            <w:r>
              <w:rPr>
                <w:spacing w:val="-2"/>
                <w:sz w:val="18"/>
                <w:szCs w:val="18"/>
              </w:rPr>
              <w:t>联防联控要求</w:t>
            </w:r>
            <w:r>
              <w:rPr>
                <w:spacing w:val="1"/>
                <w:sz w:val="18"/>
                <w:szCs w:val="18"/>
              </w:rPr>
              <w:t xml:space="preserve">  </w:t>
            </w:r>
            <w:r>
              <w:rPr>
                <w:spacing w:val="-4"/>
                <w:sz w:val="18"/>
                <w:szCs w:val="18"/>
              </w:rPr>
              <w:t>暂无</w:t>
            </w:r>
          </w:p>
          <w:p>
            <w:pPr>
              <w:pStyle w:val="6"/>
              <w:spacing w:before="25" w:line="233" w:lineRule="auto"/>
              <w:ind w:left="23" w:right="6171" w:hanging="4"/>
              <w:rPr>
                <w:sz w:val="18"/>
                <w:szCs w:val="18"/>
              </w:rPr>
            </w:pPr>
            <w:r>
              <w:rPr>
                <w:spacing w:val="-1"/>
                <w:sz w:val="18"/>
                <w:szCs w:val="18"/>
              </w:rPr>
              <w:t>其他环境风险防控要求</w:t>
            </w:r>
            <w:r>
              <w:rPr>
                <w:spacing w:val="1"/>
                <w:sz w:val="18"/>
                <w:szCs w:val="18"/>
              </w:rPr>
              <w:t xml:space="preserve"> </w:t>
            </w:r>
            <w:r>
              <w:rPr>
                <w:spacing w:val="-7"/>
                <w:sz w:val="18"/>
                <w:szCs w:val="18"/>
              </w:rPr>
              <w:t>暂无</w:t>
            </w:r>
          </w:p>
          <w:p>
            <w:pPr>
              <w:pStyle w:val="6"/>
              <w:spacing w:before="25" w:line="233" w:lineRule="auto"/>
              <w:ind w:left="20" w:right="6038" w:firstLine="5"/>
              <w:rPr>
                <w:sz w:val="18"/>
                <w:szCs w:val="18"/>
              </w:rPr>
            </w:pPr>
            <w:r>
              <w:rPr>
                <w:spacing w:val="-6"/>
                <w:sz w:val="18"/>
                <w:szCs w:val="18"/>
              </w:rPr>
              <w:t>资源开发利用效率要求：</w:t>
            </w:r>
            <w:r>
              <w:rPr>
                <w:spacing w:val="3"/>
                <w:sz w:val="18"/>
                <w:szCs w:val="18"/>
              </w:rPr>
              <w:t xml:space="preserve"> </w:t>
            </w:r>
            <w:r>
              <w:rPr>
                <w:spacing w:val="-2"/>
                <w:sz w:val="18"/>
                <w:szCs w:val="18"/>
              </w:rPr>
              <w:t>水资源利用总量要求</w:t>
            </w:r>
          </w:p>
          <w:p>
            <w:pPr>
              <w:pStyle w:val="6"/>
              <w:spacing w:before="26" w:line="220" w:lineRule="auto"/>
              <w:ind w:left="23"/>
              <w:rPr>
                <w:sz w:val="18"/>
                <w:szCs w:val="18"/>
              </w:rPr>
            </w:pPr>
            <w:r>
              <w:rPr>
                <w:spacing w:val="-7"/>
                <w:sz w:val="18"/>
                <w:szCs w:val="18"/>
              </w:rPr>
              <w:t>暂无</w:t>
            </w:r>
          </w:p>
          <w:p>
            <w:pPr>
              <w:pStyle w:val="6"/>
              <w:spacing w:before="26" w:line="233" w:lineRule="auto"/>
              <w:ind w:left="23" w:right="6711" w:hanging="5"/>
              <w:rPr>
                <w:sz w:val="18"/>
                <w:szCs w:val="18"/>
              </w:rPr>
            </w:pPr>
            <w:r>
              <w:rPr>
                <w:spacing w:val="-2"/>
                <w:sz w:val="18"/>
                <w:szCs w:val="18"/>
              </w:rPr>
              <w:t>地下水开采要求</w:t>
            </w:r>
            <w:r>
              <w:rPr>
                <w:spacing w:val="5"/>
                <w:sz w:val="18"/>
                <w:szCs w:val="18"/>
              </w:rPr>
              <w:t xml:space="preserve"> </w:t>
            </w:r>
            <w:r>
              <w:rPr>
                <w:spacing w:val="-7"/>
                <w:sz w:val="18"/>
                <w:szCs w:val="18"/>
              </w:rPr>
              <w:t>暂无</w:t>
            </w:r>
          </w:p>
          <w:p>
            <w:pPr>
              <w:pStyle w:val="6"/>
              <w:spacing w:before="26" w:line="233" w:lineRule="auto"/>
              <w:ind w:left="23" w:right="5991" w:firstLine="1"/>
              <w:rPr>
                <w:sz w:val="18"/>
                <w:szCs w:val="18"/>
              </w:rPr>
            </w:pPr>
            <w:r>
              <w:rPr>
                <w:spacing w:val="-2"/>
                <w:sz w:val="18"/>
                <w:szCs w:val="18"/>
              </w:rPr>
              <w:t>能源利用总量及效率要求</w:t>
            </w:r>
            <w:r>
              <w:rPr>
                <w:spacing w:val="6"/>
                <w:sz w:val="18"/>
                <w:szCs w:val="18"/>
              </w:rPr>
              <w:t xml:space="preserve"> </w:t>
            </w:r>
            <w:r>
              <w:rPr>
                <w:spacing w:val="-7"/>
                <w:sz w:val="18"/>
                <w:szCs w:val="18"/>
              </w:rPr>
              <w:t>暂无</w:t>
            </w:r>
          </w:p>
          <w:p>
            <w:pPr>
              <w:pStyle w:val="6"/>
              <w:spacing w:before="25" w:line="233" w:lineRule="auto"/>
              <w:ind w:left="23" w:right="7071" w:hanging="5"/>
              <w:rPr>
                <w:sz w:val="18"/>
                <w:szCs w:val="18"/>
              </w:rPr>
            </w:pPr>
            <w:r>
              <w:rPr>
                <w:spacing w:val="-2"/>
                <w:sz w:val="18"/>
                <w:szCs w:val="18"/>
              </w:rPr>
              <w:t>禁燃区要求</w:t>
            </w:r>
            <w:r>
              <w:rPr>
                <w:spacing w:val="1"/>
                <w:sz w:val="18"/>
                <w:szCs w:val="18"/>
              </w:rPr>
              <w:t xml:space="preserve"> </w:t>
            </w:r>
            <w:r>
              <w:rPr>
                <w:spacing w:val="-7"/>
                <w:sz w:val="18"/>
                <w:szCs w:val="18"/>
              </w:rPr>
              <w:t>暂无</w:t>
            </w:r>
          </w:p>
          <w:p>
            <w:pPr>
              <w:pStyle w:val="6"/>
              <w:spacing w:before="25" w:line="221" w:lineRule="auto"/>
              <w:ind w:left="23" w:right="6171" w:hanging="4"/>
              <w:rPr>
                <w:sz w:val="18"/>
                <w:szCs w:val="18"/>
              </w:rPr>
            </w:pPr>
            <w:r>
              <w:rPr>
                <w:spacing w:val="-1"/>
                <w:sz w:val="18"/>
                <w:szCs w:val="18"/>
              </w:rPr>
              <w:t>其他资源利用效率要求</w:t>
            </w:r>
            <w:r>
              <w:rPr>
                <w:spacing w:val="1"/>
                <w:sz w:val="18"/>
                <w:szCs w:val="18"/>
              </w:rPr>
              <w:t xml:space="preserve"> </w:t>
            </w:r>
            <w:r>
              <w:rPr>
                <w:spacing w:val="-7"/>
                <w:sz w:val="18"/>
                <w:szCs w:val="18"/>
              </w:rPr>
              <w:t>暂无</w:t>
            </w:r>
          </w:p>
        </w:tc>
        <w:tc>
          <w:tcPr>
            <w:tcW w:w="1917"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58" w:line="244" w:lineRule="auto"/>
              <w:ind w:left="21" w:firstLine="1"/>
              <w:rPr>
                <w:sz w:val="18"/>
                <w:szCs w:val="18"/>
              </w:rPr>
            </w:pPr>
            <w:r>
              <w:rPr>
                <w:spacing w:val="3"/>
                <w:sz w:val="18"/>
                <w:szCs w:val="18"/>
              </w:rPr>
              <w:t>本项目位于通川区蒲家</w:t>
            </w:r>
            <w:r>
              <w:rPr>
                <w:sz w:val="18"/>
                <w:szCs w:val="18"/>
              </w:rPr>
              <w:t xml:space="preserve"> </w:t>
            </w:r>
            <w:r>
              <w:rPr>
                <w:spacing w:val="-1"/>
                <w:sz w:val="18"/>
                <w:szCs w:val="18"/>
              </w:rPr>
              <w:t>镇苦竹村，</w:t>
            </w:r>
            <w:r>
              <w:rPr>
                <w:spacing w:val="-48"/>
                <w:sz w:val="18"/>
                <w:szCs w:val="18"/>
              </w:rPr>
              <w:t xml:space="preserve"> </w:t>
            </w:r>
            <w:r>
              <w:rPr>
                <w:spacing w:val="-1"/>
                <w:sz w:val="18"/>
                <w:szCs w:val="18"/>
              </w:rPr>
              <w:t>占地区域不</w:t>
            </w:r>
            <w:r>
              <w:rPr>
                <w:sz w:val="18"/>
                <w:szCs w:val="18"/>
              </w:rPr>
              <w:t xml:space="preserve"> </w:t>
            </w:r>
            <w:r>
              <w:rPr>
                <w:spacing w:val="-1"/>
                <w:sz w:val="18"/>
                <w:szCs w:val="18"/>
              </w:rPr>
              <w:t>属于生态保护红线、</w:t>
            </w:r>
            <w:r>
              <w:rPr>
                <w:spacing w:val="-48"/>
                <w:sz w:val="18"/>
                <w:szCs w:val="18"/>
              </w:rPr>
              <w:t xml:space="preserve"> </w:t>
            </w:r>
            <w:r>
              <w:rPr>
                <w:spacing w:val="-1"/>
                <w:sz w:val="18"/>
                <w:szCs w:val="18"/>
              </w:rPr>
              <w:t>自</w:t>
            </w:r>
            <w:r>
              <w:rPr>
                <w:sz w:val="18"/>
                <w:szCs w:val="18"/>
              </w:rPr>
              <w:t xml:space="preserve"> </w:t>
            </w:r>
            <w:r>
              <w:rPr>
                <w:spacing w:val="-9"/>
                <w:sz w:val="18"/>
                <w:szCs w:val="18"/>
              </w:rPr>
              <w:t>然保护区、风景名胜区、</w:t>
            </w:r>
            <w:r>
              <w:rPr>
                <w:spacing w:val="8"/>
                <w:sz w:val="18"/>
                <w:szCs w:val="18"/>
              </w:rPr>
              <w:t xml:space="preserve"> </w:t>
            </w:r>
            <w:r>
              <w:rPr>
                <w:spacing w:val="3"/>
                <w:sz w:val="18"/>
                <w:szCs w:val="18"/>
              </w:rPr>
              <w:t>世界自然遗产地、饮用</w:t>
            </w:r>
            <w:r>
              <w:rPr>
                <w:spacing w:val="2"/>
                <w:sz w:val="18"/>
                <w:szCs w:val="18"/>
              </w:rPr>
              <w:t xml:space="preserve"> </w:t>
            </w:r>
            <w:r>
              <w:rPr>
                <w:spacing w:val="3"/>
                <w:sz w:val="18"/>
                <w:szCs w:val="18"/>
              </w:rPr>
              <w:t>水水源保护区、森林公</w:t>
            </w:r>
            <w:r>
              <w:rPr>
                <w:spacing w:val="2"/>
                <w:sz w:val="18"/>
                <w:szCs w:val="18"/>
              </w:rPr>
              <w:t xml:space="preserve"> </w:t>
            </w:r>
            <w:r>
              <w:rPr>
                <w:spacing w:val="3"/>
                <w:sz w:val="18"/>
                <w:szCs w:val="18"/>
              </w:rPr>
              <w:t>园、湿地公园、地质公</w:t>
            </w:r>
            <w:r>
              <w:rPr>
                <w:spacing w:val="2"/>
                <w:sz w:val="18"/>
                <w:szCs w:val="18"/>
              </w:rPr>
              <w:t xml:space="preserve"> </w:t>
            </w:r>
            <w:r>
              <w:rPr>
                <w:spacing w:val="3"/>
                <w:sz w:val="18"/>
                <w:szCs w:val="18"/>
              </w:rPr>
              <w:t>园、基本农田、水产种</w:t>
            </w:r>
            <w:r>
              <w:rPr>
                <w:spacing w:val="2"/>
                <w:sz w:val="18"/>
                <w:szCs w:val="18"/>
              </w:rPr>
              <w:t xml:space="preserve"> </w:t>
            </w:r>
            <w:r>
              <w:rPr>
                <w:spacing w:val="3"/>
                <w:sz w:val="18"/>
                <w:szCs w:val="18"/>
              </w:rPr>
              <w:t>质资源保护区、生物多</w:t>
            </w:r>
            <w:r>
              <w:rPr>
                <w:spacing w:val="2"/>
                <w:sz w:val="18"/>
                <w:szCs w:val="18"/>
              </w:rPr>
              <w:t xml:space="preserve"> </w:t>
            </w:r>
            <w:r>
              <w:rPr>
                <w:spacing w:val="-3"/>
                <w:sz w:val="18"/>
                <w:szCs w:val="18"/>
              </w:rPr>
              <w:t>样性维护-生态功能区、</w:t>
            </w:r>
            <w:r>
              <w:rPr>
                <w:spacing w:val="1"/>
                <w:sz w:val="18"/>
                <w:szCs w:val="18"/>
              </w:rPr>
              <w:t xml:space="preserve"> </w:t>
            </w:r>
            <w:r>
              <w:rPr>
                <w:spacing w:val="-3"/>
                <w:sz w:val="18"/>
                <w:szCs w:val="18"/>
              </w:rPr>
              <w:t>水源涵养-生态功能区、</w:t>
            </w:r>
            <w:r>
              <w:rPr>
                <w:spacing w:val="1"/>
                <w:sz w:val="18"/>
                <w:szCs w:val="18"/>
              </w:rPr>
              <w:t xml:space="preserve"> </w:t>
            </w:r>
            <w:r>
              <w:rPr>
                <w:spacing w:val="12"/>
                <w:sz w:val="18"/>
                <w:szCs w:val="18"/>
              </w:rPr>
              <w:t>水土保持-生态功能区</w:t>
            </w:r>
            <w:r>
              <w:rPr>
                <w:spacing w:val="2"/>
                <w:sz w:val="18"/>
                <w:szCs w:val="18"/>
              </w:rPr>
              <w:t xml:space="preserve"> </w:t>
            </w:r>
            <w:r>
              <w:rPr>
                <w:spacing w:val="3"/>
                <w:sz w:val="18"/>
                <w:szCs w:val="18"/>
              </w:rPr>
              <w:t>等保护区域，满足空间</w:t>
            </w:r>
            <w:r>
              <w:rPr>
                <w:spacing w:val="2"/>
                <w:sz w:val="18"/>
                <w:szCs w:val="18"/>
              </w:rPr>
              <w:t xml:space="preserve"> </w:t>
            </w:r>
            <w:r>
              <w:rPr>
                <w:spacing w:val="-5"/>
                <w:sz w:val="18"/>
                <w:szCs w:val="18"/>
              </w:rPr>
              <w:t>布局约束要求。</w:t>
            </w:r>
          </w:p>
        </w:tc>
        <w:tc>
          <w:tcPr>
            <w:tcW w:w="846"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219" w:lineRule="auto"/>
              <w:ind w:left="190"/>
              <w:rPr>
                <w:sz w:val="18"/>
                <w:szCs w:val="18"/>
              </w:rPr>
            </w:pPr>
            <w:r>
              <w:rPr>
                <w:b/>
                <w:bCs/>
                <w:spacing w:val="-7"/>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535" w:type="dxa"/>
            <w:vMerge w:val="continue"/>
            <w:tcBorders>
              <w:top w:val="nil"/>
            </w:tcBorders>
            <w:textDirection w:val="tbRlV"/>
            <w:vAlign w:val="top"/>
          </w:tcPr>
          <w:p>
            <w:pPr>
              <w:rPr>
                <w:rFonts w:ascii="Arial"/>
                <w:sz w:val="21"/>
              </w:rPr>
            </w:pPr>
          </w:p>
        </w:tc>
        <w:tc>
          <w:tcPr>
            <w:tcW w:w="115" w:type="dxa"/>
            <w:vMerge w:val="continue"/>
            <w:tcBorders>
              <w:top w:val="nil"/>
            </w:tcBorders>
            <w:vAlign w:val="top"/>
          </w:tcPr>
          <w:p>
            <w:pPr>
              <w:rPr>
                <w:rFonts w:ascii="Arial"/>
                <w:sz w:val="21"/>
              </w:rPr>
            </w:pPr>
          </w:p>
        </w:tc>
        <w:tc>
          <w:tcPr>
            <w:tcW w:w="694" w:type="dxa"/>
            <w:vMerge w:val="continue"/>
            <w:tcBorders>
              <w:top w:val="nil"/>
            </w:tcBorders>
            <w:vAlign w:val="top"/>
          </w:tcPr>
          <w:p>
            <w:pPr>
              <w:rPr>
                <w:rFonts w:ascii="Arial"/>
                <w:sz w:val="21"/>
              </w:rPr>
            </w:pPr>
          </w:p>
        </w:tc>
        <w:tc>
          <w:tcPr>
            <w:tcW w:w="436" w:type="dxa"/>
            <w:vMerge w:val="continue"/>
            <w:tcBorders>
              <w:top w:val="nil"/>
            </w:tcBorders>
            <w:vAlign w:val="top"/>
          </w:tcPr>
          <w:p>
            <w:pPr>
              <w:rPr>
                <w:rFonts w:ascii="Arial"/>
                <w:sz w:val="21"/>
              </w:rPr>
            </w:pPr>
          </w:p>
        </w:tc>
        <w:tc>
          <w:tcPr>
            <w:tcW w:w="909" w:type="dxa"/>
            <w:vAlign w:val="top"/>
          </w:tcPr>
          <w:p>
            <w:pPr>
              <w:pStyle w:val="6"/>
              <w:spacing w:before="44" w:line="208" w:lineRule="auto"/>
              <w:ind w:left="96"/>
              <w:rPr>
                <w:sz w:val="18"/>
                <w:szCs w:val="18"/>
              </w:rPr>
            </w:pPr>
            <w:r>
              <w:rPr>
                <w:b/>
                <w:bCs/>
                <w:spacing w:val="-4"/>
                <w:sz w:val="18"/>
                <w:szCs w:val="18"/>
              </w:rPr>
              <w:t>污染物排</w:t>
            </w:r>
          </w:p>
        </w:tc>
        <w:tc>
          <w:tcPr>
            <w:tcW w:w="7988" w:type="dxa"/>
            <w:vAlign w:val="top"/>
          </w:tcPr>
          <w:p>
            <w:pPr>
              <w:pStyle w:val="6"/>
              <w:spacing w:before="44" w:line="208" w:lineRule="auto"/>
              <w:ind w:left="3951"/>
              <w:rPr>
                <w:sz w:val="18"/>
                <w:szCs w:val="18"/>
              </w:rPr>
            </w:pPr>
            <w:r>
              <w:rPr>
                <w:sz w:val="18"/>
                <w:szCs w:val="18"/>
              </w:rPr>
              <w:t>/</w:t>
            </w:r>
          </w:p>
        </w:tc>
        <w:tc>
          <w:tcPr>
            <w:tcW w:w="1917" w:type="dxa"/>
            <w:vAlign w:val="top"/>
          </w:tcPr>
          <w:p>
            <w:pPr>
              <w:pStyle w:val="6"/>
              <w:spacing w:before="44" w:line="208" w:lineRule="auto"/>
              <w:ind w:left="919"/>
              <w:rPr>
                <w:sz w:val="18"/>
                <w:szCs w:val="18"/>
              </w:rPr>
            </w:pPr>
            <w:r>
              <w:rPr>
                <w:sz w:val="18"/>
                <w:szCs w:val="18"/>
              </w:rPr>
              <w:t>/</w:t>
            </w:r>
          </w:p>
        </w:tc>
        <w:tc>
          <w:tcPr>
            <w:tcW w:w="846" w:type="dxa"/>
            <w:vAlign w:val="top"/>
          </w:tcPr>
          <w:p>
            <w:pPr>
              <w:rPr>
                <w:rFonts w:ascii="Arial"/>
                <w:sz w:val="21"/>
              </w:rPr>
            </w:pPr>
          </w:p>
        </w:tc>
      </w:tr>
    </w:tbl>
    <w:p>
      <w:pPr>
        <w:spacing w:line="195" w:lineRule="exact"/>
        <w:rPr>
          <w:rFonts w:ascii="Arial"/>
          <w:sz w:val="16"/>
        </w:rPr>
      </w:pPr>
    </w:p>
    <w:p>
      <w:pPr>
        <w:spacing w:line="195" w:lineRule="exact"/>
        <w:rPr>
          <w:rFonts w:ascii="Arial" w:hAnsi="Arial" w:eastAsia="Arial" w:cs="Arial"/>
          <w:sz w:val="16"/>
          <w:szCs w:val="16"/>
        </w:rPr>
        <w:sectPr>
          <w:footerReference r:id="rId14" w:type="default"/>
          <w:pgSz w:w="16839" w:h="11906"/>
          <w:pgMar w:top="400" w:right="1696" w:bottom="1469" w:left="1696" w:header="0" w:footer="1282" w:gutter="0"/>
          <w:cols w:space="720" w:num="1"/>
        </w:sectPr>
      </w:pPr>
    </w:p>
    <w:p>
      <w:pPr>
        <w:spacing w:before="42"/>
      </w:pPr>
      <w:r>
        <w:drawing>
          <wp:anchor distT="0" distB="0" distL="0" distR="0" simplePos="0" relativeHeight="251664384" behindDoc="0" locked="0" layoutInCell="0" allowOverlap="1">
            <wp:simplePos x="0" y="0"/>
            <wp:positionH relativeFrom="page">
              <wp:posOffset>9534525</wp:posOffset>
            </wp:positionH>
            <wp:positionV relativeFrom="page">
              <wp:posOffset>984250</wp:posOffset>
            </wp:positionV>
            <wp:extent cx="6350" cy="557911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90"/>
                    <a:stretch>
                      <a:fillRect/>
                    </a:stretch>
                  </pic:blipFill>
                  <pic:spPr>
                    <a:xfrm>
                      <a:off x="0" y="0"/>
                      <a:ext cx="6350" cy="5579110"/>
                    </a:xfrm>
                    <a:prstGeom prst="rect">
                      <a:avLst/>
                    </a:prstGeom>
                  </pic:spPr>
                </pic:pic>
              </a:graphicData>
            </a:graphic>
          </wp:anchor>
        </w:drawing>
      </w:r>
    </w:p>
    <w:p>
      <w:pPr>
        <w:spacing w:before="41"/>
      </w:pPr>
    </w:p>
    <w:p>
      <w:pPr>
        <w:spacing w:before="41"/>
      </w:pPr>
    </w:p>
    <w:p>
      <w:pPr>
        <w:spacing w:before="41"/>
      </w:pPr>
    </w:p>
    <w:tbl>
      <w:tblPr>
        <w:tblStyle w:val="5"/>
        <w:tblW w:w="134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5"/>
        <w:gridCol w:w="115"/>
        <w:gridCol w:w="694"/>
        <w:gridCol w:w="436"/>
        <w:gridCol w:w="909"/>
        <w:gridCol w:w="7988"/>
        <w:gridCol w:w="1917"/>
        <w:gridCol w:w="8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535" w:type="dxa"/>
            <w:vMerge w:val="restart"/>
            <w:tcBorders>
              <w:bottom w:val="nil"/>
            </w:tcBorders>
            <w:vAlign w:val="top"/>
          </w:tcPr>
          <w:p>
            <w:pPr>
              <w:rPr>
                <w:rFonts w:ascii="Arial"/>
                <w:sz w:val="21"/>
              </w:rPr>
            </w:pPr>
          </w:p>
        </w:tc>
        <w:tc>
          <w:tcPr>
            <w:tcW w:w="115" w:type="dxa"/>
            <w:vMerge w:val="restart"/>
            <w:tcBorders>
              <w:bottom w:val="nil"/>
            </w:tcBorders>
            <w:vAlign w:val="top"/>
          </w:tcPr>
          <w:p>
            <w:pPr>
              <w:rPr>
                <w:rFonts w:ascii="Arial"/>
                <w:sz w:val="21"/>
              </w:rPr>
            </w:pPr>
          </w:p>
        </w:tc>
        <w:tc>
          <w:tcPr>
            <w:tcW w:w="694" w:type="dxa"/>
            <w:vMerge w:val="restart"/>
            <w:tcBorders>
              <w:bottom w:val="nil"/>
            </w:tcBorders>
            <w:vAlign w:val="top"/>
          </w:tcPr>
          <w:p>
            <w:pPr>
              <w:rPr>
                <w:rFonts w:ascii="Arial"/>
                <w:sz w:val="21"/>
              </w:rPr>
            </w:pPr>
          </w:p>
        </w:tc>
        <w:tc>
          <w:tcPr>
            <w:tcW w:w="436" w:type="dxa"/>
            <w:vMerge w:val="restart"/>
            <w:tcBorders>
              <w:bottom w:val="nil"/>
            </w:tcBorders>
            <w:vAlign w:val="top"/>
          </w:tcPr>
          <w:p>
            <w:pPr>
              <w:rPr>
                <w:rFonts w:ascii="Arial"/>
                <w:sz w:val="21"/>
              </w:rPr>
            </w:pPr>
          </w:p>
        </w:tc>
        <w:tc>
          <w:tcPr>
            <w:tcW w:w="909" w:type="dxa"/>
            <w:vAlign w:val="top"/>
          </w:tcPr>
          <w:p>
            <w:pPr>
              <w:pStyle w:val="6"/>
              <w:spacing w:before="53" w:line="201" w:lineRule="auto"/>
              <w:ind w:left="185"/>
              <w:rPr>
                <w:sz w:val="18"/>
                <w:szCs w:val="18"/>
              </w:rPr>
            </w:pPr>
            <w:r>
              <w:rPr>
                <w:b/>
                <w:bCs/>
                <w:spacing w:val="-4"/>
                <w:sz w:val="18"/>
                <w:szCs w:val="18"/>
              </w:rPr>
              <w:t>放管控</w:t>
            </w:r>
          </w:p>
        </w:tc>
        <w:tc>
          <w:tcPr>
            <w:tcW w:w="7988" w:type="dxa"/>
            <w:vAlign w:val="top"/>
          </w:tcPr>
          <w:p>
            <w:pPr>
              <w:rPr>
                <w:rFonts w:ascii="Arial"/>
                <w:sz w:val="21"/>
              </w:rPr>
            </w:pPr>
          </w:p>
        </w:tc>
        <w:tc>
          <w:tcPr>
            <w:tcW w:w="1917" w:type="dxa"/>
            <w:vAlign w:val="top"/>
          </w:tcPr>
          <w:p>
            <w:pPr>
              <w:rPr>
                <w:rFonts w:ascii="Arial"/>
                <w:sz w:val="21"/>
              </w:rPr>
            </w:pPr>
          </w:p>
        </w:tc>
        <w:tc>
          <w:tcPr>
            <w:tcW w:w="846" w:type="dxa"/>
            <w:vAlign w:val="top"/>
          </w:tcPr>
          <w:p>
            <w:pPr>
              <w:pStyle w:val="6"/>
              <w:spacing w:before="53" w:line="201" w:lineRule="auto"/>
              <w:ind w:left="324"/>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535" w:type="dxa"/>
            <w:vMerge w:val="continue"/>
            <w:tcBorders>
              <w:top w:val="nil"/>
              <w:bottom w:val="nil"/>
            </w:tcBorders>
            <w:vAlign w:val="top"/>
          </w:tcPr>
          <w:p>
            <w:pPr>
              <w:rPr>
                <w:rFonts w:ascii="Arial"/>
                <w:sz w:val="21"/>
              </w:rPr>
            </w:pPr>
          </w:p>
        </w:tc>
        <w:tc>
          <w:tcPr>
            <w:tcW w:w="115" w:type="dxa"/>
            <w:vMerge w:val="continue"/>
            <w:tcBorders>
              <w:top w:val="nil"/>
              <w:bottom w:val="nil"/>
            </w:tcBorders>
            <w:vAlign w:val="top"/>
          </w:tcPr>
          <w:p>
            <w:pPr>
              <w:rPr>
                <w:rFonts w:ascii="Arial"/>
                <w:sz w:val="21"/>
              </w:rPr>
            </w:pPr>
          </w:p>
        </w:tc>
        <w:tc>
          <w:tcPr>
            <w:tcW w:w="694" w:type="dxa"/>
            <w:vMerge w:val="continue"/>
            <w:tcBorders>
              <w:top w:val="nil"/>
              <w:bottom w:val="nil"/>
            </w:tcBorders>
            <w:vAlign w:val="top"/>
          </w:tcPr>
          <w:p>
            <w:pPr>
              <w:rPr>
                <w:rFonts w:ascii="Arial"/>
                <w:sz w:val="21"/>
              </w:rPr>
            </w:pPr>
          </w:p>
        </w:tc>
        <w:tc>
          <w:tcPr>
            <w:tcW w:w="436" w:type="dxa"/>
            <w:vMerge w:val="continue"/>
            <w:tcBorders>
              <w:top w:val="nil"/>
              <w:bottom w:val="nil"/>
            </w:tcBorders>
            <w:vAlign w:val="top"/>
          </w:tcPr>
          <w:p>
            <w:pPr>
              <w:rPr>
                <w:rFonts w:ascii="Arial"/>
                <w:sz w:val="21"/>
              </w:rPr>
            </w:pPr>
          </w:p>
        </w:tc>
        <w:tc>
          <w:tcPr>
            <w:tcW w:w="909" w:type="dxa"/>
            <w:vAlign w:val="top"/>
          </w:tcPr>
          <w:p>
            <w:pPr>
              <w:pStyle w:val="6"/>
              <w:spacing w:before="38" w:line="224" w:lineRule="auto"/>
              <w:ind w:left="287" w:right="94" w:hanging="193"/>
              <w:rPr>
                <w:sz w:val="18"/>
                <w:szCs w:val="18"/>
              </w:rPr>
            </w:pPr>
            <w:r>
              <w:rPr>
                <w:b/>
                <w:bCs/>
                <w:spacing w:val="-4"/>
                <w:sz w:val="18"/>
                <w:szCs w:val="18"/>
              </w:rPr>
              <w:t>环境风险</w:t>
            </w:r>
            <w:r>
              <w:rPr>
                <w:spacing w:val="2"/>
                <w:sz w:val="18"/>
                <w:szCs w:val="18"/>
              </w:rPr>
              <w:t xml:space="preserve"> </w:t>
            </w:r>
            <w:r>
              <w:rPr>
                <w:b/>
                <w:bCs/>
                <w:spacing w:val="-12"/>
                <w:sz w:val="18"/>
                <w:szCs w:val="18"/>
              </w:rPr>
              <w:t>防控</w:t>
            </w:r>
          </w:p>
        </w:tc>
        <w:tc>
          <w:tcPr>
            <w:tcW w:w="7988" w:type="dxa"/>
            <w:vAlign w:val="top"/>
          </w:tcPr>
          <w:p>
            <w:pPr>
              <w:pStyle w:val="6"/>
              <w:spacing w:before="158" w:line="224" w:lineRule="auto"/>
              <w:ind w:left="3951"/>
              <w:rPr>
                <w:sz w:val="18"/>
                <w:szCs w:val="18"/>
              </w:rPr>
            </w:pPr>
            <w:r>
              <w:rPr>
                <w:sz w:val="18"/>
                <w:szCs w:val="18"/>
              </w:rPr>
              <w:t>/</w:t>
            </w:r>
          </w:p>
        </w:tc>
        <w:tc>
          <w:tcPr>
            <w:tcW w:w="1917" w:type="dxa"/>
            <w:vAlign w:val="top"/>
          </w:tcPr>
          <w:p>
            <w:pPr>
              <w:pStyle w:val="6"/>
              <w:spacing w:before="158" w:line="224" w:lineRule="auto"/>
              <w:ind w:left="919"/>
              <w:rPr>
                <w:sz w:val="18"/>
                <w:szCs w:val="18"/>
              </w:rPr>
            </w:pPr>
            <w:r>
              <w:rPr>
                <w:sz w:val="18"/>
                <w:szCs w:val="18"/>
              </w:rPr>
              <w:t>/</w:t>
            </w:r>
          </w:p>
        </w:tc>
        <w:tc>
          <w:tcPr>
            <w:tcW w:w="846" w:type="dxa"/>
            <w:vAlign w:val="top"/>
          </w:tcPr>
          <w:p>
            <w:pPr>
              <w:pStyle w:val="6"/>
              <w:spacing w:before="158" w:line="224" w:lineRule="auto"/>
              <w:ind w:left="324"/>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535" w:type="dxa"/>
            <w:vMerge w:val="continue"/>
            <w:tcBorders>
              <w:top w:val="nil"/>
              <w:bottom w:val="nil"/>
            </w:tcBorders>
            <w:vAlign w:val="top"/>
          </w:tcPr>
          <w:p>
            <w:pPr>
              <w:rPr>
                <w:rFonts w:ascii="Arial"/>
                <w:sz w:val="21"/>
              </w:rPr>
            </w:pPr>
          </w:p>
        </w:tc>
        <w:tc>
          <w:tcPr>
            <w:tcW w:w="115" w:type="dxa"/>
            <w:vMerge w:val="continue"/>
            <w:tcBorders>
              <w:top w:val="nil"/>
              <w:bottom w:val="nil"/>
            </w:tcBorders>
            <w:vAlign w:val="top"/>
          </w:tcPr>
          <w:p>
            <w:pPr>
              <w:rPr>
                <w:rFonts w:ascii="Arial"/>
                <w:sz w:val="21"/>
              </w:rPr>
            </w:pPr>
          </w:p>
        </w:tc>
        <w:tc>
          <w:tcPr>
            <w:tcW w:w="694" w:type="dxa"/>
            <w:vMerge w:val="continue"/>
            <w:tcBorders>
              <w:top w:val="nil"/>
              <w:bottom w:val="nil"/>
            </w:tcBorders>
            <w:vAlign w:val="top"/>
          </w:tcPr>
          <w:p>
            <w:pPr>
              <w:rPr>
                <w:rFonts w:ascii="Arial"/>
                <w:sz w:val="21"/>
              </w:rPr>
            </w:pPr>
          </w:p>
        </w:tc>
        <w:tc>
          <w:tcPr>
            <w:tcW w:w="436" w:type="dxa"/>
            <w:vMerge w:val="continue"/>
            <w:tcBorders>
              <w:top w:val="nil"/>
            </w:tcBorders>
            <w:vAlign w:val="top"/>
          </w:tcPr>
          <w:p>
            <w:pPr>
              <w:rPr>
                <w:rFonts w:ascii="Arial"/>
                <w:sz w:val="21"/>
              </w:rPr>
            </w:pPr>
          </w:p>
        </w:tc>
        <w:tc>
          <w:tcPr>
            <w:tcW w:w="909" w:type="dxa"/>
            <w:vAlign w:val="top"/>
          </w:tcPr>
          <w:p>
            <w:pPr>
              <w:pStyle w:val="6"/>
              <w:spacing w:before="40" w:line="220" w:lineRule="auto"/>
              <w:ind w:left="102"/>
              <w:rPr>
                <w:sz w:val="18"/>
                <w:szCs w:val="18"/>
              </w:rPr>
            </w:pPr>
            <w:r>
              <w:rPr>
                <w:b/>
                <w:bCs/>
                <w:spacing w:val="-5"/>
                <w:sz w:val="18"/>
                <w:szCs w:val="18"/>
              </w:rPr>
              <w:t>资源开发</w:t>
            </w:r>
          </w:p>
          <w:p>
            <w:pPr>
              <w:pStyle w:val="6"/>
              <w:spacing w:before="25" w:line="219" w:lineRule="auto"/>
              <w:ind w:left="95"/>
              <w:rPr>
                <w:sz w:val="18"/>
                <w:szCs w:val="18"/>
              </w:rPr>
            </w:pPr>
            <w:r>
              <w:rPr>
                <w:b/>
                <w:bCs/>
                <w:spacing w:val="-4"/>
                <w:sz w:val="18"/>
                <w:szCs w:val="18"/>
              </w:rPr>
              <w:t>利用效率</w:t>
            </w:r>
          </w:p>
          <w:p>
            <w:pPr>
              <w:pStyle w:val="6"/>
              <w:spacing w:before="25" w:line="199" w:lineRule="auto"/>
              <w:ind w:left="277"/>
              <w:rPr>
                <w:sz w:val="18"/>
                <w:szCs w:val="18"/>
              </w:rPr>
            </w:pPr>
            <w:r>
              <w:rPr>
                <w:b/>
                <w:bCs/>
                <w:spacing w:val="-6"/>
                <w:sz w:val="18"/>
                <w:szCs w:val="18"/>
              </w:rPr>
              <w:t>要求</w:t>
            </w:r>
          </w:p>
        </w:tc>
        <w:tc>
          <w:tcPr>
            <w:tcW w:w="7988" w:type="dxa"/>
            <w:vAlign w:val="top"/>
          </w:tcPr>
          <w:p>
            <w:pPr>
              <w:pStyle w:val="6"/>
              <w:spacing w:before="280" w:line="224" w:lineRule="auto"/>
              <w:ind w:left="3951"/>
              <w:rPr>
                <w:sz w:val="18"/>
                <w:szCs w:val="18"/>
              </w:rPr>
            </w:pPr>
            <w:r>
              <w:rPr>
                <w:sz w:val="18"/>
                <w:szCs w:val="18"/>
              </w:rPr>
              <w:t>/</w:t>
            </w:r>
          </w:p>
        </w:tc>
        <w:tc>
          <w:tcPr>
            <w:tcW w:w="1917" w:type="dxa"/>
            <w:vAlign w:val="top"/>
          </w:tcPr>
          <w:p>
            <w:pPr>
              <w:pStyle w:val="6"/>
              <w:spacing w:before="280" w:line="224" w:lineRule="auto"/>
              <w:ind w:left="919"/>
              <w:rPr>
                <w:sz w:val="18"/>
                <w:szCs w:val="18"/>
              </w:rPr>
            </w:pPr>
            <w:r>
              <w:rPr>
                <w:sz w:val="18"/>
                <w:szCs w:val="18"/>
              </w:rPr>
              <w:t>/</w:t>
            </w:r>
          </w:p>
        </w:tc>
        <w:tc>
          <w:tcPr>
            <w:tcW w:w="846" w:type="dxa"/>
            <w:vAlign w:val="top"/>
          </w:tcPr>
          <w:p>
            <w:pPr>
              <w:pStyle w:val="6"/>
              <w:spacing w:before="280" w:line="224" w:lineRule="auto"/>
              <w:ind w:left="322"/>
              <w:rPr>
                <w:sz w:val="18"/>
                <w:szCs w:val="18"/>
              </w:rPr>
            </w:pPr>
            <w:r>
              <w:rPr>
                <w:b/>
                <w:bCs/>
                <w:spacing w:val="-2"/>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43" w:hRule="atLeast"/>
        </w:trPr>
        <w:tc>
          <w:tcPr>
            <w:tcW w:w="535" w:type="dxa"/>
            <w:vMerge w:val="continue"/>
            <w:tcBorders>
              <w:top w:val="nil"/>
              <w:bottom w:val="nil"/>
            </w:tcBorders>
            <w:vAlign w:val="top"/>
          </w:tcPr>
          <w:p>
            <w:pPr>
              <w:rPr>
                <w:rFonts w:ascii="Arial"/>
                <w:sz w:val="21"/>
              </w:rPr>
            </w:pPr>
          </w:p>
        </w:tc>
        <w:tc>
          <w:tcPr>
            <w:tcW w:w="115" w:type="dxa"/>
            <w:vMerge w:val="continue"/>
            <w:tcBorders>
              <w:top w:val="nil"/>
              <w:bottom w:val="nil"/>
            </w:tcBorders>
            <w:vAlign w:val="top"/>
          </w:tcPr>
          <w:p>
            <w:pPr>
              <w:rPr>
                <w:rFonts w:ascii="Arial"/>
                <w:sz w:val="21"/>
              </w:rPr>
            </w:pPr>
          </w:p>
        </w:tc>
        <w:tc>
          <w:tcPr>
            <w:tcW w:w="694" w:type="dxa"/>
            <w:vMerge w:val="continue"/>
            <w:tcBorders>
              <w:top w:val="nil"/>
              <w:bottom w:val="nil"/>
            </w:tcBorders>
            <w:vAlign w:val="top"/>
          </w:tcPr>
          <w:p>
            <w:pPr>
              <w:rPr>
                <w:rFonts w:ascii="Arial"/>
                <w:sz w:val="21"/>
              </w:rPr>
            </w:pPr>
          </w:p>
        </w:tc>
        <w:tc>
          <w:tcPr>
            <w:tcW w:w="436"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58" w:line="220" w:lineRule="auto"/>
              <w:ind w:left="40"/>
              <w:rPr>
                <w:sz w:val="18"/>
                <w:szCs w:val="18"/>
              </w:rPr>
            </w:pPr>
            <w:r>
              <w:rPr>
                <w:b/>
                <w:bCs/>
                <w:spacing w:val="-7"/>
                <w:sz w:val="18"/>
                <w:szCs w:val="18"/>
              </w:rPr>
              <w:t>单元</w:t>
            </w:r>
          </w:p>
          <w:p>
            <w:pPr>
              <w:pStyle w:val="6"/>
              <w:spacing w:before="25" w:line="220" w:lineRule="auto"/>
              <w:ind w:left="41"/>
              <w:rPr>
                <w:sz w:val="18"/>
                <w:szCs w:val="18"/>
              </w:rPr>
            </w:pPr>
            <w:r>
              <w:rPr>
                <w:b/>
                <w:bCs/>
                <w:spacing w:val="-7"/>
                <w:sz w:val="18"/>
                <w:szCs w:val="18"/>
              </w:rPr>
              <w:t>级清</w:t>
            </w:r>
          </w:p>
          <w:p>
            <w:pPr>
              <w:pStyle w:val="6"/>
              <w:spacing w:before="25" w:line="219" w:lineRule="auto"/>
              <w:ind w:left="40"/>
              <w:rPr>
                <w:sz w:val="18"/>
                <w:szCs w:val="18"/>
              </w:rPr>
            </w:pPr>
            <w:r>
              <w:rPr>
                <w:b/>
                <w:bCs/>
                <w:spacing w:val="-7"/>
                <w:sz w:val="18"/>
                <w:szCs w:val="18"/>
              </w:rPr>
              <w:t>单管</w:t>
            </w:r>
          </w:p>
          <w:p>
            <w:pPr>
              <w:pStyle w:val="6"/>
              <w:spacing w:before="26" w:line="220" w:lineRule="auto"/>
              <w:ind w:left="37"/>
              <w:rPr>
                <w:sz w:val="18"/>
                <w:szCs w:val="18"/>
              </w:rPr>
            </w:pPr>
            <w:r>
              <w:rPr>
                <w:b/>
                <w:bCs/>
                <w:spacing w:val="-6"/>
                <w:sz w:val="18"/>
                <w:szCs w:val="18"/>
              </w:rPr>
              <w:t>控要</w:t>
            </w:r>
          </w:p>
          <w:p>
            <w:pPr>
              <w:pStyle w:val="6"/>
              <w:spacing w:before="25" w:line="221" w:lineRule="auto"/>
              <w:ind w:left="131"/>
              <w:rPr>
                <w:sz w:val="18"/>
                <w:szCs w:val="18"/>
              </w:rPr>
            </w:pPr>
            <w:r>
              <w:rPr>
                <w:b/>
                <w:bCs/>
                <w:spacing w:val="-2"/>
                <w:sz w:val="18"/>
                <w:szCs w:val="18"/>
              </w:rPr>
              <w:t>求</w:t>
            </w:r>
          </w:p>
        </w:tc>
        <w:tc>
          <w:tcPr>
            <w:tcW w:w="909"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58" w:line="235" w:lineRule="auto"/>
              <w:ind w:left="369" w:right="94" w:hanging="269"/>
              <w:rPr>
                <w:sz w:val="18"/>
                <w:szCs w:val="18"/>
              </w:rPr>
            </w:pPr>
            <w:r>
              <w:rPr>
                <w:b/>
                <w:bCs/>
                <w:spacing w:val="-5"/>
                <w:sz w:val="18"/>
                <w:szCs w:val="18"/>
              </w:rPr>
              <w:t>空间布局</w:t>
            </w:r>
            <w:r>
              <w:rPr>
                <w:spacing w:val="1"/>
                <w:sz w:val="18"/>
                <w:szCs w:val="18"/>
              </w:rPr>
              <w:t xml:space="preserve"> </w:t>
            </w:r>
            <w:r>
              <w:rPr>
                <w:b/>
                <w:bCs/>
                <w:spacing w:val="-2"/>
                <w:sz w:val="18"/>
                <w:szCs w:val="18"/>
              </w:rPr>
              <w:t>约</w:t>
            </w:r>
          </w:p>
        </w:tc>
        <w:tc>
          <w:tcPr>
            <w:tcW w:w="7988" w:type="dxa"/>
            <w:vAlign w:val="top"/>
          </w:tcPr>
          <w:p>
            <w:pPr>
              <w:spacing w:line="340" w:lineRule="auto"/>
              <w:rPr>
                <w:rFonts w:ascii="Arial"/>
                <w:sz w:val="21"/>
              </w:rPr>
            </w:pPr>
          </w:p>
          <w:p>
            <w:pPr>
              <w:pStyle w:val="6"/>
              <w:spacing w:before="59" w:line="219" w:lineRule="auto"/>
              <w:ind w:left="18"/>
              <w:rPr>
                <w:sz w:val="18"/>
                <w:szCs w:val="18"/>
              </w:rPr>
            </w:pPr>
            <w:r>
              <w:rPr>
                <w:spacing w:val="-1"/>
                <w:sz w:val="18"/>
                <w:szCs w:val="18"/>
              </w:rPr>
              <w:t>禁止开发建设活动的要求</w:t>
            </w:r>
          </w:p>
          <w:p>
            <w:pPr>
              <w:pStyle w:val="6"/>
              <w:spacing w:before="25" w:line="233" w:lineRule="auto"/>
              <w:ind w:left="23" w:right="13" w:hanging="4"/>
              <w:rPr>
                <w:sz w:val="18"/>
                <w:szCs w:val="18"/>
              </w:rPr>
            </w:pPr>
            <w:r>
              <w:rPr>
                <w:spacing w:val="1"/>
                <w:sz w:val="18"/>
                <w:szCs w:val="18"/>
              </w:rPr>
              <w:t>生态公益林参照现行法律法规执行水源涵养重要区、生物多样性</w:t>
            </w:r>
            <w:r>
              <w:rPr>
                <w:sz w:val="18"/>
                <w:szCs w:val="18"/>
              </w:rPr>
              <w:t xml:space="preserve">维护重要区、水土保持功能重要区参 </w:t>
            </w:r>
            <w:r>
              <w:rPr>
                <w:spacing w:val="-1"/>
                <w:sz w:val="18"/>
                <w:szCs w:val="18"/>
              </w:rPr>
              <w:t>照《全国生态功能区划》执行</w:t>
            </w:r>
          </w:p>
          <w:p>
            <w:pPr>
              <w:pStyle w:val="6"/>
              <w:spacing w:before="25" w:line="220" w:lineRule="auto"/>
              <w:ind w:left="31"/>
              <w:rPr>
                <w:sz w:val="18"/>
                <w:szCs w:val="18"/>
              </w:rPr>
            </w:pPr>
            <w:r>
              <w:rPr>
                <w:spacing w:val="-2"/>
                <w:sz w:val="18"/>
                <w:szCs w:val="18"/>
              </w:rPr>
              <w:t>限制开发建设活动的要求</w:t>
            </w:r>
          </w:p>
          <w:p>
            <w:pPr>
              <w:pStyle w:val="6"/>
              <w:spacing w:before="25" w:line="233" w:lineRule="auto"/>
              <w:ind w:left="23" w:right="13" w:hanging="4"/>
              <w:rPr>
                <w:sz w:val="18"/>
                <w:szCs w:val="18"/>
              </w:rPr>
            </w:pPr>
            <w:r>
              <w:rPr>
                <w:spacing w:val="1"/>
                <w:sz w:val="18"/>
                <w:szCs w:val="18"/>
              </w:rPr>
              <w:t>生态公益林参照现行法律法规执行水源涵养重要区、生物多样性</w:t>
            </w:r>
            <w:r>
              <w:rPr>
                <w:sz w:val="18"/>
                <w:szCs w:val="18"/>
              </w:rPr>
              <w:t xml:space="preserve">维护重要区、水土保持功能重要区参 </w:t>
            </w:r>
            <w:r>
              <w:rPr>
                <w:spacing w:val="-1"/>
                <w:sz w:val="18"/>
                <w:szCs w:val="18"/>
              </w:rPr>
              <w:t>照《全国生态功能区划》执行</w:t>
            </w:r>
          </w:p>
          <w:p>
            <w:pPr>
              <w:pStyle w:val="6"/>
              <w:spacing w:before="26" w:line="219" w:lineRule="auto"/>
              <w:ind w:left="24"/>
              <w:rPr>
                <w:sz w:val="18"/>
                <w:szCs w:val="18"/>
              </w:rPr>
            </w:pPr>
            <w:r>
              <w:rPr>
                <w:spacing w:val="-2"/>
                <w:sz w:val="18"/>
                <w:szCs w:val="18"/>
              </w:rPr>
              <w:t>允许开发建设活动的要求</w:t>
            </w:r>
          </w:p>
          <w:p>
            <w:pPr>
              <w:pStyle w:val="6"/>
              <w:spacing w:before="26" w:line="233" w:lineRule="auto"/>
              <w:ind w:left="23" w:right="13" w:hanging="4"/>
              <w:rPr>
                <w:sz w:val="18"/>
                <w:szCs w:val="18"/>
              </w:rPr>
            </w:pPr>
            <w:r>
              <w:rPr>
                <w:spacing w:val="1"/>
                <w:sz w:val="18"/>
                <w:szCs w:val="18"/>
              </w:rPr>
              <w:t>生态公益林参照现行法律法规执行水源涵养重要区、生物多样性</w:t>
            </w:r>
            <w:r>
              <w:rPr>
                <w:sz w:val="18"/>
                <w:szCs w:val="18"/>
              </w:rPr>
              <w:t xml:space="preserve">维护重要区、水土保持功能重要区参 </w:t>
            </w:r>
            <w:r>
              <w:rPr>
                <w:spacing w:val="-1"/>
                <w:sz w:val="18"/>
                <w:szCs w:val="18"/>
              </w:rPr>
              <w:t>照《全国生态功能区划》执行</w:t>
            </w:r>
          </w:p>
          <w:p>
            <w:pPr>
              <w:pStyle w:val="6"/>
              <w:spacing w:before="25" w:line="219" w:lineRule="auto"/>
              <w:ind w:left="21"/>
              <w:rPr>
                <w:sz w:val="18"/>
                <w:szCs w:val="18"/>
              </w:rPr>
            </w:pPr>
            <w:r>
              <w:rPr>
                <w:spacing w:val="-1"/>
                <w:sz w:val="18"/>
                <w:szCs w:val="18"/>
              </w:rPr>
              <w:t>不符合空间布局要求活动的退出要求</w:t>
            </w:r>
          </w:p>
          <w:p>
            <w:pPr>
              <w:pStyle w:val="6"/>
              <w:spacing w:before="27" w:line="233" w:lineRule="auto"/>
              <w:ind w:left="23" w:right="13" w:hanging="4"/>
              <w:rPr>
                <w:sz w:val="18"/>
                <w:szCs w:val="18"/>
              </w:rPr>
            </w:pPr>
            <w:r>
              <w:rPr>
                <w:spacing w:val="1"/>
                <w:sz w:val="18"/>
                <w:szCs w:val="18"/>
              </w:rPr>
              <w:t>生态公益林参照现行法律法规执行水源涵养重要区、生物多样性</w:t>
            </w:r>
            <w:r>
              <w:rPr>
                <w:sz w:val="18"/>
                <w:szCs w:val="18"/>
              </w:rPr>
              <w:t xml:space="preserve">维护重要区、水土保持功能重要区参 </w:t>
            </w:r>
            <w:r>
              <w:rPr>
                <w:spacing w:val="-1"/>
                <w:sz w:val="18"/>
                <w:szCs w:val="18"/>
              </w:rPr>
              <w:t>照《全国生态功能区划》执行</w:t>
            </w:r>
          </w:p>
          <w:p>
            <w:pPr>
              <w:pStyle w:val="6"/>
              <w:spacing w:before="26" w:line="219" w:lineRule="auto"/>
              <w:ind w:left="9"/>
              <w:rPr>
                <w:sz w:val="18"/>
                <w:szCs w:val="18"/>
              </w:rPr>
            </w:pPr>
            <w:r>
              <w:rPr>
                <w:spacing w:val="-1"/>
                <w:sz w:val="18"/>
                <w:szCs w:val="18"/>
              </w:rPr>
              <w:t>其他空间布局约束要求</w:t>
            </w:r>
          </w:p>
        </w:tc>
        <w:tc>
          <w:tcPr>
            <w:tcW w:w="1917" w:type="dxa"/>
            <w:vAlign w:val="top"/>
          </w:tcPr>
          <w:p>
            <w:pPr>
              <w:pStyle w:val="6"/>
              <w:spacing w:before="41" w:line="244" w:lineRule="auto"/>
              <w:ind w:left="10"/>
              <w:rPr>
                <w:sz w:val="18"/>
                <w:szCs w:val="18"/>
              </w:rPr>
            </w:pPr>
            <w:r>
              <w:rPr>
                <w:spacing w:val="-1"/>
                <w:sz w:val="18"/>
                <w:szCs w:val="18"/>
              </w:rPr>
              <w:t>本项目位于通川区蒲家</w:t>
            </w:r>
            <w:r>
              <w:rPr>
                <w:sz w:val="18"/>
                <w:szCs w:val="18"/>
              </w:rPr>
              <w:t xml:space="preserve">  </w:t>
            </w:r>
            <w:r>
              <w:rPr>
                <w:spacing w:val="-8"/>
                <w:sz w:val="18"/>
                <w:szCs w:val="18"/>
              </w:rPr>
              <w:t>镇苦竹村，占地区域不属</w:t>
            </w:r>
            <w:r>
              <w:rPr>
                <w:spacing w:val="7"/>
                <w:sz w:val="18"/>
                <w:szCs w:val="18"/>
              </w:rPr>
              <w:t xml:space="preserve"> </w:t>
            </w:r>
            <w:r>
              <w:rPr>
                <w:spacing w:val="-9"/>
                <w:sz w:val="18"/>
                <w:szCs w:val="18"/>
              </w:rPr>
              <w:t>于</w:t>
            </w:r>
            <w:r>
              <w:rPr>
                <w:spacing w:val="-8"/>
                <w:sz w:val="18"/>
                <w:szCs w:val="18"/>
              </w:rPr>
              <w:t>生态保护红线、自然</w:t>
            </w:r>
            <w:r>
              <w:rPr>
                <w:spacing w:val="-7"/>
                <w:sz w:val="18"/>
                <w:szCs w:val="18"/>
              </w:rPr>
              <w:t>保</w:t>
            </w:r>
            <w:r>
              <w:rPr>
                <w:spacing w:val="7"/>
                <w:sz w:val="18"/>
                <w:szCs w:val="18"/>
              </w:rPr>
              <w:t xml:space="preserve"> </w:t>
            </w:r>
            <w:r>
              <w:rPr>
                <w:spacing w:val="-8"/>
                <w:sz w:val="18"/>
                <w:szCs w:val="18"/>
              </w:rPr>
              <w:t>护区、风景名胜区、世界</w:t>
            </w:r>
            <w:r>
              <w:rPr>
                <w:spacing w:val="7"/>
                <w:sz w:val="18"/>
                <w:szCs w:val="18"/>
              </w:rPr>
              <w:t xml:space="preserve"> </w:t>
            </w:r>
            <w:r>
              <w:rPr>
                <w:spacing w:val="-8"/>
                <w:sz w:val="18"/>
                <w:szCs w:val="18"/>
              </w:rPr>
              <w:t>自然遗产地、饮用水水源</w:t>
            </w:r>
            <w:r>
              <w:rPr>
                <w:spacing w:val="7"/>
                <w:sz w:val="18"/>
                <w:szCs w:val="18"/>
              </w:rPr>
              <w:t xml:space="preserve"> </w:t>
            </w:r>
            <w:r>
              <w:rPr>
                <w:spacing w:val="-8"/>
                <w:sz w:val="18"/>
                <w:szCs w:val="18"/>
              </w:rPr>
              <w:t>保护区、森林公园、湿地</w:t>
            </w:r>
            <w:r>
              <w:rPr>
                <w:spacing w:val="7"/>
                <w:sz w:val="18"/>
                <w:szCs w:val="18"/>
              </w:rPr>
              <w:t xml:space="preserve"> </w:t>
            </w:r>
            <w:r>
              <w:rPr>
                <w:spacing w:val="-8"/>
                <w:sz w:val="18"/>
                <w:szCs w:val="18"/>
              </w:rPr>
              <w:t>公园、地质公园、基本农</w:t>
            </w:r>
            <w:r>
              <w:rPr>
                <w:spacing w:val="7"/>
                <w:sz w:val="18"/>
                <w:szCs w:val="18"/>
              </w:rPr>
              <w:t xml:space="preserve"> </w:t>
            </w:r>
            <w:r>
              <w:rPr>
                <w:spacing w:val="-1"/>
                <w:sz w:val="18"/>
                <w:szCs w:val="18"/>
              </w:rPr>
              <w:t>田、水产种质资源保护</w:t>
            </w:r>
            <w:r>
              <w:rPr>
                <w:sz w:val="18"/>
                <w:szCs w:val="18"/>
              </w:rPr>
              <w:t xml:space="preserve">  </w:t>
            </w:r>
            <w:r>
              <w:rPr>
                <w:spacing w:val="-1"/>
                <w:sz w:val="18"/>
                <w:szCs w:val="18"/>
              </w:rPr>
              <w:t>区、生物多样性维护-生</w:t>
            </w:r>
            <w:r>
              <w:rPr>
                <w:spacing w:val="4"/>
                <w:sz w:val="18"/>
                <w:szCs w:val="18"/>
              </w:rPr>
              <w:t xml:space="preserve"> </w:t>
            </w:r>
            <w:r>
              <w:rPr>
                <w:spacing w:val="-1"/>
                <w:sz w:val="18"/>
                <w:szCs w:val="18"/>
              </w:rPr>
              <w:t>态功能区、水源涵养-生</w:t>
            </w:r>
            <w:r>
              <w:rPr>
                <w:spacing w:val="4"/>
                <w:sz w:val="18"/>
                <w:szCs w:val="18"/>
              </w:rPr>
              <w:t xml:space="preserve"> </w:t>
            </w:r>
            <w:r>
              <w:rPr>
                <w:spacing w:val="-1"/>
                <w:sz w:val="18"/>
                <w:szCs w:val="18"/>
              </w:rPr>
              <w:t>态功能区、水土保持-生</w:t>
            </w:r>
            <w:r>
              <w:rPr>
                <w:spacing w:val="4"/>
                <w:sz w:val="18"/>
                <w:szCs w:val="18"/>
              </w:rPr>
              <w:t xml:space="preserve"> </w:t>
            </w:r>
            <w:r>
              <w:rPr>
                <w:spacing w:val="-8"/>
                <w:sz w:val="18"/>
                <w:szCs w:val="18"/>
              </w:rPr>
              <w:t>态功能区等保护区域，满</w:t>
            </w:r>
            <w:r>
              <w:rPr>
                <w:spacing w:val="7"/>
                <w:sz w:val="18"/>
                <w:szCs w:val="18"/>
              </w:rPr>
              <w:t xml:space="preserve"> </w:t>
            </w:r>
            <w:r>
              <w:rPr>
                <w:spacing w:val="-1"/>
                <w:sz w:val="18"/>
                <w:szCs w:val="18"/>
              </w:rPr>
              <w:t>足空间布局约束要求。</w:t>
            </w:r>
          </w:p>
          <w:p>
            <w:pPr>
              <w:pStyle w:val="6"/>
              <w:spacing w:before="25" w:line="230" w:lineRule="auto"/>
              <w:ind w:left="10"/>
              <w:rPr>
                <w:sz w:val="18"/>
                <w:szCs w:val="18"/>
              </w:rPr>
            </w:pPr>
            <w:r>
              <w:rPr>
                <w:spacing w:val="-8"/>
                <w:sz w:val="18"/>
                <w:szCs w:val="18"/>
              </w:rPr>
              <w:t>本项目具有合法手续、且</w:t>
            </w:r>
            <w:r>
              <w:rPr>
                <w:spacing w:val="7"/>
                <w:sz w:val="18"/>
                <w:szCs w:val="18"/>
              </w:rPr>
              <w:t xml:space="preserve"> </w:t>
            </w:r>
            <w:r>
              <w:rPr>
                <w:spacing w:val="-1"/>
                <w:sz w:val="18"/>
                <w:szCs w:val="18"/>
              </w:rPr>
              <w:t>污染物排放及环境风险</w:t>
            </w:r>
            <w:r>
              <w:rPr>
                <w:sz w:val="18"/>
                <w:szCs w:val="18"/>
              </w:rPr>
              <w:t xml:space="preserve">  </w:t>
            </w:r>
            <w:r>
              <w:rPr>
                <w:spacing w:val="-1"/>
                <w:sz w:val="18"/>
                <w:szCs w:val="18"/>
              </w:rPr>
              <w:t>满足管理要求的企业；</w:t>
            </w:r>
          </w:p>
        </w:tc>
        <w:tc>
          <w:tcPr>
            <w:tcW w:w="846"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9" w:line="219" w:lineRule="auto"/>
              <w:ind w:left="190"/>
              <w:rPr>
                <w:sz w:val="18"/>
                <w:szCs w:val="18"/>
              </w:rPr>
            </w:pPr>
            <w:r>
              <w:rPr>
                <w:b/>
                <w:bCs/>
                <w:spacing w:val="-7"/>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535" w:type="dxa"/>
            <w:vMerge w:val="continue"/>
            <w:tcBorders>
              <w:top w:val="nil"/>
              <w:bottom w:val="nil"/>
            </w:tcBorders>
            <w:vAlign w:val="top"/>
          </w:tcPr>
          <w:p>
            <w:pPr>
              <w:rPr>
                <w:rFonts w:ascii="Arial"/>
                <w:sz w:val="21"/>
              </w:rPr>
            </w:pPr>
          </w:p>
        </w:tc>
        <w:tc>
          <w:tcPr>
            <w:tcW w:w="115" w:type="dxa"/>
            <w:vMerge w:val="continue"/>
            <w:tcBorders>
              <w:top w:val="nil"/>
              <w:bottom w:val="nil"/>
            </w:tcBorders>
            <w:vAlign w:val="top"/>
          </w:tcPr>
          <w:p>
            <w:pPr>
              <w:rPr>
                <w:rFonts w:ascii="Arial"/>
                <w:sz w:val="21"/>
              </w:rPr>
            </w:pPr>
          </w:p>
        </w:tc>
        <w:tc>
          <w:tcPr>
            <w:tcW w:w="694" w:type="dxa"/>
            <w:vMerge w:val="continue"/>
            <w:tcBorders>
              <w:top w:val="nil"/>
              <w:bottom w:val="nil"/>
            </w:tcBorders>
            <w:vAlign w:val="top"/>
          </w:tcPr>
          <w:p>
            <w:pPr>
              <w:rPr>
                <w:rFonts w:ascii="Arial"/>
                <w:sz w:val="21"/>
              </w:rPr>
            </w:pPr>
          </w:p>
        </w:tc>
        <w:tc>
          <w:tcPr>
            <w:tcW w:w="436" w:type="dxa"/>
            <w:vMerge w:val="continue"/>
            <w:tcBorders>
              <w:top w:val="nil"/>
              <w:bottom w:val="nil"/>
            </w:tcBorders>
            <w:vAlign w:val="top"/>
          </w:tcPr>
          <w:p>
            <w:pPr>
              <w:rPr>
                <w:rFonts w:ascii="Arial"/>
                <w:sz w:val="21"/>
              </w:rPr>
            </w:pPr>
          </w:p>
        </w:tc>
        <w:tc>
          <w:tcPr>
            <w:tcW w:w="909" w:type="dxa"/>
            <w:vAlign w:val="top"/>
          </w:tcPr>
          <w:p>
            <w:pPr>
              <w:pStyle w:val="6"/>
              <w:spacing w:before="42" w:line="222" w:lineRule="auto"/>
              <w:ind w:left="185" w:right="94" w:hanging="89"/>
              <w:rPr>
                <w:sz w:val="18"/>
                <w:szCs w:val="18"/>
              </w:rPr>
            </w:pPr>
            <w:r>
              <w:rPr>
                <w:b/>
                <w:bCs/>
                <w:spacing w:val="-4"/>
                <w:sz w:val="18"/>
                <w:szCs w:val="18"/>
              </w:rPr>
              <w:t>污染物排</w:t>
            </w:r>
            <w:r>
              <w:rPr>
                <w:spacing w:val="1"/>
                <w:sz w:val="18"/>
                <w:szCs w:val="18"/>
              </w:rPr>
              <w:t xml:space="preserve"> </w:t>
            </w:r>
            <w:r>
              <w:rPr>
                <w:b/>
                <w:bCs/>
                <w:spacing w:val="-4"/>
                <w:sz w:val="18"/>
                <w:szCs w:val="18"/>
              </w:rPr>
              <w:t>放管控</w:t>
            </w:r>
          </w:p>
        </w:tc>
        <w:tc>
          <w:tcPr>
            <w:tcW w:w="7988" w:type="dxa"/>
            <w:vAlign w:val="top"/>
          </w:tcPr>
          <w:p>
            <w:pPr>
              <w:pStyle w:val="6"/>
              <w:spacing w:before="162" w:line="224" w:lineRule="auto"/>
              <w:ind w:left="3951"/>
              <w:rPr>
                <w:sz w:val="18"/>
                <w:szCs w:val="18"/>
              </w:rPr>
            </w:pPr>
            <w:r>
              <w:rPr>
                <w:sz w:val="18"/>
                <w:szCs w:val="18"/>
              </w:rPr>
              <w:t>/</w:t>
            </w:r>
          </w:p>
        </w:tc>
        <w:tc>
          <w:tcPr>
            <w:tcW w:w="1917" w:type="dxa"/>
            <w:vAlign w:val="top"/>
          </w:tcPr>
          <w:p>
            <w:pPr>
              <w:pStyle w:val="6"/>
              <w:spacing w:before="162" w:line="224" w:lineRule="auto"/>
              <w:ind w:left="919"/>
              <w:rPr>
                <w:sz w:val="18"/>
                <w:szCs w:val="18"/>
              </w:rPr>
            </w:pPr>
            <w:r>
              <w:rPr>
                <w:sz w:val="18"/>
                <w:szCs w:val="18"/>
              </w:rPr>
              <w:t>/</w:t>
            </w:r>
          </w:p>
        </w:tc>
        <w:tc>
          <w:tcPr>
            <w:tcW w:w="846" w:type="dxa"/>
            <w:vAlign w:val="top"/>
          </w:tcPr>
          <w:p>
            <w:pPr>
              <w:pStyle w:val="6"/>
              <w:spacing w:before="162" w:line="224" w:lineRule="auto"/>
              <w:ind w:left="324"/>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535" w:type="dxa"/>
            <w:vMerge w:val="continue"/>
            <w:tcBorders>
              <w:top w:val="nil"/>
              <w:bottom w:val="nil"/>
            </w:tcBorders>
            <w:vAlign w:val="top"/>
          </w:tcPr>
          <w:p>
            <w:pPr>
              <w:rPr>
                <w:rFonts w:ascii="Arial"/>
                <w:sz w:val="21"/>
              </w:rPr>
            </w:pPr>
          </w:p>
        </w:tc>
        <w:tc>
          <w:tcPr>
            <w:tcW w:w="115" w:type="dxa"/>
            <w:vMerge w:val="continue"/>
            <w:tcBorders>
              <w:top w:val="nil"/>
              <w:bottom w:val="nil"/>
            </w:tcBorders>
            <w:vAlign w:val="top"/>
          </w:tcPr>
          <w:p>
            <w:pPr>
              <w:rPr>
                <w:rFonts w:ascii="Arial"/>
                <w:sz w:val="21"/>
              </w:rPr>
            </w:pPr>
          </w:p>
        </w:tc>
        <w:tc>
          <w:tcPr>
            <w:tcW w:w="694" w:type="dxa"/>
            <w:vMerge w:val="continue"/>
            <w:tcBorders>
              <w:top w:val="nil"/>
              <w:bottom w:val="nil"/>
            </w:tcBorders>
            <w:vAlign w:val="top"/>
          </w:tcPr>
          <w:p>
            <w:pPr>
              <w:rPr>
                <w:rFonts w:ascii="Arial"/>
                <w:sz w:val="21"/>
              </w:rPr>
            </w:pPr>
          </w:p>
        </w:tc>
        <w:tc>
          <w:tcPr>
            <w:tcW w:w="436" w:type="dxa"/>
            <w:vMerge w:val="continue"/>
            <w:tcBorders>
              <w:top w:val="nil"/>
              <w:bottom w:val="nil"/>
            </w:tcBorders>
            <w:vAlign w:val="top"/>
          </w:tcPr>
          <w:p>
            <w:pPr>
              <w:rPr>
                <w:rFonts w:ascii="Arial"/>
                <w:sz w:val="21"/>
              </w:rPr>
            </w:pPr>
          </w:p>
        </w:tc>
        <w:tc>
          <w:tcPr>
            <w:tcW w:w="909" w:type="dxa"/>
            <w:vAlign w:val="top"/>
          </w:tcPr>
          <w:p>
            <w:pPr>
              <w:pStyle w:val="6"/>
              <w:spacing w:before="71" w:line="233" w:lineRule="auto"/>
              <w:ind w:left="287" w:right="94" w:hanging="193"/>
              <w:rPr>
                <w:sz w:val="18"/>
                <w:szCs w:val="18"/>
              </w:rPr>
            </w:pPr>
            <w:r>
              <w:rPr>
                <w:b/>
                <w:bCs/>
                <w:spacing w:val="-4"/>
                <w:sz w:val="18"/>
                <w:szCs w:val="18"/>
              </w:rPr>
              <w:t>环境风险</w:t>
            </w:r>
            <w:r>
              <w:rPr>
                <w:spacing w:val="2"/>
                <w:sz w:val="18"/>
                <w:szCs w:val="18"/>
              </w:rPr>
              <w:t xml:space="preserve"> </w:t>
            </w:r>
            <w:r>
              <w:rPr>
                <w:b/>
                <w:bCs/>
                <w:spacing w:val="-12"/>
                <w:sz w:val="18"/>
                <w:szCs w:val="18"/>
              </w:rPr>
              <w:t>防控</w:t>
            </w:r>
          </w:p>
        </w:tc>
        <w:tc>
          <w:tcPr>
            <w:tcW w:w="7988" w:type="dxa"/>
            <w:vAlign w:val="top"/>
          </w:tcPr>
          <w:p>
            <w:pPr>
              <w:pStyle w:val="6"/>
              <w:spacing w:before="191" w:line="224" w:lineRule="auto"/>
              <w:ind w:left="3951"/>
              <w:rPr>
                <w:sz w:val="18"/>
                <w:szCs w:val="18"/>
              </w:rPr>
            </w:pPr>
            <w:r>
              <w:rPr>
                <w:sz w:val="18"/>
                <w:szCs w:val="18"/>
              </w:rPr>
              <w:t>/</w:t>
            </w:r>
          </w:p>
        </w:tc>
        <w:tc>
          <w:tcPr>
            <w:tcW w:w="1917" w:type="dxa"/>
            <w:vAlign w:val="top"/>
          </w:tcPr>
          <w:p>
            <w:pPr>
              <w:pStyle w:val="6"/>
              <w:spacing w:before="191" w:line="224" w:lineRule="auto"/>
              <w:ind w:left="919"/>
              <w:rPr>
                <w:sz w:val="18"/>
                <w:szCs w:val="18"/>
              </w:rPr>
            </w:pPr>
            <w:r>
              <w:rPr>
                <w:sz w:val="18"/>
                <w:szCs w:val="18"/>
              </w:rPr>
              <w:t>/</w:t>
            </w:r>
          </w:p>
        </w:tc>
        <w:tc>
          <w:tcPr>
            <w:tcW w:w="846" w:type="dxa"/>
            <w:vAlign w:val="top"/>
          </w:tcPr>
          <w:p>
            <w:pPr>
              <w:pStyle w:val="6"/>
              <w:spacing w:before="191" w:line="224" w:lineRule="auto"/>
              <w:ind w:left="324"/>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535" w:type="dxa"/>
            <w:vMerge w:val="continue"/>
            <w:tcBorders>
              <w:top w:val="nil"/>
              <w:bottom w:val="nil"/>
            </w:tcBorders>
            <w:vAlign w:val="top"/>
          </w:tcPr>
          <w:p>
            <w:pPr>
              <w:rPr>
                <w:rFonts w:ascii="Arial"/>
                <w:sz w:val="21"/>
              </w:rPr>
            </w:pPr>
          </w:p>
        </w:tc>
        <w:tc>
          <w:tcPr>
            <w:tcW w:w="115" w:type="dxa"/>
            <w:vMerge w:val="continue"/>
            <w:tcBorders>
              <w:top w:val="nil"/>
              <w:bottom w:val="nil"/>
            </w:tcBorders>
            <w:vAlign w:val="top"/>
          </w:tcPr>
          <w:p>
            <w:pPr>
              <w:rPr>
                <w:rFonts w:ascii="Arial"/>
                <w:sz w:val="21"/>
              </w:rPr>
            </w:pPr>
          </w:p>
        </w:tc>
        <w:tc>
          <w:tcPr>
            <w:tcW w:w="694" w:type="dxa"/>
            <w:vMerge w:val="continue"/>
            <w:tcBorders>
              <w:top w:val="nil"/>
            </w:tcBorders>
            <w:vAlign w:val="top"/>
          </w:tcPr>
          <w:p>
            <w:pPr>
              <w:rPr>
                <w:rFonts w:ascii="Arial"/>
                <w:sz w:val="21"/>
              </w:rPr>
            </w:pPr>
          </w:p>
        </w:tc>
        <w:tc>
          <w:tcPr>
            <w:tcW w:w="436" w:type="dxa"/>
            <w:vMerge w:val="continue"/>
            <w:tcBorders>
              <w:top w:val="nil"/>
            </w:tcBorders>
            <w:vAlign w:val="top"/>
          </w:tcPr>
          <w:p>
            <w:pPr>
              <w:rPr>
                <w:rFonts w:ascii="Arial"/>
                <w:sz w:val="21"/>
              </w:rPr>
            </w:pPr>
          </w:p>
        </w:tc>
        <w:tc>
          <w:tcPr>
            <w:tcW w:w="909" w:type="dxa"/>
            <w:vAlign w:val="top"/>
          </w:tcPr>
          <w:p>
            <w:pPr>
              <w:pStyle w:val="6"/>
              <w:spacing w:before="42" w:line="222" w:lineRule="auto"/>
              <w:ind w:left="98" w:right="94" w:firstLine="3"/>
              <w:rPr>
                <w:sz w:val="18"/>
                <w:szCs w:val="18"/>
              </w:rPr>
            </w:pPr>
            <w:r>
              <w:rPr>
                <w:b/>
                <w:bCs/>
                <w:spacing w:val="-5"/>
                <w:sz w:val="18"/>
                <w:szCs w:val="18"/>
              </w:rPr>
              <w:t>资源开发</w:t>
            </w:r>
            <w:r>
              <w:rPr>
                <w:sz w:val="18"/>
                <w:szCs w:val="18"/>
              </w:rPr>
              <w:t xml:space="preserve"> </w:t>
            </w:r>
            <w:r>
              <w:rPr>
                <w:b/>
                <w:bCs/>
                <w:spacing w:val="-5"/>
                <w:sz w:val="18"/>
                <w:szCs w:val="18"/>
              </w:rPr>
              <w:t>效率要求</w:t>
            </w:r>
          </w:p>
        </w:tc>
        <w:tc>
          <w:tcPr>
            <w:tcW w:w="7988" w:type="dxa"/>
            <w:vAlign w:val="top"/>
          </w:tcPr>
          <w:p>
            <w:pPr>
              <w:pStyle w:val="6"/>
              <w:spacing w:before="161" w:line="224" w:lineRule="auto"/>
              <w:ind w:left="3951"/>
              <w:rPr>
                <w:sz w:val="18"/>
                <w:szCs w:val="18"/>
              </w:rPr>
            </w:pPr>
            <w:r>
              <w:rPr>
                <w:sz w:val="18"/>
                <w:szCs w:val="18"/>
              </w:rPr>
              <w:t>/</w:t>
            </w:r>
          </w:p>
        </w:tc>
        <w:tc>
          <w:tcPr>
            <w:tcW w:w="1917" w:type="dxa"/>
            <w:vAlign w:val="top"/>
          </w:tcPr>
          <w:p>
            <w:pPr>
              <w:pStyle w:val="6"/>
              <w:spacing w:before="161" w:line="224" w:lineRule="auto"/>
              <w:ind w:left="919"/>
              <w:rPr>
                <w:sz w:val="18"/>
                <w:szCs w:val="18"/>
              </w:rPr>
            </w:pPr>
            <w:r>
              <w:rPr>
                <w:sz w:val="18"/>
                <w:szCs w:val="18"/>
              </w:rPr>
              <w:t>/</w:t>
            </w:r>
          </w:p>
        </w:tc>
        <w:tc>
          <w:tcPr>
            <w:tcW w:w="846" w:type="dxa"/>
            <w:vAlign w:val="top"/>
          </w:tcPr>
          <w:p>
            <w:pPr>
              <w:pStyle w:val="6"/>
              <w:spacing w:before="161" w:line="224" w:lineRule="auto"/>
              <w:ind w:left="324"/>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535" w:type="dxa"/>
            <w:vMerge w:val="continue"/>
            <w:tcBorders>
              <w:top w:val="nil"/>
              <w:bottom w:val="nil"/>
            </w:tcBorders>
            <w:vAlign w:val="top"/>
          </w:tcPr>
          <w:p>
            <w:pPr>
              <w:rPr>
                <w:rFonts w:ascii="Arial"/>
                <w:sz w:val="21"/>
              </w:rPr>
            </w:pPr>
          </w:p>
        </w:tc>
        <w:tc>
          <w:tcPr>
            <w:tcW w:w="115" w:type="dxa"/>
            <w:vMerge w:val="continue"/>
            <w:tcBorders>
              <w:top w:val="nil"/>
              <w:bottom w:val="nil"/>
            </w:tcBorders>
            <w:vAlign w:val="top"/>
          </w:tcPr>
          <w:p>
            <w:pPr>
              <w:rPr>
                <w:rFonts w:ascii="Arial"/>
                <w:sz w:val="21"/>
              </w:rPr>
            </w:pPr>
          </w:p>
        </w:tc>
        <w:tc>
          <w:tcPr>
            <w:tcW w:w="694" w:type="dxa"/>
            <w:vMerge w:val="restart"/>
            <w:tcBorders>
              <w:bottom w:val="nil"/>
            </w:tcBorders>
            <w:vAlign w:val="top"/>
          </w:tcPr>
          <w:p>
            <w:pPr>
              <w:pStyle w:val="6"/>
              <w:spacing w:before="48" w:line="219" w:lineRule="auto"/>
              <w:ind w:left="79"/>
              <w:rPr>
                <w:sz w:val="18"/>
                <w:szCs w:val="18"/>
              </w:rPr>
            </w:pPr>
            <w:r>
              <w:rPr>
                <w:b/>
                <w:bCs/>
                <w:spacing w:val="-4"/>
                <w:sz w:val="18"/>
                <w:szCs w:val="18"/>
              </w:rPr>
              <w:t>通川区</w:t>
            </w:r>
          </w:p>
          <w:p>
            <w:pPr>
              <w:pStyle w:val="6"/>
              <w:spacing w:before="26" w:line="220" w:lineRule="auto"/>
              <w:ind w:left="81"/>
              <w:rPr>
                <w:sz w:val="18"/>
                <w:szCs w:val="18"/>
              </w:rPr>
            </w:pPr>
            <w:r>
              <w:rPr>
                <w:b/>
                <w:bCs/>
                <w:spacing w:val="-5"/>
                <w:sz w:val="18"/>
                <w:szCs w:val="18"/>
              </w:rPr>
              <w:t>大气环</w:t>
            </w:r>
          </w:p>
          <w:p>
            <w:pPr>
              <w:pStyle w:val="6"/>
              <w:spacing w:before="25" w:line="219" w:lineRule="auto"/>
              <w:ind w:left="80"/>
              <w:rPr>
                <w:sz w:val="18"/>
                <w:szCs w:val="18"/>
              </w:rPr>
            </w:pPr>
            <w:r>
              <w:rPr>
                <w:b/>
                <w:bCs/>
                <w:spacing w:val="-4"/>
                <w:sz w:val="18"/>
                <w:szCs w:val="18"/>
              </w:rPr>
              <w:t>境布局</w:t>
            </w:r>
          </w:p>
          <w:p>
            <w:pPr>
              <w:pStyle w:val="6"/>
              <w:spacing w:before="27" w:line="219" w:lineRule="auto"/>
              <w:ind w:left="80"/>
              <w:rPr>
                <w:sz w:val="18"/>
                <w:szCs w:val="18"/>
              </w:rPr>
            </w:pPr>
            <w:r>
              <w:rPr>
                <w:b/>
                <w:bCs/>
                <w:spacing w:val="-4"/>
                <w:sz w:val="18"/>
                <w:szCs w:val="18"/>
              </w:rPr>
              <w:t>敏感重</w:t>
            </w:r>
          </w:p>
          <w:p>
            <w:pPr>
              <w:pStyle w:val="6"/>
              <w:spacing w:before="26" w:line="219" w:lineRule="auto"/>
              <w:ind w:left="88"/>
              <w:rPr>
                <w:sz w:val="18"/>
                <w:szCs w:val="18"/>
              </w:rPr>
            </w:pPr>
            <w:r>
              <w:rPr>
                <w:b/>
                <w:bCs/>
                <w:spacing w:val="-7"/>
                <w:sz w:val="18"/>
                <w:szCs w:val="18"/>
              </w:rPr>
              <w:t>点管控</w:t>
            </w:r>
          </w:p>
          <w:p>
            <w:pPr>
              <w:pStyle w:val="6"/>
              <w:spacing w:before="26" w:line="224" w:lineRule="auto"/>
              <w:ind w:left="294"/>
              <w:rPr>
                <w:sz w:val="18"/>
                <w:szCs w:val="18"/>
              </w:rPr>
            </w:pPr>
            <w:r>
              <w:rPr>
                <w:b/>
                <w:bCs/>
                <w:spacing w:val="-2"/>
                <w:sz w:val="18"/>
                <w:szCs w:val="18"/>
              </w:rPr>
              <w:t>区</w:t>
            </w:r>
          </w:p>
          <w:p>
            <w:pPr>
              <w:spacing w:before="50" w:line="188" w:lineRule="auto"/>
              <w:ind w:left="9"/>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YS51170</w:t>
            </w:r>
          </w:p>
          <w:p>
            <w:pPr>
              <w:spacing w:before="77" w:line="188" w:lineRule="auto"/>
              <w:ind w:left="31"/>
              <w:rPr>
                <w:rFonts w:ascii="Times New Roman" w:hAnsi="Times New Roman" w:eastAsia="Times New Roman" w:cs="Times New Roman"/>
                <w:sz w:val="18"/>
                <w:szCs w:val="18"/>
              </w:rPr>
            </w:pPr>
            <w:r>
              <w:rPr>
                <w:rFonts w:ascii="Times New Roman" w:hAnsi="Times New Roman" w:eastAsia="Times New Roman" w:cs="Times New Roman"/>
                <w:b/>
                <w:bCs/>
                <w:spacing w:val="-1"/>
                <w:sz w:val="18"/>
                <w:szCs w:val="18"/>
              </w:rPr>
              <w:t>2232000</w:t>
            </w:r>
          </w:p>
        </w:tc>
        <w:tc>
          <w:tcPr>
            <w:tcW w:w="436" w:type="dxa"/>
            <w:vMerge w:val="restart"/>
            <w:tcBorders>
              <w:bottom w:val="nil"/>
            </w:tcBorders>
            <w:vAlign w:val="top"/>
          </w:tcPr>
          <w:p>
            <w:pPr>
              <w:spacing w:line="347" w:lineRule="auto"/>
              <w:rPr>
                <w:rFonts w:ascii="Arial"/>
                <w:sz w:val="21"/>
              </w:rPr>
            </w:pPr>
          </w:p>
          <w:p>
            <w:pPr>
              <w:pStyle w:val="6"/>
              <w:spacing w:before="59" w:line="220" w:lineRule="auto"/>
              <w:ind w:left="40"/>
              <w:rPr>
                <w:sz w:val="18"/>
                <w:szCs w:val="18"/>
              </w:rPr>
            </w:pPr>
            <w:r>
              <w:rPr>
                <w:b/>
                <w:bCs/>
                <w:spacing w:val="-7"/>
                <w:sz w:val="18"/>
                <w:szCs w:val="18"/>
              </w:rPr>
              <w:t>单元</w:t>
            </w:r>
          </w:p>
          <w:p>
            <w:pPr>
              <w:pStyle w:val="6"/>
              <w:spacing w:before="25" w:line="220" w:lineRule="auto"/>
              <w:ind w:left="41"/>
              <w:rPr>
                <w:sz w:val="18"/>
                <w:szCs w:val="18"/>
              </w:rPr>
            </w:pPr>
            <w:r>
              <w:rPr>
                <w:b/>
                <w:bCs/>
                <w:spacing w:val="-7"/>
                <w:sz w:val="18"/>
                <w:szCs w:val="18"/>
              </w:rPr>
              <w:t>级清</w:t>
            </w:r>
          </w:p>
          <w:p>
            <w:pPr>
              <w:pStyle w:val="6"/>
              <w:spacing w:before="25" w:line="219" w:lineRule="auto"/>
              <w:ind w:left="40"/>
              <w:rPr>
                <w:sz w:val="18"/>
                <w:szCs w:val="18"/>
              </w:rPr>
            </w:pPr>
            <w:r>
              <w:rPr>
                <w:b/>
                <w:bCs/>
                <w:spacing w:val="-7"/>
                <w:sz w:val="18"/>
                <w:szCs w:val="18"/>
              </w:rPr>
              <w:t>单管</w:t>
            </w:r>
          </w:p>
          <w:p>
            <w:pPr>
              <w:pStyle w:val="6"/>
              <w:spacing w:before="26" w:line="220" w:lineRule="auto"/>
              <w:ind w:left="37"/>
              <w:rPr>
                <w:sz w:val="18"/>
                <w:szCs w:val="18"/>
              </w:rPr>
            </w:pPr>
            <w:r>
              <w:rPr>
                <w:b/>
                <w:bCs/>
                <w:spacing w:val="-6"/>
                <w:sz w:val="18"/>
                <w:szCs w:val="18"/>
              </w:rPr>
              <w:t>控要</w:t>
            </w:r>
          </w:p>
          <w:p>
            <w:pPr>
              <w:pStyle w:val="6"/>
              <w:spacing w:before="25" w:line="221" w:lineRule="auto"/>
              <w:ind w:left="131"/>
              <w:rPr>
                <w:sz w:val="18"/>
                <w:szCs w:val="18"/>
              </w:rPr>
            </w:pPr>
            <w:r>
              <w:rPr>
                <w:b/>
                <w:bCs/>
                <w:spacing w:val="-2"/>
                <w:sz w:val="18"/>
                <w:szCs w:val="18"/>
              </w:rPr>
              <w:t>求</w:t>
            </w:r>
          </w:p>
        </w:tc>
        <w:tc>
          <w:tcPr>
            <w:tcW w:w="909" w:type="dxa"/>
            <w:vAlign w:val="top"/>
          </w:tcPr>
          <w:p>
            <w:pPr>
              <w:spacing w:line="342" w:lineRule="auto"/>
              <w:rPr>
                <w:rFonts w:ascii="Arial"/>
                <w:sz w:val="21"/>
              </w:rPr>
            </w:pPr>
          </w:p>
          <w:p>
            <w:pPr>
              <w:pStyle w:val="6"/>
              <w:spacing w:before="59" w:line="233" w:lineRule="auto"/>
              <w:ind w:left="281" w:right="94" w:hanging="181"/>
              <w:rPr>
                <w:sz w:val="18"/>
                <w:szCs w:val="18"/>
              </w:rPr>
            </w:pPr>
            <w:r>
              <w:rPr>
                <w:b/>
                <w:bCs/>
                <w:spacing w:val="-5"/>
                <w:sz w:val="18"/>
                <w:szCs w:val="18"/>
              </w:rPr>
              <w:t>空间布局</w:t>
            </w:r>
            <w:r>
              <w:rPr>
                <w:spacing w:val="1"/>
                <w:sz w:val="18"/>
                <w:szCs w:val="18"/>
              </w:rPr>
              <w:t xml:space="preserve"> </w:t>
            </w:r>
            <w:r>
              <w:rPr>
                <w:b/>
                <w:bCs/>
                <w:spacing w:val="-8"/>
                <w:sz w:val="18"/>
                <w:szCs w:val="18"/>
              </w:rPr>
              <w:t>约束</w:t>
            </w:r>
          </w:p>
        </w:tc>
        <w:tc>
          <w:tcPr>
            <w:tcW w:w="7988" w:type="dxa"/>
            <w:vAlign w:val="top"/>
          </w:tcPr>
          <w:p>
            <w:pPr>
              <w:pStyle w:val="6"/>
              <w:spacing w:before="43" w:line="219" w:lineRule="auto"/>
              <w:ind w:left="8"/>
              <w:rPr>
                <w:sz w:val="18"/>
                <w:szCs w:val="18"/>
              </w:rPr>
            </w:pPr>
            <w:r>
              <w:rPr>
                <w:spacing w:val="-1"/>
                <w:sz w:val="18"/>
                <w:szCs w:val="18"/>
              </w:rPr>
              <w:t>禁止开发建设活动的要求</w:t>
            </w:r>
          </w:p>
          <w:p>
            <w:pPr>
              <w:pStyle w:val="6"/>
              <w:spacing w:before="28" w:line="233" w:lineRule="auto"/>
              <w:ind w:left="8" w:firstLine="13"/>
              <w:rPr>
                <w:sz w:val="18"/>
                <w:szCs w:val="18"/>
              </w:rPr>
            </w:pPr>
            <w:r>
              <w:rPr>
                <w:spacing w:val="-2"/>
                <w:sz w:val="18"/>
                <w:szCs w:val="18"/>
              </w:rPr>
              <w:t>1、坚决遏制高耗能、高排放、低水平项目盲目发展，严格落</w:t>
            </w:r>
            <w:r>
              <w:rPr>
                <w:spacing w:val="-3"/>
                <w:sz w:val="18"/>
                <w:szCs w:val="18"/>
              </w:rPr>
              <w:t>实国家和四川省产业规划、产业政策、规</w:t>
            </w:r>
            <w:r>
              <w:rPr>
                <w:sz w:val="18"/>
                <w:szCs w:val="18"/>
              </w:rPr>
              <w:t xml:space="preserve"> </w:t>
            </w:r>
            <w:r>
              <w:rPr>
                <w:spacing w:val="-3"/>
                <w:sz w:val="18"/>
                <w:szCs w:val="18"/>
              </w:rPr>
              <w:t>划环评，以及产能置换、煤炭消费减量替代、区域污染物削减等要求，坚决叫停不符合要求的高耗能、</w:t>
            </w:r>
            <w:r>
              <w:rPr>
                <w:spacing w:val="8"/>
                <w:sz w:val="18"/>
                <w:szCs w:val="18"/>
              </w:rPr>
              <w:t xml:space="preserve"> </w:t>
            </w:r>
            <w:r>
              <w:rPr>
                <w:spacing w:val="-3"/>
                <w:sz w:val="18"/>
                <w:szCs w:val="18"/>
              </w:rPr>
              <w:t>高排放、低水平项目</w:t>
            </w:r>
            <w:r>
              <w:rPr>
                <w:spacing w:val="-36"/>
                <w:sz w:val="18"/>
                <w:szCs w:val="18"/>
              </w:rPr>
              <w:t xml:space="preserve"> </w:t>
            </w:r>
            <w:r>
              <w:rPr>
                <w:spacing w:val="-3"/>
                <w:sz w:val="18"/>
                <w:szCs w:val="18"/>
              </w:rPr>
              <w:t>2、严禁新增钢铁、焦化、炼油、电解铝、水泥、平</w:t>
            </w:r>
            <w:r>
              <w:rPr>
                <w:spacing w:val="-4"/>
                <w:sz w:val="18"/>
                <w:szCs w:val="18"/>
              </w:rPr>
              <w:t>板玻璃（不含光伏玻璃）等产</w:t>
            </w:r>
            <w:r>
              <w:rPr>
                <w:sz w:val="18"/>
                <w:szCs w:val="18"/>
              </w:rPr>
              <w:t xml:space="preserve"> 能</w:t>
            </w:r>
          </w:p>
        </w:tc>
        <w:tc>
          <w:tcPr>
            <w:tcW w:w="1917" w:type="dxa"/>
            <w:vAlign w:val="top"/>
          </w:tcPr>
          <w:p>
            <w:pPr>
              <w:spacing w:line="342" w:lineRule="auto"/>
              <w:rPr>
                <w:rFonts w:ascii="Arial"/>
                <w:sz w:val="21"/>
              </w:rPr>
            </w:pPr>
          </w:p>
          <w:p>
            <w:pPr>
              <w:pStyle w:val="6"/>
              <w:spacing w:before="59" w:line="233" w:lineRule="auto"/>
              <w:ind w:left="337" w:hanging="326"/>
              <w:rPr>
                <w:sz w:val="18"/>
                <w:szCs w:val="18"/>
              </w:rPr>
            </w:pPr>
            <w:r>
              <w:rPr>
                <w:spacing w:val="-8"/>
                <w:sz w:val="18"/>
                <w:szCs w:val="18"/>
              </w:rPr>
              <w:t>本项目属于砂石开采，属</w:t>
            </w:r>
            <w:r>
              <w:rPr>
                <w:spacing w:val="7"/>
                <w:sz w:val="18"/>
                <w:szCs w:val="18"/>
              </w:rPr>
              <w:t xml:space="preserve"> </w:t>
            </w:r>
            <w:r>
              <w:rPr>
                <w:spacing w:val="-2"/>
                <w:sz w:val="18"/>
                <w:szCs w:val="18"/>
              </w:rPr>
              <w:t>于允许建设项目</w:t>
            </w:r>
          </w:p>
        </w:tc>
        <w:tc>
          <w:tcPr>
            <w:tcW w:w="846" w:type="dxa"/>
            <w:vAlign w:val="top"/>
          </w:tcPr>
          <w:p>
            <w:pPr>
              <w:spacing w:line="462" w:lineRule="auto"/>
              <w:rPr>
                <w:rFonts w:ascii="Arial"/>
                <w:sz w:val="21"/>
              </w:rPr>
            </w:pPr>
          </w:p>
          <w:p>
            <w:pPr>
              <w:pStyle w:val="6"/>
              <w:spacing w:before="58" w:line="219" w:lineRule="auto"/>
              <w:ind w:left="190"/>
              <w:rPr>
                <w:sz w:val="18"/>
                <w:szCs w:val="18"/>
              </w:rPr>
            </w:pPr>
            <w:r>
              <w:rPr>
                <w:b/>
                <w:bCs/>
                <w:spacing w:val="-7"/>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535" w:type="dxa"/>
            <w:vMerge w:val="continue"/>
            <w:tcBorders>
              <w:top w:val="nil"/>
            </w:tcBorders>
            <w:vAlign w:val="top"/>
          </w:tcPr>
          <w:p>
            <w:pPr>
              <w:rPr>
                <w:rFonts w:ascii="Arial"/>
                <w:sz w:val="21"/>
              </w:rPr>
            </w:pPr>
          </w:p>
        </w:tc>
        <w:tc>
          <w:tcPr>
            <w:tcW w:w="115" w:type="dxa"/>
            <w:vMerge w:val="continue"/>
            <w:tcBorders>
              <w:top w:val="nil"/>
            </w:tcBorders>
            <w:vAlign w:val="top"/>
          </w:tcPr>
          <w:p>
            <w:pPr>
              <w:rPr>
                <w:rFonts w:ascii="Arial"/>
                <w:sz w:val="21"/>
              </w:rPr>
            </w:pPr>
          </w:p>
        </w:tc>
        <w:tc>
          <w:tcPr>
            <w:tcW w:w="694" w:type="dxa"/>
            <w:vMerge w:val="continue"/>
            <w:tcBorders>
              <w:top w:val="nil"/>
            </w:tcBorders>
            <w:vAlign w:val="top"/>
          </w:tcPr>
          <w:p>
            <w:pPr>
              <w:rPr>
                <w:rFonts w:ascii="Arial"/>
                <w:sz w:val="21"/>
              </w:rPr>
            </w:pPr>
          </w:p>
        </w:tc>
        <w:tc>
          <w:tcPr>
            <w:tcW w:w="436" w:type="dxa"/>
            <w:vMerge w:val="continue"/>
            <w:tcBorders>
              <w:top w:val="nil"/>
            </w:tcBorders>
            <w:vAlign w:val="top"/>
          </w:tcPr>
          <w:p>
            <w:pPr>
              <w:rPr>
                <w:rFonts w:ascii="Arial"/>
                <w:sz w:val="21"/>
              </w:rPr>
            </w:pPr>
          </w:p>
        </w:tc>
        <w:tc>
          <w:tcPr>
            <w:tcW w:w="909" w:type="dxa"/>
            <w:vAlign w:val="top"/>
          </w:tcPr>
          <w:p>
            <w:pPr>
              <w:pStyle w:val="6"/>
              <w:spacing w:before="163" w:line="233" w:lineRule="auto"/>
              <w:ind w:left="185" w:right="94" w:hanging="89"/>
              <w:rPr>
                <w:sz w:val="18"/>
                <w:szCs w:val="18"/>
              </w:rPr>
            </w:pPr>
            <w:r>
              <w:rPr>
                <w:b/>
                <w:bCs/>
                <w:spacing w:val="-4"/>
                <w:sz w:val="18"/>
                <w:szCs w:val="18"/>
              </w:rPr>
              <w:t>污染物排</w:t>
            </w:r>
            <w:r>
              <w:rPr>
                <w:spacing w:val="1"/>
                <w:sz w:val="18"/>
                <w:szCs w:val="18"/>
              </w:rPr>
              <w:t xml:space="preserve"> </w:t>
            </w:r>
            <w:r>
              <w:rPr>
                <w:b/>
                <w:bCs/>
                <w:spacing w:val="-4"/>
                <w:sz w:val="18"/>
                <w:szCs w:val="18"/>
              </w:rPr>
              <w:t>放管控</w:t>
            </w:r>
          </w:p>
        </w:tc>
        <w:tc>
          <w:tcPr>
            <w:tcW w:w="7988" w:type="dxa"/>
            <w:vAlign w:val="top"/>
          </w:tcPr>
          <w:p>
            <w:pPr>
              <w:pStyle w:val="6"/>
              <w:spacing w:before="44" w:line="219" w:lineRule="auto"/>
              <w:ind w:left="3099"/>
              <w:rPr>
                <w:sz w:val="18"/>
                <w:szCs w:val="18"/>
              </w:rPr>
            </w:pPr>
            <w:r>
              <w:rPr>
                <w:spacing w:val="-1"/>
                <w:sz w:val="18"/>
                <w:szCs w:val="18"/>
              </w:rPr>
              <w:t>大气环境质量执行标准</w:t>
            </w:r>
          </w:p>
          <w:p>
            <w:pPr>
              <w:pStyle w:val="6"/>
              <w:spacing w:before="26" w:line="220" w:lineRule="auto"/>
              <w:ind w:left="2138"/>
              <w:rPr>
                <w:sz w:val="18"/>
                <w:szCs w:val="18"/>
              </w:rPr>
            </w:pPr>
            <w:r>
              <w:rPr>
                <w:spacing w:val="-1"/>
                <w:sz w:val="18"/>
                <w:szCs w:val="18"/>
              </w:rPr>
              <w:t>《环境空气质量标准》（</w:t>
            </w:r>
            <w:r>
              <w:rPr>
                <w:rFonts w:ascii="Times New Roman" w:hAnsi="Times New Roman" w:eastAsia="Times New Roman" w:cs="Times New Roman"/>
                <w:spacing w:val="-1"/>
                <w:sz w:val="18"/>
                <w:szCs w:val="18"/>
              </w:rPr>
              <w:t>GB3095-2012</w:t>
            </w:r>
            <w:r>
              <w:rPr>
                <w:spacing w:val="4"/>
                <w:sz w:val="18"/>
                <w:szCs w:val="18"/>
              </w:rPr>
              <w:t>）：</w:t>
            </w:r>
            <w:r>
              <w:rPr>
                <w:spacing w:val="-1"/>
                <w:sz w:val="18"/>
                <w:szCs w:val="18"/>
              </w:rPr>
              <w:t>二级</w:t>
            </w:r>
          </w:p>
          <w:p>
            <w:pPr>
              <w:pStyle w:val="6"/>
              <w:spacing w:before="25" w:line="208" w:lineRule="auto"/>
              <w:ind w:left="2815"/>
              <w:rPr>
                <w:sz w:val="18"/>
                <w:szCs w:val="18"/>
              </w:rPr>
            </w:pPr>
            <w:r>
              <w:rPr>
                <w:spacing w:val="-2"/>
                <w:sz w:val="18"/>
                <w:szCs w:val="18"/>
              </w:rPr>
              <w:t>区域大气污染物削减</w:t>
            </w:r>
            <w:r>
              <w:rPr>
                <w:rFonts w:ascii="Times New Roman" w:hAnsi="Times New Roman" w:eastAsia="Times New Roman" w:cs="Times New Roman"/>
                <w:spacing w:val="-2"/>
                <w:sz w:val="18"/>
                <w:szCs w:val="18"/>
              </w:rPr>
              <w:t>/</w:t>
            </w:r>
            <w:r>
              <w:rPr>
                <w:spacing w:val="-2"/>
                <w:sz w:val="18"/>
                <w:szCs w:val="18"/>
              </w:rPr>
              <w:t>替代要求</w:t>
            </w:r>
          </w:p>
        </w:tc>
        <w:tc>
          <w:tcPr>
            <w:tcW w:w="1917" w:type="dxa"/>
            <w:vAlign w:val="top"/>
          </w:tcPr>
          <w:p>
            <w:pPr>
              <w:pStyle w:val="6"/>
              <w:spacing w:before="44" w:line="233" w:lineRule="auto"/>
              <w:ind w:left="514" w:hanging="501"/>
              <w:rPr>
                <w:sz w:val="18"/>
                <w:szCs w:val="18"/>
              </w:rPr>
            </w:pPr>
            <w:r>
              <w:rPr>
                <w:spacing w:val="-8"/>
                <w:sz w:val="18"/>
                <w:szCs w:val="18"/>
              </w:rPr>
              <w:t>项目区域满足《环境空气</w:t>
            </w:r>
            <w:r>
              <w:rPr>
                <w:spacing w:val="5"/>
                <w:sz w:val="18"/>
                <w:szCs w:val="18"/>
              </w:rPr>
              <w:t xml:space="preserve"> </w:t>
            </w:r>
            <w:r>
              <w:rPr>
                <w:spacing w:val="-2"/>
                <w:sz w:val="18"/>
                <w:szCs w:val="18"/>
              </w:rPr>
              <w:t>质量标准》</w:t>
            </w:r>
          </w:p>
          <w:p>
            <w:pPr>
              <w:pStyle w:val="6"/>
              <w:spacing w:before="25" w:line="208" w:lineRule="auto"/>
              <w:jc w:val="right"/>
              <w:rPr>
                <w:sz w:val="18"/>
                <w:szCs w:val="18"/>
              </w:rPr>
            </w:pPr>
            <w:r>
              <w:rPr>
                <w:spacing w:val="-3"/>
                <w:sz w:val="18"/>
                <w:szCs w:val="18"/>
              </w:rPr>
              <w:t>（</w:t>
            </w:r>
            <w:r>
              <w:rPr>
                <w:rFonts w:ascii="Times New Roman" w:hAnsi="Times New Roman" w:eastAsia="Times New Roman" w:cs="Times New Roman"/>
                <w:spacing w:val="-3"/>
                <w:sz w:val="18"/>
                <w:szCs w:val="18"/>
              </w:rPr>
              <w:t>GB3095-2012</w:t>
            </w:r>
            <w:r>
              <w:rPr>
                <w:spacing w:val="-3"/>
                <w:sz w:val="18"/>
                <w:szCs w:val="18"/>
              </w:rPr>
              <w:t>）二级标</w:t>
            </w:r>
          </w:p>
        </w:tc>
        <w:tc>
          <w:tcPr>
            <w:tcW w:w="846" w:type="dxa"/>
            <w:vAlign w:val="top"/>
          </w:tcPr>
          <w:p>
            <w:pPr>
              <w:pStyle w:val="6"/>
              <w:spacing w:before="284" w:line="219" w:lineRule="auto"/>
              <w:ind w:left="190"/>
              <w:rPr>
                <w:sz w:val="18"/>
                <w:szCs w:val="18"/>
              </w:rPr>
            </w:pPr>
            <w:r>
              <w:rPr>
                <w:b/>
                <w:bCs/>
                <w:spacing w:val="-7"/>
                <w:sz w:val="18"/>
                <w:szCs w:val="18"/>
              </w:rPr>
              <w:t>符合</w:t>
            </w:r>
          </w:p>
        </w:tc>
      </w:tr>
    </w:tbl>
    <w:p>
      <w:pPr>
        <w:spacing w:line="80" w:lineRule="exact"/>
        <w:rPr>
          <w:rFonts w:ascii="Arial"/>
          <w:sz w:val="6"/>
        </w:rPr>
      </w:pPr>
    </w:p>
    <w:p>
      <w:pPr>
        <w:spacing w:line="80" w:lineRule="exact"/>
        <w:rPr>
          <w:rFonts w:ascii="Arial" w:hAnsi="Arial" w:eastAsia="Arial" w:cs="Arial"/>
          <w:sz w:val="6"/>
          <w:szCs w:val="6"/>
        </w:rPr>
        <w:sectPr>
          <w:footerReference r:id="rId15" w:type="default"/>
          <w:pgSz w:w="16839" w:h="11906"/>
          <w:pgMar w:top="400" w:right="1696" w:bottom="1469" w:left="1696" w:header="0" w:footer="1282" w:gutter="0"/>
          <w:cols w:space="720" w:num="1"/>
        </w:sectPr>
      </w:pPr>
    </w:p>
    <w:p>
      <w:pPr>
        <w:spacing w:before="42"/>
      </w:pPr>
      <w:r>
        <w:drawing>
          <wp:anchor distT="0" distB="0" distL="0" distR="0" simplePos="0" relativeHeight="251665408" behindDoc="0" locked="0" layoutInCell="0" allowOverlap="1">
            <wp:simplePos x="0" y="0"/>
            <wp:positionH relativeFrom="page">
              <wp:posOffset>9534525</wp:posOffset>
            </wp:positionH>
            <wp:positionV relativeFrom="page">
              <wp:posOffset>984250</wp:posOffset>
            </wp:positionV>
            <wp:extent cx="6350" cy="5450205"/>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91"/>
                    <a:stretch>
                      <a:fillRect/>
                    </a:stretch>
                  </pic:blipFill>
                  <pic:spPr>
                    <a:xfrm>
                      <a:off x="0" y="0"/>
                      <a:ext cx="6350" cy="5450205"/>
                    </a:xfrm>
                    <a:prstGeom prst="rect">
                      <a:avLst/>
                    </a:prstGeom>
                  </pic:spPr>
                </pic:pic>
              </a:graphicData>
            </a:graphic>
          </wp:anchor>
        </w:drawing>
      </w:r>
    </w:p>
    <w:p>
      <w:pPr>
        <w:spacing w:before="41"/>
      </w:pPr>
    </w:p>
    <w:p>
      <w:pPr>
        <w:spacing w:before="41"/>
      </w:pPr>
    </w:p>
    <w:p>
      <w:pPr>
        <w:spacing w:before="41"/>
      </w:pPr>
    </w:p>
    <w:tbl>
      <w:tblPr>
        <w:tblStyle w:val="5"/>
        <w:tblW w:w="134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5"/>
        <w:gridCol w:w="115"/>
        <w:gridCol w:w="694"/>
        <w:gridCol w:w="436"/>
        <w:gridCol w:w="909"/>
        <w:gridCol w:w="7988"/>
        <w:gridCol w:w="1917"/>
        <w:gridCol w:w="8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535" w:type="dxa"/>
            <w:vMerge w:val="restart"/>
            <w:tcBorders>
              <w:bottom w:val="nil"/>
            </w:tcBorders>
            <w:vAlign w:val="top"/>
          </w:tcPr>
          <w:p>
            <w:pPr>
              <w:rPr>
                <w:rFonts w:ascii="Arial"/>
                <w:sz w:val="21"/>
              </w:rPr>
            </w:pPr>
          </w:p>
        </w:tc>
        <w:tc>
          <w:tcPr>
            <w:tcW w:w="115" w:type="dxa"/>
            <w:vMerge w:val="restart"/>
            <w:tcBorders>
              <w:bottom w:val="nil"/>
            </w:tcBorders>
            <w:vAlign w:val="top"/>
          </w:tcPr>
          <w:p>
            <w:pPr>
              <w:rPr>
                <w:rFonts w:ascii="Arial"/>
                <w:sz w:val="21"/>
              </w:rPr>
            </w:pPr>
          </w:p>
        </w:tc>
        <w:tc>
          <w:tcPr>
            <w:tcW w:w="694" w:type="dxa"/>
            <w:vMerge w:val="restart"/>
            <w:tcBorders>
              <w:bottom w:val="nil"/>
            </w:tcBorders>
            <w:vAlign w:val="top"/>
          </w:tcPr>
          <w:p>
            <w:pPr>
              <w:spacing w:before="84" w:line="188" w:lineRule="auto"/>
              <w:ind w:left="310"/>
              <w:rPr>
                <w:rFonts w:ascii="Times New Roman" w:hAnsi="Times New Roman" w:eastAsia="Times New Roman" w:cs="Times New Roman"/>
                <w:sz w:val="18"/>
                <w:szCs w:val="18"/>
              </w:rPr>
            </w:pPr>
            <w:r>
              <w:rPr>
                <w:rFonts w:ascii="Times New Roman" w:hAnsi="Times New Roman" w:eastAsia="Times New Roman" w:cs="Times New Roman"/>
                <w:b/>
                <w:bCs/>
                <w:sz w:val="18"/>
                <w:szCs w:val="18"/>
              </w:rPr>
              <w:t>1</w:t>
            </w:r>
          </w:p>
        </w:tc>
        <w:tc>
          <w:tcPr>
            <w:tcW w:w="436" w:type="dxa"/>
            <w:vMerge w:val="restart"/>
            <w:tcBorders>
              <w:bottom w:val="nil"/>
            </w:tcBorders>
            <w:vAlign w:val="top"/>
          </w:tcPr>
          <w:p>
            <w:pPr>
              <w:rPr>
                <w:rFonts w:ascii="Arial"/>
                <w:sz w:val="21"/>
              </w:rPr>
            </w:pPr>
          </w:p>
        </w:tc>
        <w:tc>
          <w:tcPr>
            <w:tcW w:w="909" w:type="dxa"/>
            <w:vAlign w:val="top"/>
          </w:tcPr>
          <w:p>
            <w:pPr>
              <w:rPr>
                <w:rFonts w:ascii="Arial"/>
                <w:sz w:val="21"/>
              </w:rPr>
            </w:pPr>
          </w:p>
        </w:tc>
        <w:tc>
          <w:tcPr>
            <w:tcW w:w="7988" w:type="dxa"/>
            <w:vAlign w:val="top"/>
          </w:tcPr>
          <w:p>
            <w:pPr>
              <w:rPr>
                <w:rFonts w:ascii="Arial"/>
                <w:sz w:val="21"/>
              </w:rPr>
            </w:pPr>
          </w:p>
        </w:tc>
        <w:tc>
          <w:tcPr>
            <w:tcW w:w="1917" w:type="dxa"/>
            <w:vAlign w:val="top"/>
          </w:tcPr>
          <w:p>
            <w:pPr>
              <w:pStyle w:val="6"/>
              <w:spacing w:before="53" w:line="202" w:lineRule="auto"/>
              <w:ind w:left="427"/>
              <w:rPr>
                <w:sz w:val="18"/>
                <w:szCs w:val="18"/>
              </w:rPr>
            </w:pPr>
            <w:r>
              <w:rPr>
                <w:spacing w:val="-2"/>
                <w:sz w:val="18"/>
                <w:szCs w:val="18"/>
              </w:rPr>
              <w:t>准，为达标区</w:t>
            </w:r>
          </w:p>
        </w:tc>
        <w:tc>
          <w:tcPr>
            <w:tcW w:w="84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535" w:type="dxa"/>
            <w:vMerge w:val="continue"/>
            <w:tcBorders>
              <w:top w:val="nil"/>
              <w:bottom w:val="nil"/>
            </w:tcBorders>
            <w:vAlign w:val="top"/>
          </w:tcPr>
          <w:p>
            <w:pPr>
              <w:rPr>
                <w:rFonts w:ascii="Arial"/>
                <w:sz w:val="21"/>
              </w:rPr>
            </w:pPr>
          </w:p>
        </w:tc>
        <w:tc>
          <w:tcPr>
            <w:tcW w:w="115" w:type="dxa"/>
            <w:vMerge w:val="continue"/>
            <w:tcBorders>
              <w:top w:val="nil"/>
              <w:bottom w:val="nil"/>
            </w:tcBorders>
            <w:vAlign w:val="top"/>
          </w:tcPr>
          <w:p>
            <w:pPr>
              <w:rPr>
                <w:rFonts w:ascii="Arial"/>
                <w:sz w:val="21"/>
              </w:rPr>
            </w:pPr>
          </w:p>
        </w:tc>
        <w:tc>
          <w:tcPr>
            <w:tcW w:w="694" w:type="dxa"/>
            <w:vMerge w:val="continue"/>
            <w:tcBorders>
              <w:top w:val="nil"/>
              <w:bottom w:val="nil"/>
            </w:tcBorders>
            <w:vAlign w:val="top"/>
          </w:tcPr>
          <w:p>
            <w:pPr>
              <w:rPr>
                <w:rFonts w:ascii="Arial"/>
                <w:sz w:val="21"/>
              </w:rPr>
            </w:pPr>
          </w:p>
        </w:tc>
        <w:tc>
          <w:tcPr>
            <w:tcW w:w="436" w:type="dxa"/>
            <w:vMerge w:val="continue"/>
            <w:tcBorders>
              <w:top w:val="nil"/>
              <w:bottom w:val="nil"/>
            </w:tcBorders>
            <w:vAlign w:val="top"/>
          </w:tcPr>
          <w:p>
            <w:pPr>
              <w:rPr>
                <w:rFonts w:ascii="Arial"/>
                <w:sz w:val="21"/>
              </w:rPr>
            </w:pPr>
          </w:p>
        </w:tc>
        <w:tc>
          <w:tcPr>
            <w:tcW w:w="909" w:type="dxa"/>
            <w:vAlign w:val="top"/>
          </w:tcPr>
          <w:p>
            <w:pPr>
              <w:pStyle w:val="6"/>
              <w:spacing w:before="38" w:line="224" w:lineRule="auto"/>
              <w:ind w:left="287" w:right="94" w:hanging="193"/>
              <w:rPr>
                <w:sz w:val="18"/>
                <w:szCs w:val="18"/>
              </w:rPr>
            </w:pPr>
            <w:r>
              <w:rPr>
                <w:b/>
                <w:bCs/>
                <w:spacing w:val="-4"/>
                <w:sz w:val="18"/>
                <w:szCs w:val="18"/>
              </w:rPr>
              <w:t>环境风险</w:t>
            </w:r>
            <w:r>
              <w:rPr>
                <w:spacing w:val="2"/>
                <w:sz w:val="18"/>
                <w:szCs w:val="18"/>
              </w:rPr>
              <w:t xml:space="preserve"> </w:t>
            </w:r>
            <w:r>
              <w:rPr>
                <w:b/>
                <w:bCs/>
                <w:spacing w:val="-12"/>
                <w:sz w:val="18"/>
                <w:szCs w:val="18"/>
              </w:rPr>
              <w:t>防控</w:t>
            </w:r>
          </w:p>
        </w:tc>
        <w:tc>
          <w:tcPr>
            <w:tcW w:w="7988" w:type="dxa"/>
            <w:vAlign w:val="top"/>
          </w:tcPr>
          <w:p>
            <w:pPr>
              <w:pStyle w:val="6"/>
              <w:spacing w:before="157" w:line="224" w:lineRule="auto"/>
              <w:ind w:left="3951"/>
              <w:rPr>
                <w:sz w:val="18"/>
                <w:szCs w:val="18"/>
              </w:rPr>
            </w:pPr>
            <w:r>
              <w:rPr>
                <w:sz w:val="18"/>
                <w:szCs w:val="18"/>
              </w:rPr>
              <w:t>/</w:t>
            </w:r>
          </w:p>
        </w:tc>
        <w:tc>
          <w:tcPr>
            <w:tcW w:w="1917" w:type="dxa"/>
            <w:vAlign w:val="top"/>
          </w:tcPr>
          <w:p>
            <w:pPr>
              <w:pStyle w:val="6"/>
              <w:spacing w:before="157" w:line="224" w:lineRule="auto"/>
              <w:ind w:left="919"/>
              <w:rPr>
                <w:sz w:val="18"/>
                <w:szCs w:val="18"/>
              </w:rPr>
            </w:pPr>
            <w:r>
              <w:rPr>
                <w:sz w:val="18"/>
                <w:szCs w:val="18"/>
              </w:rPr>
              <w:t>/</w:t>
            </w:r>
          </w:p>
        </w:tc>
        <w:tc>
          <w:tcPr>
            <w:tcW w:w="846" w:type="dxa"/>
            <w:vAlign w:val="top"/>
          </w:tcPr>
          <w:p>
            <w:pPr>
              <w:pStyle w:val="6"/>
              <w:spacing w:before="157" w:line="224" w:lineRule="auto"/>
              <w:ind w:left="322"/>
              <w:rPr>
                <w:sz w:val="18"/>
                <w:szCs w:val="18"/>
              </w:rPr>
            </w:pPr>
            <w:r>
              <w:rPr>
                <w:b/>
                <w:bCs/>
                <w:spacing w:val="-2"/>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535" w:type="dxa"/>
            <w:vMerge w:val="continue"/>
            <w:tcBorders>
              <w:top w:val="nil"/>
              <w:bottom w:val="nil"/>
            </w:tcBorders>
            <w:vAlign w:val="top"/>
          </w:tcPr>
          <w:p>
            <w:pPr>
              <w:rPr>
                <w:rFonts w:ascii="Arial"/>
                <w:sz w:val="21"/>
              </w:rPr>
            </w:pPr>
          </w:p>
        </w:tc>
        <w:tc>
          <w:tcPr>
            <w:tcW w:w="115" w:type="dxa"/>
            <w:vMerge w:val="continue"/>
            <w:tcBorders>
              <w:top w:val="nil"/>
              <w:bottom w:val="nil"/>
            </w:tcBorders>
            <w:vAlign w:val="top"/>
          </w:tcPr>
          <w:p>
            <w:pPr>
              <w:rPr>
                <w:rFonts w:ascii="Arial"/>
                <w:sz w:val="21"/>
              </w:rPr>
            </w:pPr>
          </w:p>
        </w:tc>
        <w:tc>
          <w:tcPr>
            <w:tcW w:w="694" w:type="dxa"/>
            <w:vMerge w:val="continue"/>
            <w:tcBorders>
              <w:top w:val="nil"/>
            </w:tcBorders>
            <w:vAlign w:val="top"/>
          </w:tcPr>
          <w:p>
            <w:pPr>
              <w:rPr>
                <w:rFonts w:ascii="Arial"/>
                <w:sz w:val="21"/>
              </w:rPr>
            </w:pPr>
          </w:p>
        </w:tc>
        <w:tc>
          <w:tcPr>
            <w:tcW w:w="436" w:type="dxa"/>
            <w:vMerge w:val="continue"/>
            <w:tcBorders>
              <w:top w:val="nil"/>
            </w:tcBorders>
            <w:vAlign w:val="top"/>
          </w:tcPr>
          <w:p>
            <w:pPr>
              <w:rPr>
                <w:rFonts w:ascii="Arial"/>
                <w:sz w:val="21"/>
              </w:rPr>
            </w:pPr>
          </w:p>
        </w:tc>
        <w:tc>
          <w:tcPr>
            <w:tcW w:w="909" w:type="dxa"/>
            <w:vAlign w:val="top"/>
          </w:tcPr>
          <w:p>
            <w:pPr>
              <w:pStyle w:val="6"/>
              <w:spacing w:before="40" w:line="223" w:lineRule="auto"/>
              <w:ind w:left="98" w:right="94" w:firstLine="3"/>
              <w:rPr>
                <w:sz w:val="18"/>
                <w:szCs w:val="18"/>
              </w:rPr>
            </w:pPr>
            <w:r>
              <w:rPr>
                <w:b/>
                <w:bCs/>
                <w:spacing w:val="-5"/>
                <w:sz w:val="18"/>
                <w:szCs w:val="18"/>
              </w:rPr>
              <w:t>资源开发</w:t>
            </w:r>
            <w:r>
              <w:rPr>
                <w:sz w:val="18"/>
                <w:szCs w:val="18"/>
              </w:rPr>
              <w:t xml:space="preserve"> </w:t>
            </w:r>
            <w:r>
              <w:rPr>
                <w:b/>
                <w:bCs/>
                <w:spacing w:val="-5"/>
                <w:sz w:val="18"/>
                <w:szCs w:val="18"/>
              </w:rPr>
              <w:t>效率要求</w:t>
            </w:r>
          </w:p>
        </w:tc>
        <w:tc>
          <w:tcPr>
            <w:tcW w:w="7988" w:type="dxa"/>
            <w:vAlign w:val="top"/>
          </w:tcPr>
          <w:p>
            <w:pPr>
              <w:pStyle w:val="6"/>
              <w:spacing w:before="159" w:line="224" w:lineRule="auto"/>
              <w:ind w:left="3951"/>
              <w:rPr>
                <w:sz w:val="18"/>
                <w:szCs w:val="18"/>
              </w:rPr>
            </w:pPr>
            <w:r>
              <w:rPr>
                <w:sz w:val="18"/>
                <w:szCs w:val="18"/>
              </w:rPr>
              <w:t>/</w:t>
            </w:r>
          </w:p>
        </w:tc>
        <w:tc>
          <w:tcPr>
            <w:tcW w:w="1917" w:type="dxa"/>
            <w:vAlign w:val="top"/>
          </w:tcPr>
          <w:p>
            <w:pPr>
              <w:pStyle w:val="6"/>
              <w:spacing w:before="159" w:line="224" w:lineRule="auto"/>
              <w:ind w:left="919"/>
              <w:rPr>
                <w:sz w:val="18"/>
                <w:szCs w:val="18"/>
              </w:rPr>
            </w:pPr>
            <w:r>
              <w:rPr>
                <w:sz w:val="18"/>
                <w:szCs w:val="18"/>
              </w:rPr>
              <w:t>/</w:t>
            </w:r>
          </w:p>
        </w:tc>
        <w:tc>
          <w:tcPr>
            <w:tcW w:w="846" w:type="dxa"/>
            <w:vAlign w:val="top"/>
          </w:tcPr>
          <w:p>
            <w:pPr>
              <w:pStyle w:val="6"/>
              <w:spacing w:before="159" w:line="224" w:lineRule="auto"/>
              <w:ind w:left="322"/>
              <w:rPr>
                <w:sz w:val="18"/>
                <w:szCs w:val="18"/>
              </w:rPr>
            </w:pPr>
            <w:r>
              <w:rPr>
                <w:b/>
                <w:bCs/>
                <w:spacing w:val="-2"/>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535" w:type="dxa"/>
            <w:vMerge w:val="continue"/>
            <w:tcBorders>
              <w:top w:val="nil"/>
              <w:bottom w:val="nil"/>
            </w:tcBorders>
            <w:vAlign w:val="top"/>
          </w:tcPr>
          <w:p>
            <w:pPr>
              <w:rPr>
                <w:rFonts w:ascii="Arial"/>
                <w:sz w:val="21"/>
              </w:rPr>
            </w:pPr>
          </w:p>
        </w:tc>
        <w:tc>
          <w:tcPr>
            <w:tcW w:w="115" w:type="dxa"/>
            <w:vMerge w:val="continue"/>
            <w:tcBorders>
              <w:top w:val="nil"/>
              <w:bottom w:val="nil"/>
            </w:tcBorders>
            <w:vAlign w:val="top"/>
          </w:tcPr>
          <w:p>
            <w:pPr>
              <w:rPr>
                <w:rFonts w:ascii="Arial"/>
                <w:sz w:val="21"/>
              </w:rPr>
            </w:pPr>
          </w:p>
        </w:tc>
        <w:tc>
          <w:tcPr>
            <w:tcW w:w="694"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59" w:line="243" w:lineRule="auto"/>
              <w:ind w:left="9" w:right="10" w:firstLine="39"/>
              <w:jc w:val="both"/>
              <w:rPr>
                <w:rFonts w:ascii="Times New Roman" w:hAnsi="Times New Roman" w:eastAsia="Times New Roman" w:cs="Times New Roman"/>
                <w:sz w:val="18"/>
                <w:szCs w:val="18"/>
              </w:rPr>
            </w:pPr>
            <w:r>
              <w:rPr>
                <w:b/>
                <w:bCs/>
                <w:spacing w:val="-4"/>
                <w:sz w:val="18"/>
                <w:szCs w:val="18"/>
              </w:rPr>
              <w:t>州河</w:t>
            </w:r>
            <w:r>
              <w:rPr>
                <w:rFonts w:ascii="Times New Roman" w:hAnsi="Times New Roman" w:eastAsia="Times New Roman" w:cs="Times New Roman"/>
                <w:b/>
                <w:bCs/>
                <w:spacing w:val="-4"/>
                <w:sz w:val="18"/>
                <w:szCs w:val="18"/>
              </w:rPr>
              <w:t>-</w:t>
            </w:r>
            <w:r>
              <w:rPr>
                <w:b/>
                <w:bCs/>
                <w:spacing w:val="-4"/>
                <w:sz w:val="18"/>
                <w:szCs w:val="18"/>
              </w:rPr>
              <w:t>通</w:t>
            </w:r>
            <w:r>
              <w:rPr>
                <w:spacing w:val="1"/>
                <w:sz w:val="18"/>
                <w:szCs w:val="18"/>
              </w:rPr>
              <w:t xml:space="preserve"> </w:t>
            </w:r>
            <w:r>
              <w:rPr>
                <w:b/>
                <w:bCs/>
                <w:spacing w:val="6"/>
                <w:sz w:val="18"/>
                <w:szCs w:val="18"/>
              </w:rPr>
              <w:t>川区</w:t>
            </w:r>
            <w:r>
              <w:rPr>
                <w:rFonts w:ascii="Times New Roman" w:hAnsi="Times New Roman" w:eastAsia="Times New Roman" w:cs="Times New Roman"/>
                <w:b/>
                <w:bCs/>
                <w:spacing w:val="6"/>
                <w:sz w:val="18"/>
                <w:szCs w:val="18"/>
              </w:rPr>
              <w:t>-</w:t>
            </w:r>
            <w:r>
              <w:rPr>
                <w:b/>
                <w:bCs/>
                <w:spacing w:val="6"/>
                <w:sz w:val="18"/>
                <w:szCs w:val="18"/>
              </w:rPr>
              <w:t>车</w:t>
            </w:r>
            <w:r>
              <w:rPr>
                <w:spacing w:val="1"/>
                <w:sz w:val="18"/>
                <w:szCs w:val="18"/>
              </w:rPr>
              <w:t xml:space="preserve"> </w:t>
            </w:r>
            <w:r>
              <w:rPr>
                <w:b/>
                <w:bCs/>
                <w:spacing w:val="6"/>
                <w:sz w:val="18"/>
                <w:szCs w:val="18"/>
              </w:rPr>
              <w:t>家河</w:t>
            </w:r>
            <w:r>
              <w:rPr>
                <w:rFonts w:ascii="Times New Roman" w:hAnsi="Times New Roman" w:eastAsia="Times New Roman" w:cs="Times New Roman"/>
                <w:b/>
                <w:bCs/>
                <w:spacing w:val="6"/>
                <w:sz w:val="18"/>
                <w:szCs w:val="18"/>
              </w:rPr>
              <w:t>-</w:t>
            </w:r>
            <w:r>
              <w:rPr>
                <w:b/>
                <w:bCs/>
                <w:spacing w:val="6"/>
                <w:sz w:val="18"/>
                <w:szCs w:val="18"/>
              </w:rPr>
              <w:t>控</w:t>
            </w:r>
            <w:r>
              <w:rPr>
                <w:spacing w:val="1"/>
                <w:sz w:val="18"/>
                <w:szCs w:val="18"/>
              </w:rPr>
              <w:t xml:space="preserve"> </w:t>
            </w:r>
            <w:r>
              <w:rPr>
                <w:b/>
                <w:bCs/>
                <w:spacing w:val="19"/>
                <w:sz w:val="18"/>
                <w:szCs w:val="18"/>
              </w:rPr>
              <w:t>制单元</w:t>
            </w:r>
            <w:r>
              <w:rPr>
                <w:sz w:val="18"/>
                <w:szCs w:val="18"/>
              </w:rPr>
              <w:t xml:space="preserve"> </w:t>
            </w:r>
            <w:r>
              <w:rPr>
                <w:rFonts w:ascii="Times New Roman" w:hAnsi="Times New Roman" w:eastAsia="Times New Roman" w:cs="Times New Roman"/>
                <w:b/>
                <w:bCs/>
                <w:spacing w:val="-2"/>
                <w:sz w:val="18"/>
                <w:szCs w:val="18"/>
              </w:rPr>
              <w:t>YS51170</w:t>
            </w:r>
          </w:p>
          <w:p>
            <w:pPr>
              <w:spacing w:before="71" w:line="188" w:lineRule="auto"/>
              <w:ind w:left="31"/>
              <w:rPr>
                <w:rFonts w:ascii="Times New Roman" w:hAnsi="Times New Roman" w:eastAsia="Times New Roman" w:cs="Times New Roman"/>
                <w:sz w:val="18"/>
                <w:szCs w:val="18"/>
              </w:rPr>
            </w:pPr>
            <w:r>
              <w:rPr>
                <w:rFonts w:ascii="Times New Roman" w:hAnsi="Times New Roman" w:eastAsia="Times New Roman" w:cs="Times New Roman"/>
                <w:b/>
                <w:bCs/>
                <w:spacing w:val="-1"/>
                <w:sz w:val="18"/>
                <w:szCs w:val="18"/>
              </w:rPr>
              <w:t>2321000</w:t>
            </w:r>
          </w:p>
          <w:p>
            <w:pPr>
              <w:spacing w:before="78" w:line="188" w:lineRule="auto"/>
              <w:ind w:left="302"/>
              <w:rPr>
                <w:rFonts w:ascii="Times New Roman" w:hAnsi="Times New Roman" w:eastAsia="Times New Roman" w:cs="Times New Roman"/>
                <w:sz w:val="18"/>
                <w:szCs w:val="18"/>
              </w:rPr>
            </w:pPr>
            <w:r>
              <w:rPr>
                <w:rFonts w:ascii="Times New Roman" w:hAnsi="Times New Roman" w:eastAsia="Times New Roman" w:cs="Times New Roman"/>
                <w:b/>
                <w:bCs/>
                <w:sz w:val="18"/>
                <w:szCs w:val="18"/>
              </w:rPr>
              <w:t>2</w:t>
            </w:r>
          </w:p>
        </w:tc>
        <w:tc>
          <w:tcPr>
            <w:tcW w:w="436"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9" w:line="220" w:lineRule="auto"/>
              <w:ind w:left="40"/>
              <w:rPr>
                <w:sz w:val="18"/>
                <w:szCs w:val="18"/>
              </w:rPr>
            </w:pPr>
            <w:r>
              <w:rPr>
                <w:b/>
                <w:bCs/>
                <w:spacing w:val="-7"/>
                <w:sz w:val="18"/>
                <w:szCs w:val="18"/>
              </w:rPr>
              <w:t>单元</w:t>
            </w:r>
          </w:p>
          <w:p>
            <w:pPr>
              <w:pStyle w:val="6"/>
              <w:spacing w:before="25" w:line="220" w:lineRule="auto"/>
              <w:ind w:left="41"/>
              <w:rPr>
                <w:sz w:val="18"/>
                <w:szCs w:val="18"/>
              </w:rPr>
            </w:pPr>
            <w:r>
              <w:rPr>
                <w:b/>
                <w:bCs/>
                <w:spacing w:val="-7"/>
                <w:sz w:val="18"/>
                <w:szCs w:val="18"/>
              </w:rPr>
              <w:t>级清</w:t>
            </w:r>
          </w:p>
          <w:p>
            <w:pPr>
              <w:pStyle w:val="6"/>
              <w:spacing w:before="25" w:line="219" w:lineRule="auto"/>
              <w:ind w:left="40"/>
              <w:rPr>
                <w:sz w:val="18"/>
                <w:szCs w:val="18"/>
              </w:rPr>
            </w:pPr>
            <w:r>
              <w:rPr>
                <w:b/>
                <w:bCs/>
                <w:spacing w:val="-7"/>
                <w:sz w:val="18"/>
                <w:szCs w:val="18"/>
              </w:rPr>
              <w:t>单管</w:t>
            </w:r>
          </w:p>
          <w:p>
            <w:pPr>
              <w:pStyle w:val="6"/>
              <w:spacing w:before="26" w:line="220" w:lineRule="auto"/>
              <w:ind w:left="37"/>
              <w:rPr>
                <w:sz w:val="18"/>
                <w:szCs w:val="18"/>
              </w:rPr>
            </w:pPr>
            <w:r>
              <w:rPr>
                <w:b/>
                <w:bCs/>
                <w:spacing w:val="-6"/>
                <w:sz w:val="18"/>
                <w:szCs w:val="18"/>
              </w:rPr>
              <w:t>控要</w:t>
            </w:r>
          </w:p>
          <w:p>
            <w:pPr>
              <w:pStyle w:val="6"/>
              <w:spacing w:before="25" w:line="221" w:lineRule="auto"/>
              <w:ind w:left="131"/>
              <w:rPr>
                <w:sz w:val="18"/>
                <w:szCs w:val="18"/>
              </w:rPr>
            </w:pPr>
            <w:r>
              <w:rPr>
                <w:b/>
                <w:bCs/>
                <w:spacing w:val="-2"/>
                <w:sz w:val="18"/>
                <w:szCs w:val="18"/>
              </w:rPr>
              <w:t>求</w:t>
            </w:r>
          </w:p>
        </w:tc>
        <w:tc>
          <w:tcPr>
            <w:tcW w:w="909" w:type="dxa"/>
            <w:vAlign w:val="top"/>
          </w:tcPr>
          <w:p>
            <w:pPr>
              <w:spacing w:line="457" w:lineRule="auto"/>
              <w:rPr>
                <w:rFonts w:ascii="Arial"/>
                <w:sz w:val="21"/>
              </w:rPr>
            </w:pPr>
          </w:p>
          <w:p>
            <w:pPr>
              <w:pStyle w:val="6"/>
              <w:spacing w:before="58" w:line="233" w:lineRule="auto"/>
              <w:ind w:left="281" w:right="94" w:hanging="181"/>
              <w:rPr>
                <w:sz w:val="18"/>
                <w:szCs w:val="18"/>
              </w:rPr>
            </w:pPr>
            <w:r>
              <w:rPr>
                <w:b/>
                <w:bCs/>
                <w:spacing w:val="-5"/>
                <w:sz w:val="18"/>
                <w:szCs w:val="18"/>
              </w:rPr>
              <w:t>空间布局</w:t>
            </w:r>
            <w:r>
              <w:rPr>
                <w:spacing w:val="1"/>
                <w:sz w:val="18"/>
                <w:szCs w:val="18"/>
              </w:rPr>
              <w:t xml:space="preserve"> </w:t>
            </w:r>
            <w:r>
              <w:rPr>
                <w:b/>
                <w:bCs/>
                <w:spacing w:val="-8"/>
                <w:sz w:val="18"/>
                <w:szCs w:val="18"/>
              </w:rPr>
              <w:t>约束</w:t>
            </w:r>
          </w:p>
        </w:tc>
        <w:tc>
          <w:tcPr>
            <w:tcW w:w="7988" w:type="dxa"/>
            <w:vAlign w:val="top"/>
          </w:tcPr>
          <w:p>
            <w:pPr>
              <w:pStyle w:val="6"/>
              <w:spacing w:before="39" w:line="219" w:lineRule="auto"/>
              <w:ind w:left="8"/>
              <w:rPr>
                <w:sz w:val="18"/>
                <w:szCs w:val="18"/>
              </w:rPr>
            </w:pPr>
            <w:r>
              <w:rPr>
                <w:spacing w:val="-1"/>
                <w:sz w:val="18"/>
                <w:szCs w:val="18"/>
              </w:rPr>
              <w:t>禁止开发建设活动的要求</w:t>
            </w:r>
          </w:p>
          <w:p>
            <w:pPr>
              <w:pStyle w:val="6"/>
              <w:spacing w:before="26" w:line="233" w:lineRule="auto"/>
              <w:ind w:left="20" w:right="2221" w:hanging="9"/>
              <w:rPr>
                <w:sz w:val="18"/>
                <w:szCs w:val="18"/>
              </w:rPr>
            </w:pPr>
            <w:r>
              <w:rPr>
                <w:spacing w:val="-1"/>
                <w:sz w:val="18"/>
                <w:szCs w:val="18"/>
              </w:rPr>
              <w:t>不再新建、改扩建开采规模在</w:t>
            </w:r>
            <w:r>
              <w:rPr>
                <w:spacing w:val="-34"/>
                <w:sz w:val="18"/>
                <w:szCs w:val="18"/>
              </w:rPr>
              <w:t xml:space="preserve"> </w:t>
            </w:r>
            <w:r>
              <w:rPr>
                <w:spacing w:val="-1"/>
                <w:sz w:val="18"/>
                <w:szCs w:val="18"/>
              </w:rPr>
              <w:t>50</w:t>
            </w:r>
            <w:r>
              <w:rPr>
                <w:spacing w:val="-34"/>
                <w:sz w:val="18"/>
                <w:szCs w:val="18"/>
              </w:rPr>
              <w:t xml:space="preserve"> </w:t>
            </w:r>
            <w:r>
              <w:rPr>
                <w:spacing w:val="-1"/>
                <w:sz w:val="18"/>
                <w:szCs w:val="18"/>
              </w:rPr>
              <w:t>万吨/年以下的磷矿，不再新建露天磷矿</w:t>
            </w:r>
            <w:r>
              <w:rPr>
                <w:sz w:val="18"/>
                <w:szCs w:val="18"/>
              </w:rPr>
              <w:t xml:space="preserve"> </w:t>
            </w:r>
            <w:r>
              <w:rPr>
                <w:spacing w:val="-2"/>
                <w:sz w:val="18"/>
                <w:szCs w:val="18"/>
              </w:rPr>
              <w:t>限制开发建设活动的要求</w:t>
            </w:r>
          </w:p>
          <w:p>
            <w:pPr>
              <w:pStyle w:val="6"/>
              <w:spacing w:before="25" w:line="219" w:lineRule="auto"/>
              <w:ind w:left="15"/>
              <w:rPr>
                <w:sz w:val="18"/>
                <w:szCs w:val="18"/>
              </w:rPr>
            </w:pPr>
            <w:r>
              <w:rPr>
                <w:spacing w:val="-2"/>
                <w:sz w:val="18"/>
                <w:szCs w:val="18"/>
              </w:rPr>
              <w:t>允许开发建设活动的要求</w:t>
            </w:r>
          </w:p>
          <w:p>
            <w:pPr>
              <w:pStyle w:val="6"/>
              <w:spacing w:before="26" w:line="223" w:lineRule="auto"/>
              <w:ind w:left="9" w:right="5101" w:firstLine="2"/>
              <w:rPr>
                <w:sz w:val="18"/>
                <w:szCs w:val="18"/>
              </w:rPr>
            </w:pPr>
            <w:r>
              <w:rPr>
                <w:spacing w:val="-1"/>
                <w:sz w:val="18"/>
                <w:szCs w:val="18"/>
              </w:rPr>
              <w:t>不符合空间布局要求活动的退出要求</w:t>
            </w:r>
            <w:r>
              <w:rPr>
                <w:spacing w:val="5"/>
                <w:sz w:val="18"/>
                <w:szCs w:val="18"/>
              </w:rPr>
              <w:t xml:space="preserve"> </w:t>
            </w:r>
            <w:r>
              <w:rPr>
                <w:spacing w:val="-1"/>
                <w:sz w:val="18"/>
                <w:szCs w:val="18"/>
              </w:rPr>
              <w:t>其他空间布局约束要求</w:t>
            </w:r>
          </w:p>
        </w:tc>
        <w:tc>
          <w:tcPr>
            <w:tcW w:w="1917" w:type="dxa"/>
            <w:vAlign w:val="top"/>
          </w:tcPr>
          <w:p>
            <w:pPr>
              <w:spacing w:line="338" w:lineRule="auto"/>
              <w:rPr>
                <w:rFonts w:ascii="Arial"/>
                <w:sz w:val="21"/>
              </w:rPr>
            </w:pPr>
          </w:p>
          <w:p>
            <w:pPr>
              <w:pStyle w:val="6"/>
              <w:spacing w:before="59" w:line="237" w:lineRule="auto"/>
              <w:ind w:left="13"/>
              <w:jc w:val="both"/>
              <w:rPr>
                <w:sz w:val="18"/>
                <w:szCs w:val="18"/>
              </w:rPr>
            </w:pPr>
            <w:r>
              <w:rPr>
                <w:spacing w:val="-12"/>
                <w:sz w:val="18"/>
                <w:szCs w:val="18"/>
              </w:rPr>
              <w:t>不属于禁止、限制开发建</w:t>
            </w:r>
            <w:r>
              <w:rPr>
                <w:spacing w:val="9"/>
                <w:sz w:val="18"/>
                <w:szCs w:val="18"/>
              </w:rPr>
              <w:t xml:space="preserve"> </w:t>
            </w:r>
            <w:r>
              <w:rPr>
                <w:spacing w:val="-12"/>
                <w:sz w:val="18"/>
                <w:szCs w:val="18"/>
              </w:rPr>
              <w:t>设项目，属于允许建设项</w:t>
            </w:r>
            <w:r>
              <w:rPr>
                <w:spacing w:val="9"/>
                <w:sz w:val="18"/>
                <w:szCs w:val="18"/>
              </w:rPr>
              <w:t xml:space="preserve"> </w:t>
            </w:r>
            <w:r>
              <w:rPr>
                <w:spacing w:val="-8"/>
                <w:sz w:val="18"/>
                <w:szCs w:val="18"/>
              </w:rPr>
              <w:t>目，符合空间布局要求。</w:t>
            </w:r>
          </w:p>
        </w:tc>
        <w:tc>
          <w:tcPr>
            <w:tcW w:w="846" w:type="dxa"/>
            <w:vAlign w:val="top"/>
          </w:tcPr>
          <w:p>
            <w:pPr>
              <w:spacing w:line="288" w:lineRule="auto"/>
              <w:rPr>
                <w:rFonts w:ascii="Arial"/>
                <w:sz w:val="21"/>
              </w:rPr>
            </w:pPr>
          </w:p>
          <w:p>
            <w:pPr>
              <w:spacing w:line="289" w:lineRule="auto"/>
              <w:rPr>
                <w:rFonts w:ascii="Arial"/>
                <w:sz w:val="21"/>
              </w:rPr>
            </w:pPr>
          </w:p>
          <w:p>
            <w:pPr>
              <w:pStyle w:val="6"/>
              <w:spacing w:before="58" w:line="219" w:lineRule="auto"/>
              <w:ind w:left="190"/>
              <w:rPr>
                <w:sz w:val="18"/>
                <w:szCs w:val="18"/>
              </w:rPr>
            </w:pPr>
            <w:r>
              <w:rPr>
                <w:b/>
                <w:bCs/>
                <w:spacing w:val="-7"/>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7" w:hRule="atLeast"/>
        </w:trPr>
        <w:tc>
          <w:tcPr>
            <w:tcW w:w="535" w:type="dxa"/>
            <w:vMerge w:val="continue"/>
            <w:tcBorders>
              <w:top w:val="nil"/>
              <w:bottom w:val="nil"/>
            </w:tcBorders>
            <w:vAlign w:val="top"/>
          </w:tcPr>
          <w:p>
            <w:pPr>
              <w:rPr>
                <w:rFonts w:ascii="Arial"/>
                <w:sz w:val="21"/>
              </w:rPr>
            </w:pPr>
          </w:p>
        </w:tc>
        <w:tc>
          <w:tcPr>
            <w:tcW w:w="115" w:type="dxa"/>
            <w:vMerge w:val="continue"/>
            <w:tcBorders>
              <w:top w:val="nil"/>
              <w:bottom w:val="nil"/>
            </w:tcBorders>
            <w:vAlign w:val="top"/>
          </w:tcPr>
          <w:p>
            <w:pPr>
              <w:rPr>
                <w:rFonts w:ascii="Arial"/>
                <w:sz w:val="21"/>
              </w:rPr>
            </w:pPr>
          </w:p>
        </w:tc>
        <w:tc>
          <w:tcPr>
            <w:tcW w:w="694" w:type="dxa"/>
            <w:vMerge w:val="continue"/>
            <w:tcBorders>
              <w:top w:val="nil"/>
              <w:bottom w:val="nil"/>
            </w:tcBorders>
            <w:vAlign w:val="top"/>
          </w:tcPr>
          <w:p>
            <w:pPr>
              <w:rPr>
                <w:rFonts w:ascii="Arial"/>
                <w:sz w:val="21"/>
              </w:rPr>
            </w:pPr>
          </w:p>
        </w:tc>
        <w:tc>
          <w:tcPr>
            <w:tcW w:w="436" w:type="dxa"/>
            <w:vMerge w:val="continue"/>
            <w:tcBorders>
              <w:top w:val="nil"/>
              <w:bottom w:val="nil"/>
            </w:tcBorders>
            <w:vAlign w:val="top"/>
          </w:tcPr>
          <w:p>
            <w:pPr>
              <w:rPr>
                <w:rFonts w:ascii="Arial"/>
                <w:sz w:val="21"/>
              </w:rPr>
            </w:pPr>
          </w:p>
        </w:tc>
        <w:tc>
          <w:tcPr>
            <w:tcW w:w="909"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8" w:line="233" w:lineRule="auto"/>
              <w:ind w:left="185" w:right="94" w:hanging="89"/>
              <w:rPr>
                <w:sz w:val="18"/>
                <w:szCs w:val="18"/>
              </w:rPr>
            </w:pPr>
            <w:r>
              <w:rPr>
                <w:b/>
                <w:bCs/>
                <w:spacing w:val="-4"/>
                <w:sz w:val="18"/>
                <w:szCs w:val="18"/>
              </w:rPr>
              <w:t>污染物排</w:t>
            </w:r>
            <w:r>
              <w:rPr>
                <w:spacing w:val="1"/>
                <w:sz w:val="18"/>
                <w:szCs w:val="18"/>
              </w:rPr>
              <w:t xml:space="preserve"> </w:t>
            </w:r>
            <w:r>
              <w:rPr>
                <w:b/>
                <w:bCs/>
                <w:spacing w:val="-4"/>
                <w:sz w:val="18"/>
                <w:szCs w:val="18"/>
              </w:rPr>
              <w:t>放管控</w:t>
            </w:r>
          </w:p>
        </w:tc>
        <w:tc>
          <w:tcPr>
            <w:tcW w:w="7988" w:type="dxa"/>
            <w:vAlign w:val="top"/>
          </w:tcPr>
          <w:p>
            <w:pPr>
              <w:pStyle w:val="6"/>
              <w:spacing w:before="27" w:line="219" w:lineRule="auto"/>
              <w:ind w:left="8"/>
              <w:rPr>
                <w:sz w:val="18"/>
                <w:szCs w:val="18"/>
              </w:rPr>
            </w:pPr>
            <w:r>
              <w:rPr>
                <w:spacing w:val="-1"/>
                <w:sz w:val="18"/>
                <w:szCs w:val="18"/>
              </w:rPr>
              <w:t>城镇污水污染控制措施要求</w:t>
            </w:r>
          </w:p>
          <w:p>
            <w:pPr>
              <w:pStyle w:val="6"/>
              <w:spacing w:before="18" w:line="219" w:lineRule="auto"/>
              <w:jc w:val="right"/>
              <w:rPr>
                <w:sz w:val="18"/>
                <w:szCs w:val="18"/>
              </w:rPr>
            </w:pPr>
            <w:r>
              <w:rPr>
                <w:spacing w:val="-3"/>
                <w:sz w:val="18"/>
                <w:szCs w:val="18"/>
              </w:rPr>
              <w:t>1、持续推进环保基础设施补短板，完善污水收集处理系统。2、保障乡镇污水收集处理设施顺畅</w:t>
            </w:r>
            <w:r>
              <w:rPr>
                <w:spacing w:val="-4"/>
                <w:sz w:val="18"/>
                <w:szCs w:val="18"/>
              </w:rPr>
              <w:t>运行。</w:t>
            </w:r>
          </w:p>
          <w:p>
            <w:pPr>
              <w:pStyle w:val="6"/>
              <w:spacing w:before="20" w:line="230" w:lineRule="auto"/>
              <w:ind w:left="10" w:right="3063" w:firstLine="1"/>
              <w:rPr>
                <w:sz w:val="18"/>
                <w:szCs w:val="18"/>
              </w:rPr>
            </w:pPr>
            <w:r>
              <w:rPr>
                <w:spacing w:val="-3"/>
                <w:sz w:val="18"/>
                <w:szCs w:val="18"/>
              </w:rPr>
              <w:t>3、推进污水直排口排查与整治，落实“一口一策</w:t>
            </w:r>
            <w:r>
              <w:rPr>
                <w:spacing w:val="-50"/>
                <w:sz w:val="18"/>
                <w:szCs w:val="18"/>
              </w:rPr>
              <w:t xml:space="preserve"> </w:t>
            </w:r>
            <w:r>
              <w:rPr>
                <w:spacing w:val="-3"/>
                <w:sz w:val="18"/>
                <w:szCs w:val="18"/>
              </w:rPr>
              <w:t>”整改措施。</w:t>
            </w:r>
            <w:r>
              <w:rPr>
                <w:sz w:val="18"/>
                <w:szCs w:val="18"/>
              </w:rPr>
              <w:t xml:space="preserve"> </w:t>
            </w:r>
            <w:r>
              <w:rPr>
                <w:spacing w:val="-1"/>
                <w:sz w:val="18"/>
                <w:szCs w:val="18"/>
              </w:rPr>
              <w:t>工业废水污染控制措施要求</w:t>
            </w:r>
          </w:p>
          <w:p>
            <w:pPr>
              <w:pStyle w:val="6"/>
              <w:spacing w:before="19" w:line="230" w:lineRule="auto"/>
              <w:ind w:left="10" w:right="61" w:firstLine="11"/>
              <w:rPr>
                <w:sz w:val="18"/>
                <w:szCs w:val="18"/>
              </w:rPr>
            </w:pPr>
            <w:r>
              <w:rPr>
                <w:sz w:val="18"/>
                <w:szCs w:val="18"/>
              </w:rPr>
              <w:t>1、落实主要污染物排放总量指标控制要求，加强入</w:t>
            </w:r>
            <w:r>
              <w:rPr>
                <w:spacing w:val="-1"/>
                <w:sz w:val="18"/>
                <w:szCs w:val="18"/>
              </w:rPr>
              <w:t>河排污口登记、审批和监督管理。2、强化流域内</w:t>
            </w:r>
            <w:r>
              <w:rPr>
                <w:sz w:val="18"/>
                <w:szCs w:val="18"/>
              </w:rPr>
              <w:t xml:space="preserve"> </w:t>
            </w:r>
            <w:r>
              <w:rPr>
                <w:spacing w:val="-1"/>
                <w:sz w:val="18"/>
                <w:szCs w:val="18"/>
              </w:rPr>
              <w:t>工业点源、规模化畜禽养殖场运行监管，避免偷排、漏排。</w:t>
            </w:r>
          </w:p>
          <w:p>
            <w:pPr>
              <w:pStyle w:val="6"/>
              <w:spacing w:before="19" w:line="219" w:lineRule="auto"/>
              <w:ind w:left="8"/>
              <w:rPr>
                <w:sz w:val="18"/>
                <w:szCs w:val="18"/>
              </w:rPr>
            </w:pPr>
            <w:r>
              <w:rPr>
                <w:spacing w:val="-1"/>
                <w:sz w:val="18"/>
                <w:szCs w:val="18"/>
              </w:rPr>
              <w:t>农业面源水污染控制措施要求</w:t>
            </w:r>
          </w:p>
          <w:p>
            <w:pPr>
              <w:pStyle w:val="6"/>
              <w:spacing w:before="20" w:line="237" w:lineRule="auto"/>
              <w:ind w:left="8" w:firstLine="13"/>
              <w:rPr>
                <w:sz w:val="18"/>
                <w:szCs w:val="18"/>
              </w:rPr>
            </w:pPr>
            <w:r>
              <w:rPr>
                <w:spacing w:val="-2"/>
                <w:sz w:val="18"/>
                <w:szCs w:val="18"/>
              </w:rPr>
              <w:t>1、推进农村污染治理，稳步农村污水处理设施建设，适当预</w:t>
            </w:r>
            <w:r>
              <w:rPr>
                <w:spacing w:val="-3"/>
                <w:sz w:val="18"/>
                <w:szCs w:val="18"/>
              </w:rPr>
              <w:t>留发展空间，宜集中则集中，宜分散则分</w:t>
            </w:r>
            <w:r>
              <w:rPr>
                <w:sz w:val="18"/>
                <w:szCs w:val="18"/>
              </w:rPr>
              <w:t xml:space="preserve"> </w:t>
            </w:r>
            <w:r>
              <w:rPr>
                <w:spacing w:val="-2"/>
                <w:sz w:val="18"/>
                <w:szCs w:val="18"/>
              </w:rPr>
              <w:t>散。大力推进农村生活垃圾就地分类减量 和资源化利用，因地制宜选择农村生活垃圾治理模</w:t>
            </w:r>
            <w:r>
              <w:rPr>
                <w:spacing w:val="-3"/>
                <w:sz w:val="18"/>
                <w:szCs w:val="18"/>
              </w:rPr>
              <w:t>式。严格</w:t>
            </w:r>
            <w:r>
              <w:rPr>
                <w:sz w:val="18"/>
                <w:szCs w:val="18"/>
              </w:rPr>
              <w:t xml:space="preserve"> </w:t>
            </w:r>
            <w:r>
              <w:rPr>
                <w:spacing w:val="-3"/>
                <w:sz w:val="18"/>
                <w:szCs w:val="18"/>
              </w:rPr>
              <w:t>做好“农家乐</w:t>
            </w:r>
            <w:r>
              <w:rPr>
                <w:spacing w:val="-49"/>
                <w:sz w:val="18"/>
                <w:szCs w:val="18"/>
              </w:rPr>
              <w:t xml:space="preserve"> </w:t>
            </w:r>
            <w:r>
              <w:rPr>
                <w:spacing w:val="-3"/>
                <w:sz w:val="18"/>
                <w:szCs w:val="18"/>
              </w:rPr>
              <w:t>”、种植采摘园等范围内的生活及农产品产生污水及垃圾治理。2、以环境承载能力为约</w:t>
            </w:r>
            <w:r>
              <w:rPr>
                <w:sz w:val="18"/>
                <w:szCs w:val="18"/>
              </w:rPr>
              <w:t xml:space="preserve"> </w:t>
            </w:r>
            <w:r>
              <w:rPr>
                <w:spacing w:val="-3"/>
                <w:sz w:val="18"/>
                <w:szCs w:val="18"/>
              </w:rPr>
              <w:t>束，合理规划水产养殖空间及规模；推进水产生态健康养殖，加强渔业生产过程中抗菌药物使用管控。</w:t>
            </w:r>
            <w:r>
              <w:rPr>
                <w:spacing w:val="8"/>
                <w:sz w:val="18"/>
                <w:szCs w:val="18"/>
              </w:rPr>
              <w:t xml:space="preserve"> </w:t>
            </w:r>
            <w:r>
              <w:rPr>
                <w:spacing w:val="-1"/>
                <w:sz w:val="18"/>
                <w:szCs w:val="18"/>
              </w:rPr>
              <w:t>推进水产养殖治理，水产养殖废水应处理达到《四川省水</w:t>
            </w:r>
            <w:r>
              <w:rPr>
                <w:spacing w:val="-2"/>
                <w:sz w:val="18"/>
                <w:szCs w:val="18"/>
              </w:rPr>
              <w:t>产养殖业水污染物排放标准》后排放；实施</w:t>
            </w:r>
            <w:r>
              <w:rPr>
                <w:sz w:val="18"/>
                <w:szCs w:val="18"/>
              </w:rPr>
              <w:t xml:space="preserve">  </w:t>
            </w:r>
            <w:r>
              <w:rPr>
                <w:spacing w:val="-5"/>
                <w:sz w:val="18"/>
                <w:szCs w:val="18"/>
              </w:rPr>
              <w:t>池塘标准化改造，完善循环水和进排水处理设施；推进养殖尾水节水减排。3、以环境承载能力为约束，</w:t>
            </w:r>
            <w:r>
              <w:rPr>
                <w:spacing w:val="13"/>
                <w:sz w:val="18"/>
                <w:szCs w:val="18"/>
              </w:rPr>
              <w:t xml:space="preserve"> </w:t>
            </w:r>
            <w:r>
              <w:rPr>
                <w:spacing w:val="-1"/>
                <w:sz w:val="18"/>
                <w:szCs w:val="18"/>
              </w:rPr>
              <w:t>合理规划畜禽养殖空间及规模；推进畜禽粪污分类处置，</w:t>
            </w:r>
            <w:r>
              <w:rPr>
                <w:spacing w:val="-2"/>
                <w:sz w:val="18"/>
                <w:szCs w:val="18"/>
              </w:rPr>
              <w:t>根据排放去向或利用方式的不同执行相应的</w:t>
            </w:r>
            <w:r>
              <w:rPr>
                <w:sz w:val="18"/>
                <w:szCs w:val="18"/>
              </w:rPr>
              <w:t xml:space="preserve">  </w:t>
            </w:r>
            <w:r>
              <w:rPr>
                <w:spacing w:val="-1"/>
                <w:sz w:val="18"/>
                <w:szCs w:val="18"/>
              </w:rPr>
              <w:t>标准规范。不断提高畜禽养殖粪污资源化利用率及利用水</w:t>
            </w:r>
            <w:r>
              <w:rPr>
                <w:spacing w:val="-2"/>
                <w:sz w:val="18"/>
                <w:szCs w:val="18"/>
              </w:rPr>
              <w:t>平；设有污水排放口的规模化畜禽养殖场应</w:t>
            </w:r>
            <w:r>
              <w:rPr>
                <w:sz w:val="18"/>
                <w:szCs w:val="18"/>
              </w:rPr>
              <w:t xml:space="preserve">  </w:t>
            </w:r>
            <w:r>
              <w:rPr>
                <w:spacing w:val="-2"/>
                <w:sz w:val="18"/>
                <w:szCs w:val="18"/>
              </w:rPr>
              <w:t>当依法申领排污许可证。4、推进化肥、农药使用量“零增长</w:t>
            </w:r>
            <w:r>
              <w:rPr>
                <w:spacing w:val="-65"/>
                <w:sz w:val="18"/>
                <w:szCs w:val="18"/>
              </w:rPr>
              <w:t xml:space="preserve"> </w:t>
            </w:r>
            <w:r>
              <w:rPr>
                <w:spacing w:val="-2"/>
                <w:sz w:val="18"/>
                <w:szCs w:val="18"/>
              </w:rPr>
              <w:t>”，逐步推进农田径流拦截及治理。</w:t>
            </w:r>
          </w:p>
          <w:p>
            <w:pPr>
              <w:pStyle w:val="6"/>
              <w:spacing w:before="22" w:line="219" w:lineRule="auto"/>
              <w:ind w:left="8"/>
              <w:rPr>
                <w:sz w:val="18"/>
                <w:szCs w:val="18"/>
              </w:rPr>
            </w:pPr>
            <w:r>
              <w:rPr>
                <w:spacing w:val="-1"/>
                <w:sz w:val="18"/>
                <w:szCs w:val="18"/>
              </w:rPr>
              <w:t>船舶港口水污染控制措施要求</w:t>
            </w:r>
          </w:p>
          <w:p>
            <w:pPr>
              <w:pStyle w:val="6"/>
              <w:spacing w:before="252" w:line="202" w:lineRule="auto"/>
              <w:ind w:left="8"/>
              <w:rPr>
                <w:sz w:val="18"/>
                <w:szCs w:val="18"/>
              </w:rPr>
            </w:pPr>
            <w:r>
              <w:rPr>
                <w:spacing w:val="-1"/>
                <w:sz w:val="18"/>
                <w:szCs w:val="18"/>
              </w:rPr>
              <w:t>饮用水水源和其它特殊水体保护要求</w:t>
            </w:r>
          </w:p>
        </w:tc>
        <w:tc>
          <w:tcPr>
            <w:tcW w:w="1917"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58" w:line="238" w:lineRule="auto"/>
              <w:ind w:left="11" w:firstLine="1"/>
              <w:rPr>
                <w:sz w:val="18"/>
                <w:szCs w:val="18"/>
              </w:rPr>
            </w:pPr>
            <w:r>
              <w:rPr>
                <w:spacing w:val="-1"/>
                <w:sz w:val="18"/>
                <w:szCs w:val="18"/>
              </w:rPr>
              <w:t>项目开采过程无生产废</w:t>
            </w:r>
            <w:r>
              <w:rPr>
                <w:sz w:val="18"/>
                <w:szCs w:val="18"/>
              </w:rPr>
              <w:t xml:space="preserve">  </w:t>
            </w:r>
            <w:r>
              <w:rPr>
                <w:spacing w:val="-9"/>
                <w:sz w:val="18"/>
                <w:szCs w:val="18"/>
              </w:rPr>
              <w:t>水</w:t>
            </w:r>
            <w:r>
              <w:rPr>
                <w:spacing w:val="-8"/>
                <w:sz w:val="18"/>
                <w:szCs w:val="18"/>
              </w:rPr>
              <w:t>，采场内雨水收集处</w:t>
            </w:r>
            <w:r>
              <w:rPr>
                <w:spacing w:val="-7"/>
                <w:sz w:val="18"/>
                <w:szCs w:val="18"/>
              </w:rPr>
              <w:t>理</w:t>
            </w:r>
            <w:r>
              <w:rPr>
                <w:spacing w:val="6"/>
                <w:sz w:val="18"/>
                <w:szCs w:val="18"/>
              </w:rPr>
              <w:t xml:space="preserve"> </w:t>
            </w:r>
            <w:r>
              <w:rPr>
                <w:spacing w:val="-3"/>
                <w:sz w:val="18"/>
                <w:szCs w:val="18"/>
              </w:rPr>
              <w:t>后利用。</w:t>
            </w:r>
          </w:p>
        </w:tc>
        <w:tc>
          <w:tcPr>
            <w:tcW w:w="846"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8" w:line="219" w:lineRule="auto"/>
              <w:ind w:left="190"/>
              <w:rPr>
                <w:sz w:val="18"/>
                <w:szCs w:val="18"/>
              </w:rPr>
            </w:pPr>
            <w:r>
              <w:rPr>
                <w:b/>
                <w:bCs/>
                <w:spacing w:val="-7"/>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535" w:type="dxa"/>
            <w:vMerge w:val="continue"/>
            <w:tcBorders>
              <w:top w:val="nil"/>
              <w:bottom w:val="nil"/>
            </w:tcBorders>
            <w:vAlign w:val="top"/>
          </w:tcPr>
          <w:p>
            <w:pPr>
              <w:rPr>
                <w:rFonts w:ascii="Arial"/>
                <w:sz w:val="21"/>
              </w:rPr>
            </w:pPr>
          </w:p>
        </w:tc>
        <w:tc>
          <w:tcPr>
            <w:tcW w:w="115" w:type="dxa"/>
            <w:vMerge w:val="continue"/>
            <w:tcBorders>
              <w:top w:val="nil"/>
              <w:bottom w:val="nil"/>
            </w:tcBorders>
            <w:vAlign w:val="top"/>
          </w:tcPr>
          <w:p>
            <w:pPr>
              <w:rPr>
                <w:rFonts w:ascii="Arial"/>
                <w:sz w:val="21"/>
              </w:rPr>
            </w:pPr>
          </w:p>
        </w:tc>
        <w:tc>
          <w:tcPr>
            <w:tcW w:w="694" w:type="dxa"/>
            <w:vMerge w:val="continue"/>
            <w:tcBorders>
              <w:top w:val="nil"/>
              <w:bottom w:val="nil"/>
            </w:tcBorders>
            <w:vAlign w:val="top"/>
          </w:tcPr>
          <w:p>
            <w:pPr>
              <w:rPr>
                <w:rFonts w:ascii="Arial"/>
                <w:sz w:val="21"/>
              </w:rPr>
            </w:pPr>
          </w:p>
        </w:tc>
        <w:tc>
          <w:tcPr>
            <w:tcW w:w="436" w:type="dxa"/>
            <w:vMerge w:val="continue"/>
            <w:tcBorders>
              <w:top w:val="nil"/>
              <w:bottom w:val="nil"/>
            </w:tcBorders>
            <w:vAlign w:val="top"/>
          </w:tcPr>
          <w:p>
            <w:pPr>
              <w:rPr>
                <w:rFonts w:ascii="Arial"/>
                <w:sz w:val="21"/>
              </w:rPr>
            </w:pPr>
          </w:p>
        </w:tc>
        <w:tc>
          <w:tcPr>
            <w:tcW w:w="909" w:type="dxa"/>
            <w:vAlign w:val="top"/>
          </w:tcPr>
          <w:p>
            <w:pPr>
              <w:pStyle w:val="6"/>
              <w:spacing w:before="282" w:line="233" w:lineRule="auto"/>
              <w:ind w:left="287" w:right="94" w:hanging="193"/>
              <w:rPr>
                <w:sz w:val="18"/>
                <w:szCs w:val="18"/>
              </w:rPr>
            </w:pPr>
            <w:r>
              <w:rPr>
                <w:b/>
                <w:bCs/>
                <w:spacing w:val="-4"/>
                <w:sz w:val="18"/>
                <w:szCs w:val="18"/>
              </w:rPr>
              <w:t>环境风险</w:t>
            </w:r>
            <w:r>
              <w:rPr>
                <w:spacing w:val="2"/>
                <w:sz w:val="18"/>
                <w:szCs w:val="18"/>
              </w:rPr>
              <w:t xml:space="preserve"> </w:t>
            </w:r>
            <w:r>
              <w:rPr>
                <w:b/>
                <w:bCs/>
                <w:spacing w:val="-12"/>
                <w:sz w:val="18"/>
                <w:szCs w:val="18"/>
              </w:rPr>
              <w:t>防控</w:t>
            </w:r>
          </w:p>
        </w:tc>
        <w:tc>
          <w:tcPr>
            <w:tcW w:w="7988" w:type="dxa"/>
            <w:vAlign w:val="top"/>
          </w:tcPr>
          <w:p>
            <w:pPr>
              <w:pStyle w:val="6"/>
              <w:spacing w:before="160" w:line="232" w:lineRule="auto"/>
              <w:ind w:left="11" w:right="61" w:hanging="4"/>
              <w:jc w:val="both"/>
              <w:rPr>
                <w:sz w:val="18"/>
                <w:szCs w:val="18"/>
              </w:rPr>
            </w:pPr>
            <w:r>
              <w:rPr>
                <w:sz w:val="18"/>
                <w:szCs w:val="18"/>
              </w:rPr>
              <w:t>进一步完善工业企业和矿山环境风险防范和管理体系建设，开展企业风险隐患排查与</w:t>
            </w:r>
            <w:r>
              <w:rPr>
                <w:spacing w:val="-1"/>
                <w:sz w:val="18"/>
                <w:szCs w:val="18"/>
              </w:rPr>
              <w:t>风险评估，增强</w:t>
            </w:r>
            <w:r>
              <w:rPr>
                <w:sz w:val="18"/>
                <w:szCs w:val="18"/>
              </w:rPr>
              <w:t xml:space="preserve"> </w:t>
            </w:r>
            <w:r>
              <w:rPr>
                <w:spacing w:val="-1"/>
                <w:sz w:val="18"/>
                <w:szCs w:val="18"/>
              </w:rPr>
              <w:t>企业的环境风险意识，守住环境安全底线。落实“一河一策一图</w:t>
            </w:r>
            <w:r>
              <w:rPr>
                <w:spacing w:val="-57"/>
                <w:sz w:val="18"/>
                <w:szCs w:val="18"/>
              </w:rPr>
              <w:t xml:space="preserve"> </w:t>
            </w:r>
            <w:r>
              <w:rPr>
                <w:spacing w:val="-1"/>
                <w:sz w:val="18"/>
                <w:szCs w:val="18"/>
              </w:rPr>
              <w:t>”风险管理和应急响应方案，提升风</w:t>
            </w:r>
            <w:r>
              <w:rPr>
                <w:sz w:val="18"/>
                <w:szCs w:val="18"/>
              </w:rPr>
              <w:t xml:space="preserve"> </w:t>
            </w:r>
            <w:r>
              <w:rPr>
                <w:spacing w:val="-2"/>
                <w:sz w:val="18"/>
                <w:szCs w:val="18"/>
              </w:rPr>
              <w:t>险应急管理水平。</w:t>
            </w:r>
          </w:p>
        </w:tc>
        <w:tc>
          <w:tcPr>
            <w:tcW w:w="1917" w:type="dxa"/>
            <w:vAlign w:val="top"/>
          </w:tcPr>
          <w:p>
            <w:pPr>
              <w:pStyle w:val="6"/>
              <w:spacing w:before="42" w:line="219" w:lineRule="auto"/>
              <w:jc w:val="right"/>
              <w:rPr>
                <w:sz w:val="18"/>
                <w:szCs w:val="18"/>
              </w:rPr>
            </w:pPr>
            <w:r>
              <w:rPr>
                <w:spacing w:val="-8"/>
                <w:sz w:val="18"/>
                <w:szCs w:val="18"/>
              </w:rPr>
              <w:t>项目建成后，将编制《突</w:t>
            </w:r>
          </w:p>
          <w:p>
            <w:pPr>
              <w:pStyle w:val="6"/>
              <w:spacing w:before="26" w:line="219" w:lineRule="auto"/>
              <w:jc w:val="right"/>
              <w:rPr>
                <w:sz w:val="18"/>
                <w:szCs w:val="18"/>
              </w:rPr>
            </w:pPr>
            <w:r>
              <w:rPr>
                <w:spacing w:val="-8"/>
                <w:sz w:val="18"/>
                <w:szCs w:val="18"/>
              </w:rPr>
              <w:t>发环境事件应急预案》，</w:t>
            </w:r>
          </w:p>
          <w:p>
            <w:pPr>
              <w:pStyle w:val="6"/>
              <w:spacing w:before="26" w:line="219" w:lineRule="auto"/>
              <w:ind w:left="64"/>
              <w:rPr>
                <w:sz w:val="18"/>
                <w:szCs w:val="18"/>
              </w:rPr>
            </w:pPr>
            <w:r>
              <w:rPr>
                <w:spacing w:val="-1"/>
                <w:sz w:val="18"/>
                <w:szCs w:val="18"/>
              </w:rPr>
              <w:t>对可能发生的环境事件</w:t>
            </w:r>
          </w:p>
          <w:p>
            <w:pPr>
              <w:pStyle w:val="6"/>
              <w:spacing w:before="25" w:line="197" w:lineRule="auto"/>
              <w:ind w:left="153"/>
              <w:rPr>
                <w:sz w:val="18"/>
                <w:szCs w:val="18"/>
              </w:rPr>
            </w:pPr>
            <w:r>
              <w:rPr>
                <w:spacing w:val="-1"/>
                <w:sz w:val="18"/>
                <w:szCs w:val="18"/>
              </w:rPr>
              <w:t>采取相应的防治措施</w:t>
            </w:r>
          </w:p>
        </w:tc>
        <w:tc>
          <w:tcPr>
            <w:tcW w:w="846" w:type="dxa"/>
            <w:vAlign w:val="top"/>
          </w:tcPr>
          <w:p>
            <w:pPr>
              <w:spacing w:line="342" w:lineRule="auto"/>
              <w:rPr>
                <w:rFonts w:ascii="Arial"/>
                <w:sz w:val="21"/>
              </w:rPr>
            </w:pPr>
          </w:p>
          <w:p>
            <w:pPr>
              <w:pStyle w:val="6"/>
              <w:spacing w:before="58" w:line="224" w:lineRule="auto"/>
              <w:ind w:left="322"/>
              <w:rPr>
                <w:sz w:val="18"/>
                <w:szCs w:val="18"/>
              </w:rPr>
            </w:pPr>
            <w:r>
              <w:rPr>
                <w:b/>
                <w:bCs/>
                <w:spacing w:val="-2"/>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535" w:type="dxa"/>
            <w:vMerge w:val="continue"/>
            <w:tcBorders>
              <w:top w:val="nil"/>
            </w:tcBorders>
            <w:vAlign w:val="top"/>
          </w:tcPr>
          <w:p>
            <w:pPr>
              <w:rPr>
                <w:rFonts w:ascii="Arial"/>
                <w:sz w:val="21"/>
              </w:rPr>
            </w:pPr>
          </w:p>
        </w:tc>
        <w:tc>
          <w:tcPr>
            <w:tcW w:w="115" w:type="dxa"/>
            <w:vMerge w:val="continue"/>
            <w:tcBorders>
              <w:top w:val="nil"/>
            </w:tcBorders>
            <w:vAlign w:val="top"/>
          </w:tcPr>
          <w:p>
            <w:pPr>
              <w:rPr>
                <w:rFonts w:ascii="Arial"/>
                <w:sz w:val="21"/>
              </w:rPr>
            </w:pPr>
          </w:p>
        </w:tc>
        <w:tc>
          <w:tcPr>
            <w:tcW w:w="694" w:type="dxa"/>
            <w:vMerge w:val="continue"/>
            <w:tcBorders>
              <w:top w:val="nil"/>
            </w:tcBorders>
            <w:vAlign w:val="top"/>
          </w:tcPr>
          <w:p>
            <w:pPr>
              <w:rPr>
                <w:rFonts w:ascii="Arial"/>
                <w:sz w:val="21"/>
              </w:rPr>
            </w:pPr>
          </w:p>
        </w:tc>
        <w:tc>
          <w:tcPr>
            <w:tcW w:w="436" w:type="dxa"/>
            <w:vMerge w:val="continue"/>
            <w:tcBorders>
              <w:top w:val="nil"/>
            </w:tcBorders>
            <w:vAlign w:val="top"/>
          </w:tcPr>
          <w:p>
            <w:pPr>
              <w:rPr>
                <w:rFonts w:ascii="Arial"/>
                <w:sz w:val="21"/>
              </w:rPr>
            </w:pPr>
          </w:p>
        </w:tc>
        <w:tc>
          <w:tcPr>
            <w:tcW w:w="909" w:type="dxa"/>
            <w:vAlign w:val="top"/>
          </w:tcPr>
          <w:p>
            <w:pPr>
              <w:pStyle w:val="6"/>
              <w:spacing w:before="42" w:line="228" w:lineRule="auto"/>
              <w:ind w:left="98" w:right="94" w:firstLine="3"/>
              <w:rPr>
                <w:sz w:val="18"/>
                <w:szCs w:val="18"/>
              </w:rPr>
            </w:pPr>
            <w:r>
              <w:rPr>
                <w:b/>
                <w:bCs/>
                <w:spacing w:val="-5"/>
                <w:sz w:val="18"/>
                <w:szCs w:val="18"/>
              </w:rPr>
              <w:t>资源开发</w:t>
            </w:r>
            <w:r>
              <w:rPr>
                <w:sz w:val="18"/>
                <w:szCs w:val="18"/>
              </w:rPr>
              <w:t xml:space="preserve"> </w:t>
            </w:r>
            <w:r>
              <w:rPr>
                <w:b/>
                <w:bCs/>
                <w:spacing w:val="-5"/>
                <w:sz w:val="18"/>
                <w:szCs w:val="18"/>
              </w:rPr>
              <w:t>效率要求</w:t>
            </w:r>
          </w:p>
        </w:tc>
        <w:tc>
          <w:tcPr>
            <w:tcW w:w="7988" w:type="dxa"/>
            <w:vAlign w:val="top"/>
          </w:tcPr>
          <w:p>
            <w:pPr>
              <w:pStyle w:val="6"/>
              <w:spacing w:before="155" w:line="219" w:lineRule="auto"/>
              <w:ind w:left="13"/>
              <w:rPr>
                <w:sz w:val="18"/>
                <w:szCs w:val="18"/>
              </w:rPr>
            </w:pPr>
            <w:r>
              <w:rPr>
                <w:spacing w:val="-1"/>
                <w:sz w:val="18"/>
                <w:szCs w:val="18"/>
              </w:rPr>
              <w:t>强化种植业节水；推进农村污水分质资源化利用。</w:t>
            </w:r>
          </w:p>
        </w:tc>
        <w:tc>
          <w:tcPr>
            <w:tcW w:w="1917" w:type="dxa"/>
            <w:vAlign w:val="top"/>
          </w:tcPr>
          <w:p>
            <w:pPr>
              <w:pStyle w:val="6"/>
              <w:spacing w:before="42" w:line="228" w:lineRule="auto"/>
              <w:ind w:left="12" w:firstLine="55"/>
              <w:rPr>
                <w:sz w:val="18"/>
                <w:szCs w:val="18"/>
              </w:rPr>
            </w:pPr>
            <w:r>
              <w:rPr>
                <w:spacing w:val="-1"/>
                <w:sz w:val="18"/>
                <w:szCs w:val="18"/>
              </w:rPr>
              <w:t>项目开采过程无生产废</w:t>
            </w:r>
            <w:r>
              <w:rPr>
                <w:sz w:val="18"/>
                <w:szCs w:val="18"/>
              </w:rPr>
              <w:t xml:space="preserve"> </w:t>
            </w:r>
            <w:r>
              <w:rPr>
                <w:spacing w:val="-9"/>
                <w:sz w:val="18"/>
                <w:szCs w:val="18"/>
              </w:rPr>
              <w:t>水</w:t>
            </w:r>
            <w:r>
              <w:rPr>
                <w:spacing w:val="-8"/>
                <w:sz w:val="18"/>
                <w:szCs w:val="18"/>
              </w:rPr>
              <w:t>，采场内雨水收集处</w:t>
            </w:r>
            <w:r>
              <w:rPr>
                <w:spacing w:val="-7"/>
                <w:sz w:val="18"/>
                <w:szCs w:val="18"/>
              </w:rPr>
              <w:t>理</w:t>
            </w:r>
          </w:p>
        </w:tc>
        <w:tc>
          <w:tcPr>
            <w:tcW w:w="846" w:type="dxa"/>
            <w:vAlign w:val="top"/>
          </w:tcPr>
          <w:p>
            <w:pPr>
              <w:pStyle w:val="6"/>
              <w:spacing w:before="163" w:line="224" w:lineRule="auto"/>
              <w:ind w:left="322"/>
              <w:rPr>
                <w:sz w:val="18"/>
                <w:szCs w:val="18"/>
              </w:rPr>
            </w:pPr>
            <w:r>
              <w:rPr>
                <w:b/>
                <w:bCs/>
                <w:spacing w:val="-2"/>
                <w:sz w:val="18"/>
                <w:szCs w:val="18"/>
              </w:rPr>
              <w:t>/</w:t>
            </w:r>
          </w:p>
        </w:tc>
      </w:tr>
    </w:tbl>
    <w:p>
      <w:pPr>
        <w:rPr>
          <w:rFonts w:ascii="Arial"/>
          <w:sz w:val="21"/>
        </w:rPr>
      </w:pPr>
    </w:p>
    <w:p>
      <w:pPr>
        <w:rPr>
          <w:rFonts w:ascii="Arial" w:hAnsi="Arial" w:eastAsia="Arial" w:cs="Arial"/>
          <w:sz w:val="21"/>
          <w:szCs w:val="21"/>
        </w:rPr>
        <w:sectPr>
          <w:footerReference r:id="rId16" w:type="default"/>
          <w:pgSz w:w="16839" w:h="11906"/>
          <w:pgMar w:top="400" w:right="1696" w:bottom="1469" w:left="1696" w:header="0" w:footer="1282" w:gutter="0"/>
          <w:cols w:space="720" w:num="1"/>
        </w:sectPr>
      </w:pPr>
    </w:p>
    <w:p>
      <w:pPr>
        <w:spacing w:before="42"/>
      </w:pPr>
      <w:r>
        <w:pict>
          <v:shape id="_x0000_s1027" o:spid="_x0000_s1027" style="position:absolute;left:0pt;margin-left:750.8pt;margin-top:77.05pt;height:432.9pt;width:0.5pt;mso-position-horizontal-relative:page;mso-position-vertical-relative:page;z-index:251666432;mso-width-relative:page;mso-height-relative:page;" filled="f" stroked="t" coordsize="10,8657" o:allowincell="f" path="m4,0l4,8657e">
            <v:fill on="f" focussize="0,0"/>
            <v:stroke weight="0.48pt" color="#000000" miterlimit="2" joinstyle="bevel"/>
            <v:imagedata o:title=""/>
            <o:lock v:ext="edit"/>
          </v:shape>
        </w:pict>
      </w:r>
    </w:p>
    <w:p>
      <w:pPr>
        <w:spacing w:before="41"/>
      </w:pPr>
    </w:p>
    <w:p>
      <w:pPr>
        <w:spacing w:before="41"/>
      </w:pPr>
    </w:p>
    <w:p>
      <w:pPr>
        <w:spacing w:before="41"/>
      </w:pPr>
    </w:p>
    <w:tbl>
      <w:tblPr>
        <w:tblStyle w:val="5"/>
        <w:tblW w:w="134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5"/>
        <w:gridCol w:w="115"/>
        <w:gridCol w:w="694"/>
        <w:gridCol w:w="436"/>
        <w:gridCol w:w="909"/>
        <w:gridCol w:w="7988"/>
        <w:gridCol w:w="1917"/>
        <w:gridCol w:w="8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535" w:type="dxa"/>
            <w:vMerge w:val="restart"/>
            <w:tcBorders>
              <w:bottom w:val="nil"/>
            </w:tcBorders>
            <w:vAlign w:val="top"/>
          </w:tcPr>
          <w:p>
            <w:pPr>
              <w:rPr>
                <w:rFonts w:ascii="Arial"/>
                <w:sz w:val="21"/>
              </w:rPr>
            </w:pPr>
          </w:p>
        </w:tc>
        <w:tc>
          <w:tcPr>
            <w:tcW w:w="115" w:type="dxa"/>
            <w:vMerge w:val="restart"/>
            <w:tcBorders>
              <w:bottom w:val="nil"/>
            </w:tcBorders>
            <w:vAlign w:val="top"/>
          </w:tcPr>
          <w:p>
            <w:pPr>
              <w:rPr>
                <w:rFonts w:ascii="Arial"/>
                <w:sz w:val="21"/>
              </w:rPr>
            </w:pPr>
          </w:p>
        </w:tc>
        <w:tc>
          <w:tcPr>
            <w:tcW w:w="694" w:type="dxa"/>
            <w:vAlign w:val="top"/>
          </w:tcPr>
          <w:p>
            <w:pPr>
              <w:rPr>
                <w:rFonts w:ascii="Arial"/>
                <w:sz w:val="21"/>
              </w:rPr>
            </w:pPr>
          </w:p>
        </w:tc>
        <w:tc>
          <w:tcPr>
            <w:tcW w:w="436" w:type="dxa"/>
            <w:vAlign w:val="top"/>
          </w:tcPr>
          <w:p>
            <w:pPr>
              <w:rPr>
                <w:rFonts w:ascii="Arial"/>
                <w:sz w:val="21"/>
              </w:rPr>
            </w:pPr>
          </w:p>
        </w:tc>
        <w:tc>
          <w:tcPr>
            <w:tcW w:w="909" w:type="dxa"/>
            <w:vAlign w:val="top"/>
          </w:tcPr>
          <w:p>
            <w:pPr>
              <w:rPr>
                <w:rFonts w:ascii="Arial"/>
                <w:sz w:val="21"/>
              </w:rPr>
            </w:pPr>
          </w:p>
        </w:tc>
        <w:tc>
          <w:tcPr>
            <w:tcW w:w="7988" w:type="dxa"/>
            <w:vAlign w:val="top"/>
          </w:tcPr>
          <w:p>
            <w:pPr>
              <w:rPr>
                <w:rFonts w:ascii="Arial"/>
                <w:sz w:val="21"/>
              </w:rPr>
            </w:pPr>
          </w:p>
        </w:tc>
        <w:tc>
          <w:tcPr>
            <w:tcW w:w="1917" w:type="dxa"/>
            <w:vAlign w:val="top"/>
          </w:tcPr>
          <w:p>
            <w:pPr>
              <w:pStyle w:val="6"/>
              <w:spacing w:before="53" w:line="201" w:lineRule="auto"/>
              <w:ind w:left="607"/>
              <w:rPr>
                <w:sz w:val="18"/>
                <w:szCs w:val="18"/>
              </w:rPr>
            </w:pPr>
            <w:r>
              <w:rPr>
                <w:spacing w:val="-3"/>
                <w:sz w:val="18"/>
                <w:szCs w:val="18"/>
              </w:rPr>
              <w:t>后利用。</w:t>
            </w:r>
          </w:p>
        </w:tc>
        <w:tc>
          <w:tcPr>
            <w:tcW w:w="84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13" w:hRule="atLeast"/>
        </w:trPr>
        <w:tc>
          <w:tcPr>
            <w:tcW w:w="535" w:type="dxa"/>
            <w:vMerge w:val="continue"/>
            <w:tcBorders>
              <w:top w:val="nil"/>
            </w:tcBorders>
            <w:vAlign w:val="top"/>
          </w:tcPr>
          <w:p>
            <w:pPr>
              <w:rPr>
                <w:rFonts w:ascii="Arial"/>
                <w:sz w:val="21"/>
              </w:rPr>
            </w:pPr>
          </w:p>
        </w:tc>
        <w:tc>
          <w:tcPr>
            <w:tcW w:w="115" w:type="dxa"/>
            <w:vMerge w:val="continue"/>
            <w:tcBorders>
              <w:top w:val="nil"/>
            </w:tcBorders>
            <w:vAlign w:val="top"/>
          </w:tcPr>
          <w:p>
            <w:pPr>
              <w:rPr>
                <w:rFonts w:ascii="Arial"/>
                <w:sz w:val="21"/>
              </w:rPr>
            </w:pPr>
          </w:p>
        </w:tc>
        <w:tc>
          <w:tcPr>
            <w:tcW w:w="694"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9" w:line="222" w:lineRule="auto"/>
              <w:ind w:left="81"/>
              <w:rPr>
                <w:sz w:val="18"/>
                <w:szCs w:val="18"/>
              </w:rPr>
            </w:pPr>
            <w:r>
              <w:rPr>
                <w:b/>
                <w:bCs/>
                <w:spacing w:val="-4"/>
                <w:sz w:val="18"/>
                <w:szCs w:val="18"/>
              </w:rPr>
              <w:t>生态公</w:t>
            </w:r>
          </w:p>
          <w:p>
            <w:pPr>
              <w:pStyle w:val="6"/>
              <w:spacing w:before="23" w:line="219" w:lineRule="auto"/>
              <w:jc w:val="right"/>
              <w:rPr>
                <w:sz w:val="18"/>
                <w:szCs w:val="18"/>
              </w:rPr>
            </w:pPr>
            <w:r>
              <w:rPr>
                <w:b/>
                <w:bCs/>
                <w:spacing w:val="-16"/>
                <w:sz w:val="18"/>
                <w:szCs w:val="18"/>
              </w:rPr>
              <w:t>益林</w:t>
            </w:r>
            <w:r>
              <w:rPr>
                <w:b/>
                <w:bCs/>
                <w:spacing w:val="-15"/>
                <w:sz w:val="18"/>
                <w:szCs w:val="18"/>
              </w:rPr>
              <w:t>、</w:t>
            </w:r>
            <w:r>
              <w:rPr>
                <w:b/>
                <w:bCs/>
                <w:spacing w:val="-9"/>
                <w:sz w:val="18"/>
                <w:szCs w:val="18"/>
              </w:rPr>
              <w:t>水</w:t>
            </w:r>
          </w:p>
          <w:p>
            <w:pPr>
              <w:pStyle w:val="6"/>
              <w:spacing w:before="26" w:line="219" w:lineRule="auto"/>
              <w:ind w:left="80"/>
              <w:rPr>
                <w:sz w:val="18"/>
                <w:szCs w:val="18"/>
              </w:rPr>
            </w:pPr>
            <w:r>
              <w:rPr>
                <w:b/>
                <w:bCs/>
                <w:spacing w:val="-4"/>
                <w:sz w:val="18"/>
                <w:szCs w:val="18"/>
              </w:rPr>
              <w:t>土保持</w:t>
            </w:r>
          </w:p>
          <w:p>
            <w:pPr>
              <w:pStyle w:val="6"/>
              <w:spacing w:before="25" w:line="221" w:lineRule="auto"/>
              <w:ind w:left="82"/>
              <w:rPr>
                <w:sz w:val="18"/>
                <w:szCs w:val="18"/>
              </w:rPr>
            </w:pPr>
            <w:r>
              <w:rPr>
                <w:b/>
                <w:bCs/>
                <w:spacing w:val="-5"/>
                <w:sz w:val="18"/>
                <w:szCs w:val="18"/>
              </w:rPr>
              <w:t>功能重</w:t>
            </w:r>
          </w:p>
          <w:p>
            <w:pPr>
              <w:pStyle w:val="6"/>
              <w:spacing w:before="25" w:line="222" w:lineRule="auto"/>
              <w:ind w:left="169"/>
              <w:rPr>
                <w:sz w:val="18"/>
                <w:szCs w:val="18"/>
              </w:rPr>
            </w:pPr>
            <w:r>
              <w:rPr>
                <w:b/>
                <w:bCs/>
                <w:spacing w:val="-6"/>
                <w:sz w:val="18"/>
                <w:szCs w:val="18"/>
              </w:rPr>
              <w:t>要区</w:t>
            </w:r>
          </w:p>
          <w:p>
            <w:pPr>
              <w:spacing w:before="54" w:line="188" w:lineRule="auto"/>
              <w:ind w:left="39"/>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ZH5117</w:t>
            </w:r>
          </w:p>
          <w:p>
            <w:pPr>
              <w:spacing w:before="78" w:line="188" w:lineRule="auto"/>
              <w:ind w:left="33"/>
              <w:rPr>
                <w:rFonts w:ascii="Times New Roman" w:hAnsi="Times New Roman" w:eastAsia="Times New Roman" w:cs="Times New Roman"/>
                <w:sz w:val="18"/>
                <w:szCs w:val="18"/>
              </w:rPr>
            </w:pPr>
            <w:r>
              <w:rPr>
                <w:rFonts w:ascii="Times New Roman" w:hAnsi="Times New Roman" w:eastAsia="Times New Roman" w:cs="Times New Roman"/>
                <w:b/>
                <w:bCs/>
                <w:spacing w:val="-1"/>
                <w:sz w:val="18"/>
                <w:szCs w:val="18"/>
              </w:rPr>
              <w:t>0210002</w:t>
            </w:r>
          </w:p>
        </w:tc>
        <w:tc>
          <w:tcPr>
            <w:tcW w:w="436"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242" w:lineRule="auto"/>
              <w:ind w:left="37" w:right="39"/>
              <w:jc w:val="both"/>
              <w:rPr>
                <w:sz w:val="18"/>
                <w:szCs w:val="18"/>
              </w:rPr>
            </w:pPr>
            <w:r>
              <w:rPr>
                <w:b/>
                <w:bCs/>
                <w:spacing w:val="-6"/>
                <w:sz w:val="18"/>
                <w:szCs w:val="18"/>
              </w:rPr>
              <w:t>达州</w:t>
            </w:r>
            <w:r>
              <w:rPr>
                <w:sz w:val="18"/>
                <w:szCs w:val="18"/>
              </w:rPr>
              <w:t xml:space="preserve"> </w:t>
            </w:r>
            <w:r>
              <w:rPr>
                <w:b/>
                <w:bCs/>
                <w:spacing w:val="-6"/>
                <w:sz w:val="18"/>
                <w:szCs w:val="18"/>
              </w:rPr>
              <w:t>市普</w:t>
            </w:r>
            <w:r>
              <w:rPr>
                <w:sz w:val="18"/>
                <w:szCs w:val="18"/>
              </w:rPr>
              <w:t xml:space="preserve"> </w:t>
            </w:r>
            <w:r>
              <w:rPr>
                <w:b/>
                <w:bCs/>
                <w:spacing w:val="-6"/>
                <w:sz w:val="18"/>
                <w:szCs w:val="18"/>
              </w:rPr>
              <w:t>适性</w:t>
            </w:r>
            <w:r>
              <w:rPr>
                <w:sz w:val="18"/>
                <w:szCs w:val="18"/>
              </w:rPr>
              <w:t xml:space="preserve"> </w:t>
            </w:r>
            <w:r>
              <w:rPr>
                <w:b/>
                <w:bCs/>
                <w:spacing w:val="-6"/>
                <w:sz w:val="18"/>
                <w:szCs w:val="18"/>
              </w:rPr>
              <w:t>清单</w:t>
            </w:r>
            <w:r>
              <w:rPr>
                <w:sz w:val="18"/>
                <w:szCs w:val="18"/>
              </w:rPr>
              <w:t xml:space="preserve"> </w:t>
            </w:r>
            <w:r>
              <w:rPr>
                <w:b/>
                <w:bCs/>
                <w:spacing w:val="-6"/>
                <w:sz w:val="18"/>
                <w:szCs w:val="18"/>
              </w:rPr>
              <w:t>管控</w:t>
            </w:r>
            <w:r>
              <w:rPr>
                <w:sz w:val="18"/>
                <w:szCs w:val="18"/>
              </w:rPr>
              <w:t xml:space="preserve"> </w:t>
            </w:r>
            <w:r>
              <w:rPr>
                <w:b/>
                <w:bCs/>
                <w:spacing w:val="-6"/>
                <w:sz w:val="18"/>
                <w:szCs w:val="18"/>
              </w:rPr>
              <w:t>要求</w:t>
            </w:r>
          </w:p>
        </w:tc>
        <w:tc>
          <w:tcPr>
            <w:tcW w:w="90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8" w:line="233" w:lineRule="auto"/>
              <w:ind w:left="281" w:right="94" w:hanging="181"/>
              <w:rPr>
                <w:sz w:val="18"/>
                <w:szCs w:val="18"/>
              </w:rPr>
            </w:pPr>
            <w:r>
              <w:rPr>
                <w:b/>
                <w:bCs/>
                <w:spacing w:val="-5"/>
                <w:sz w:val="18"/>
                <w:szCs w:val="18"/>
              </w:rPr>
              <w:t>空间布局</w:t>
            </w:r>
            <w:r>
              <w:rPr>
                <w:spacing w:val="1"/>
                <w:sz w:val="18"/>
                <w:szCs w:val="18"/>
              </w:rPr>
              <w:t xml:space="preserve"> </w:t>
            </w:r>
            <w:r>
              <w:rPr>
                <w:b/>
                <w:bCs/>
                <w:spacing w:val="-8"/>
                <w:sz w:val="18"/>
                <w:szCs w:val="18"/>
              </w:rPr>
              <w:t>约束</w:t>
            </w:r>
          </w:p>
        </w:tc>
        <w:tc>
          <w:tcPr>
            <w:tcW w:w="7988" w:type="dxa"/>
            <w:vAlign w:val="top"/>
          </w:tcPr>
          <w:p>
            <w:pPr>
              <w:pStyle w:val="6"/>
              <w:spacing w:before="38" w:line="219" w:lineRule="auto"/>
              <w:ind w:left="14"/>
              <w:rPr>
                <w:sz w:val="18"/>
                <w:szCs w:val="18"/>
              </w:rPr>
            </w:pPr>
            <w:r>
              <w:rPr>
                <w:spacing w:val="-2"/>
                <w:sz w:val="18"/>
                <w:szCs w:val="18"/>
              </w:rPr>
              <w:t>空间布局约束：</w:t>
            </w:r>
          </w:p>
          <w:p>
            <w:pPr>
              <w:pStyle w:val="6"/>
              <w:spacing w:before="27" w:line="219" w:lineRule="auto"/>
              <w:ind w:left="8"/>
              <w:rPr>
                <w:sz w:val="18"/>
                <w:szCs w:val="18"/>
              </w:rPr>
            </w:pPr>
            <w:r>
              <w:rPr>
                <w:spacing w:val="-1"/>
                <w:sz w:val="18"/>
                <w:szCs w:val="18"/>
              </w:rPr>
              <w:t>禁止开发建设活动的要求</w:t>
            </w:r>
          </w:p>
          <w:p>
            <w:pPr>
              <w:pStyle w:val="6"/>
              <w:spacing w:before="27" w:line="239" w:lineRule="auto"/>
              <w:ind w:left="8" w:right="1" w:firstLine="1"/>
              <w:rPr>
                <w:sz w:val="18"/>
                <w:szCs w:val="18"/>
              </w:rPr>
            </w:pPr>
            <w:r>
              <w:rPr>
                <w:spacing w:val="1"/>
                <w:sz w:val="18"/>
                <w:szCs w:val="18"/>
              </w:rPr>
              <w:t>生态保护红线：生态保护红线内自然保护地核心保护区外，禁止开发性、生产性建设活动，在符合法</w:t>
            </w:r>
            <w:r>
              <w:rPr>
                <w:spacing w:val="6"/>
                <w:sz w:val="18"/>
                <w:szCs w:val="18"/>
              </w:rPr>
              <w:t xml:space="preserve"> </w:t>
            </w:r>
            <w:r>
              <w:rPr>
                <w:spacing w:val="-2"/>
                <w:sz w:val="18"/>
                <w:szCs w:val="18"/>
              </w:rPr>
              <w:t>律法规的前提下，仅允许《关于加强生态保护红线管理的通知（试行）》（自然资发</w:t>
            </w:r>
            <w:r>
              <w:rPr>
                <w:rFonts w:hint="eastAsia"/>
                <w:spacing w:val="-2"/>
                <w:sz w:val="18"/>
                <w:szCs w:val="18"/>
              </w:rPr>
              <w:t>〔2022〕</w:t>
            </w:r>
            <w:r>
              <w:rPr>
                <w:spacing w:val="-2"/>
                <w:sz w:val="18"/>
                <w:szCs w:val="18"/>
              </w:rPr>
              <w:t>142</w:t>
            </w:r>
            <w:r>
              <w:rPr>
                <w:spacing w:val="-31"/>
                <w:sz w:val="18"/>
                <w:szCs w:val="18"/>
              </w:rPr>
              <w:t xml:space="preserve"> </w:t>
            </w:r>
            <w:r>
              <w:rPr>
                <w:spacing w:val="-2"/>
                <w:sz w:val="18"/>
                <w:szCs w:val="18"/>
              </w:rPr>
              <w:t>号）中</w:t>
            </w:r>
            <w:r>
              <w:rPr>
                <w:sz w:val="18"/>
                <w:szCs w:val="18"/>
              </w:rPr>
              <w:t xml:space="preserve"> </w:t>
            </w:r>
            <w:r>
              <w:rPr>
                <w:spacing w:val="1"/>
                <w:sz w:val="18"/>
                <w:szCs w:val="18"/>
              </w:rPr>
              <w:t>规定的十类对生态功能不造成破坏的有限人为活动。生态保护红线内自然保护区、风景名胜区、饮用</w:t>
            </w:r>
            <w:r>
              <w:rPr>
                <w:spacing w:val="7"/>
                <w:sz w:val="18"/>
                <w:szCs w:val="18"/>
              </w:rPr>
              <w:t xml:space="preserve"> </w:t>
            </w:r>
            <w:r>
              <w:rPr>
                <w:spacing w:val="-1"/>
                <w:sz w:val="18"/>
                <w:szCs w:val="18"/>
              </w:rPr>
              <w:t>水水源保护区等区域，依照法律法规执行。</w:t>
            </w:r>
          </w:p>
          <w:p>
            <w:pPr>
              <w:pStyle w:val="6"/>
              <w:spacing w:before="25" w:line="241" w:lineRule="auto"/>
              <w:ind w:left="9" w:right="1" w:firstLine="28"/>
              <w:jc w:val="both"/>
              <w:rPr>
                <w:sz w:val="18"/>
                <w:szCs w:val="18"/>
              </w:rPr>
            </w:pPr>
            <w:r>
              <w:rPr>
                <w:spacing w:val="1"/>
                <w:sz w:val="18"/>
                <w:szCs w:val="18"/>
              </w:rPr>
              <w:t>自然保护区：禁止任何人进入自然保护区的核心区</w:t>
            </w:r>
            <w:r>
              <w:rPr>
                <w:sz w:val="18"/>
                <w:szCs w:val="18"/>
              </w:rPr>
              <w:t xml:space="preserve">。因科学研究的需要，必须进入核心区从事科学研 </w:t>
            </w:r>
            <w:r>
              <w:rPr>
                <w:spacing w:val="1"/>
                <w:sz w:val="18"/>
                <w:szCs w:val="18"/>
              </w:rPr>
              <w:t>究观测、调查活动的，应当事先向自然保护区管理机构提交申请和活动计划，并经省级以上人民政府</w:t>
            </w:r>
            <w:r>
              <w:rPr>
                <w:spacing w:val="7"/>
                <w:sz w:val="18"/>
                <w:szCs w:val="18"/>
              </w:rPr>
              <w:t xml:space="preserve"> </w:t>
            </w:r>
            <w:r>
              <w:rPr>
                <w:spacing w:val="1"/>
                <w:sz w:val="18"/>
                <w:szCs w:val="18"/>
              </w:rPr>
              <w:t>有关自然保护区行政主管部门批准；其中，进入国家级自然保护区核心区的，必须经国务院有关自然</w:t>
            </w:r>
            <w:r>
              <w:rPr>
                <w:spacing w:val="7"/>
                <w:sz w:val="18"/>
                <w:szCs w:val="18"/>
              </w:rPr>
              <w:t xml:space="preserve"> </w:t>
            </w:r>
            <w:r>
              <w:rPr>
                <w:sz w:val="18"/>
                <w:szCs w:val="18"/>
              </w:rPr>
              <w:t>保护区行政主管部门批准。</w:t>
            </w:r>
            <w:r>
              <w:rPr>
                <w:spacing w:val="-39"/>
                <w:sz w:val="18"/>
                <w:szCs w:val="18"/>
              </w:rPr>
              <w:t xml:space="preserve"> </w:t>
            </w:r>
            <w:r>
              <w:rPr>
                <w:sz w:val="18"/>
                <w:szCs w:val="18"/>
              </w:rPr>
              <w:t xml:space="preserve">自然保护区核心区内原有居民确有必要迁出的，由自然保护区所在地的县 </w:t>
            </w:r>
            <w:r>
              <w:rPr>
                <w:spacing w:val="-1"/>
                <w:sz w:val="18"/>
                <w:szCs w:val="18"/>
              </w:rPr>
              <w:t>级以上地方人民政府制定方案，予以妥善安置。</w:t>
            </w:r>
          </w:p>
          <w:p>
            <w:pPr>
              <w:pStyle w:val="6"/>
              <w:spacing w:before="26" w:line="237" w:lineRule="auto"/>
              <w:ind w:left="10" w:right="1" w:hanging="2"/>
              <w:jc w:val="both"/>
              <w:rPr>
                <w:sz w:val="18"/>
                <w:szCs w:val="18"/>
              </w:rPr>
            </w:pPr>
            <w:r>
              <w:rPr>
                <w:spacing w:val="1"/>
                <w:sz w:val="18"/>
                <w:szCs w:val="18"/>
              </w:rPr>
              <w:t>禁止在自然保护区的缓冲区开展旅游和生产经营活动。因教学科学研的目的，需要进入自然保护区的</w:t>
            </w:r>
            <w:r>
              <w:rPr>
                <w:spacing w:val="7"/>
                <w:sz w:val="18"/>
                <w:szCs w:val="18"/>
              </w:rPr>
              <w:t xml:space="preserve"> </w:t>
            </w:r>
            <w:r>
              <w:rPr>
                <w:spacing w:val="1"/>
                <w:sz w:val="18"/>
                <w:szCs w:val="18"/>
              </w:rPr>
              <w:t>缓冲区从事非破坏性的科学研究、教学实习和标本采集活动的，应当事先向自然保护区管理机构提交</w:t>
            </w:r>
            <w:r>
              <w:rPr>
                <w:spacing w:val="5"/>
                <w:sz w:val="18"/>
                <w:szCs w:val="18"/>
              </w:rPr>
              <w:t xml:space="preserve"> </w:t>
            </w:r>
            <w:r>
              <w:rPr>
                <w:spacing w:val="-1"/>
                <w:sz w:val="18"/>
                <w:szCs w:val="18"/>
              </w:rPr>
              <w:t>申请和活动计划，经自然保护区管理机构批准。</w:t>
            </w:r>
          </w:p>
          <w:p>
            <w:pPr>
              <w:pStyle w:val="6"/>
              <w:spacing w:before="26" w:line="233" w:lineRule="auto"/>
              <w:ind w:left="9" w:right="1" w:hanging="1"/>
              <w:rPr>
                <w:sz w:val="18"/>
                <w:szCs w:val="18"/>
              </w:rPr>
            </w:pPr>
            <w:r>
              <w:rPr>
                <w:spacing w:val="1"/>
                <w:sz w:val="18"/>
                <w:szCs w:val="18"/>
              </w:rPr>
              <w:t>在自然保护区的实验区内开展参观、旅游活动的，由自然保护区管理机构编制方案，方案应当符合自</w:t>
            </w:r>
            <w:r>
              <w:rPr>
                <w:spacing w:val="8"/>
                <w:sz w:val="18"/>
                <w:szCs w:val="18"/>
              </w:rPr>
              <w:t xml:space="preserve"> </w:t>
            </w:r>
            <w:r>
              <w:rPr>
                <w:sz w:val="18"/>
                <w:szCs w:val="18"/>
              </w:rPr>
              <w:t>然保护区管理目标。严禁开设与自然保护区保护方向不一致</w:t>
            </w:r>
            <w:r>
              <w:rPr>
                <w:spacing w:val="-1"/>
                <w:sz w:val="18"/>
                <w:szCs w:val="18"/>
              </w:rPr>
              <w:t>的参观、旅游项目。</w:t>
            </w:r>
          </w:p>
          <w:p>
            <w:pPr>
              <w:pStyle w:val="6"/>
              <w:spacing w:before="23"/>
              <w:ind w:left="8" w:right="1"/>
              <w:jc w:val="both"/>
              <w:rPr>
                <w:sz w:val="18"/>
                <w:szCs w:val="18"/>
              </w:rPr>
            </w:pPr>
            <w:r>
              <w:rPr>
                <w:spacing w:val="-3"/>
                <w:sz w:val="18"/>
                <w:szCs w:val="18"/>
              </w:rPr>
              <w:t>禁止在自然保护区内进行砍伐、放牧、狩猎、捕捞、采药、开垦、烧荒、开矿、采石、挖沙等活动（法</w:t>
            </w:r>
            <w:r>
              <w:rPr>
                <w:spacing w:val="6"/>
                <w:sz w:val="18"/>
                <w:szCs w:val="18"/>
              </w:rPr>
              <w:t xml:space="preserve"> </w:t>
            </w:r>
            <w:r>
              <w:rPr>
                <w:spacing w:val="1"/>
                <w:sz w:val="18"/>
                <w:szCs w:val="18"/>
              </w:rPr>
              <w:t>律、行政法规另有规定除外）。在自然保护区的核心区和缓冲区内，禁止建设任何生产设施。在自然</w:t>
            </w:r>
            <w:r>
              <w:rPr>
                <w:spacing w:val="7"/>
                <w:sz w:val="18"/>
                <w:szCs w:val="18"/>
              </w:rPr>
              <w:t xml:space="preserve"> </w:t>
            </w:r>
            <w:r>
              <w:rPr>
                <w:spacing w:val="1"/>
                <w:sz w:val="18"/>
                <w:szCs w:val="18"/>
              </w:rPr>
              <w:t>保护区的实验区内，不得建设污染环境、破坏资源或者景观的生产设施；建设其他项目，其污染物排</w:t>
            </w:r>
            <w:r>
              <w:rPr>
                <w:spacing w:val="7"/>
                <w:sz w:val="18"/>
                <w:szCs w:val="18"/>
              </w:rPr>
              <w:t xml:space="preserve"> </w:t>
            </w:r>
            <w:r>
              <w:rPr>
                <w:spacing w:val="-1"/>
                <w:sz w:val="18"/>
                <w:szCs w:val="18"/>
              </w:rPr>
              <w:t>放不得超过国家和地方规定的污染物排放标准。</w:t>
            </w:r>
          </w:p>
          <w:p>
            <w:pPr>
              <w:pStyle w:val="6"/>
              <w:spacing w:before="26" w:line="219" w:lineRule="auto"/>
              <w:ind w:left="38"/>
              <w:rPr>
                <w:sz w:val="18"/>
                <w:szCs w:val="18"/>
              </w:rPr>
            </w:pPr>
            <w:r>
              <w:rPr>
                <w:spacing w:val="-1"/>
                <w:sz w:val="18"/>
                <w:szCs w:val="18"/>
              </w:rPr>
              <w:t>自然保护区的内部未分区的，依照本条例有关核心区和缓冲区的</w:t>
            </w:r>
            <w:r>
              <w:rPr>
                <w:spacing w:val="-2"/>
                <w:sz w:val="18"/>
                <w:szCs w:val="18"/>
              </w:rPr>
              <w:t>规定管理。</w:t>
            </w:r>
          </w:p>
          <w:p>
            <w:pPr>
              <w:pStyle w:val="6"/>
              <w:spacing w:before="21" w:line="244" w:lineRule="auto"/>
              <w:ind w:left="8" w:firstLine="1"/>
              <w:rPr>
                <w:sz w:val="18"/>
                <w:szCs w:val="18"/>
              </w:rPr>
            </w:pPr>
            <w:r>
              <w:rPr>
                <w:sz w:val="18"/>
                <w:szCs w:val="18"/>
              </w:rPr>
              <w:t>风景名胜区：禁止开山、采石、开矿、开荒、修坟立碑等破坏景观、植被和地形地貌的</w:t>
            </w:r>
            <w:r>
              <w:rPr>
                <w:spacing w:val="-1"/>
                <w:sz w:val="18"/>
                <w:szCs w:val="18"/>
              </w:rPr>
              <w:t>活动；禁止违</w:t>
            </w:r>
            <w:r>
              <w:rPr>
                <w:sz w:val="18"/>
                <w:szCs w:val="18"/>
              </w:rPr>
              <w:t xml:space="preserve"> 反风景名胜区规划，在风景名胜区内设立各类开发区和在核心景区内建设宾馆、招待所、培训中心、</w:t>
            </w:r>
            <w:r>
              <w:rPr>
                <w:spacing w:val="17"/>
                <w:sz w:val="18"/>
                <w:szCs w:val="18"/>
              </w:rPr>
              <w:t xml:space="preserve"> </w:t>
            </w:r>
            <w:r>
              <w:rPr>
                <w:sz w:val="18"/>
                <w:szCs w:val="18"/>
              </w:rPr>
              <w:t>疗养院以及与风景名胜资源保护无关的其他建筑物；已经建设的，应当按照风景名胜区规划</w:t>
            </w:r>
            <w:r>
              <w:rPr>
                <w:spacing w:val="-1"/>
                <w:sz w:val="18"/>
                <w:szCs w:val="18"/>
              </w:rPr>
              <w:t>，逐步迁</w:t>
            </w:r>
            <w:r>
              <w:rPr>
                <w:sz w:val="18"/>
                <w:szCs w:val="18"/>
              </w:rPr>
              <w:t xml:space="preserve"> 出；禁止风景名胜区内修建储存或者输送爆炸性、易燃性、放射性、毒害性、腐蚀性物品等</w:t>
            </w:r>
            <w:r>
              <w:rPr>
                <w:spacing w:val="-1"/>
                <w:sz w:val="18"/>
                <w:szCs w:val="18"/>
              </w:rPr>
              <w:t>危险品的</w:t>
            </w:r>
            <w:r>
              <w:rPr>
                <w:sz w:val="18"/>
                <w:szCs w:val="18"/>
              </w:rPr>
              <w:t xml:space="preserve"> </w:t>
            </w:r>
            <w:r>
              <w:rPr>
                <w:spacing w:val="-3"/>
                <w:sz w:val="18"/>
                <w:szCs w:val="18"/>
              </w:rPr>
              <w:t>设施，或者其他破坏景观、污染环境、妨碍游览和危害风景名胜区生态、公共安全的建筑物和构筑物。</w:t>
            </w:r>
            <w:r>
              <w:rPr>
                <w:spacing w:val="8"/>
                <w:sz w:val="18"/>
                <w:szCs w:val="18"/>
              </w:rPr>
              <w:t xml:space="preserve"> </w:t>
            </w:r>
            <w:r>
              <w:rPr>
                <w:sz w:val="18"/>
                <w:szCs w:val="18"/>
              </w:rPr>
              <w:t>在风景名胜区及其外围保护地带内，不得设立开发区、度假区，不得建设破坏景观、污染环</w:t>
            </w:r>
            <w:r>
              <w:rPr>
                <w:spacing w:val="-1"/>
                <w:sz w:val="18"/>
                <w:szCs w:val="18"/>
              </w:rPr>
              <w:t>境的工矿</w:t>
            </w:r>
            <w:r>
              <w:rPr>
                <w:sz w:val="18"/>
                <w:szCs w:val="18"/>
              </w:rPr>
              <w:t xml:space="preserve"> 企业和其他项目、设施。在游人集中的游览区和自然环境保留地内，不得建设旅馆、招待所</w:t>
            </w:r>
            <w:r>
              <w:rPr>
                <w:spacing w:val="-1"/>
                <w:sz w:val="18"/>
                <w:szCs w:val="18"/>
              </w:rPr>
              <w:t>、休疗养</w:t>
            </w:r>
            <w:r>
              <w:rPr>
                <w:sz w:val="18"/>
                <w:szCs w:val="18"/>
              </w:rPr>
              <w:t xml:space="preserve"> 机构、生活区以及其他影响观瞻或污染环境的工程设施。在重要景点上，除必需的保护设施</w:t>
            </w:r>
            <w:r>
              <w:rPr>
                <w:spacing w:val="-1"/>
                <w:sz w:val="18"/>
                <w:szCs w:val="18"/>
              </w:rPr>
              <w:t>外，不得</w:t>
            </w:r>
            <w:r>
              <w:rPr>
                <w:sz w:val="18"/>
                <w:szCs w:val="18"/>
              </w:rPr>
              <w:t xml:space="preserve"> 兴建其他工程设施。禁止超过风景名胜区总体规划确定的容量接待游客。世界自然遗产地：</w:t>
            </w:r>
            <w:r>
              <w:rPr>
                <w:spacing w:val="-1"/>
                <w:sz w:val="18"/>
                <w:szCs w:val="18"/>
              </w:rPr>
              <w:t>禁止在世</w:t>
            </w:r>
            <w:r>
              <w:rPr>
                <w:sz w:val="18"/>
                <w:szCs w:val="18"/>
              </w:rPr>
              <w:t xml:space="preserve"> 界遗产保护范围内实施以下行为：建设污染环境、破坏生态和造成水土流失的设施；在世界</w:t>
            </w:r>
            <w:r>
              <w:rPr>
                <w:spacing w:val="-1"/>
                <w:sz w:val="18"/>
                <w:szCs w:val="18"/>
              </w:rPr>
              <w:t>遗产核心</w:t>
            </w:r>
            <w:r>
              <w:rPr>
                <w:sz w:val="18"/>
                <w:szCs w:val="18"/>
              </w:rPr>
              <w:t xml:space="preserve"> 保护区、保护区范围内进行开山、采石、垦荒、开矿、取土等破坏地表、地貌的活动；在世</w:t>
            </w:r>
            <w:r>
              <w:rPr>
                <w:spacing w:val="-1"/>
                <w:sz w:val="18"/>
                <w:szCs w:val="18"/>
              </w:rPr>
              <w:t>界遗产核</w:t>
            </w:r>
            <w:r>
              <w:rPr>
                <w:sz w:val="18"/>
                <w:szCs w:val="18"/>
              </w:rPr>
              <w:t xml:space="preserve"> 心保护区、保护区范围内修建储存爆炸性、易燃性、放射性、毒害性、腐蚀性等物品设施；</w:t>
            </w:r>
            <w:r>
              <w:rPr>
                <w:spacing w:val="-1"/>
                <w:sz w:val="18"/>
                <w:szCs w:val="18"/>
              </w:rPr>
              <w:t>在世界遗</w:t>
            </w:r>
            <w:r>
              <w:rPr>
                <w:sz w:val="18"/>
                <w:szCs w:val="18"/>
              </w:rPr>
              <w:t xml:space="preserve"> 产核心保护区、保护区设立各类开发区、度假区；在世界遗产核心保护区建设宾馆、招待所</w:t>
            </w:r>
            <w:r>
              <w:rPr>
                <w:spacing w:val="-1"/>
                <w:sz w:val="18"/>
                <w:szCs w:val="18"/>
              </w:rPr>
              <w:t>、疗养院</w:t>
            </w:r>
            <w:r>
              <w:rPr>
                <w:sz w:val="18"/>
                <w:szCs w:val="18"/>
              </w:rPr>
              <w:t xml:space="preserve"> 及各类培训中心等建筑物、构筑物和其他设施；在世界遗产保护区、缓冲区未经省人民政府世</w:t>
            </w:r>
            <w:r>
              <w:rPr>
                <w:spacing w:val="-1"/>
                <w:sz w:val="18"/>
                <w:szCs w:val="18"/>
              </w:rPr>
              <w:t>界遗产</w:t>
            </w:r>
          </w:p>
        </w:tc>
        <w:tc>
          <w:tcPr>
            <w:tcW w:w="1917"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58" w:line="244" w:lineRule="auto"/>
              <w:ind w:left="10"/>
              <w:rPr>
                <w:sz w:val="18"/>
                <w:szCs w:val="18"/>
              </w:rPr>
            </w:pPr>
            <w:r>
              <w:rPr>
                <w:spacing w:val="-7"/>
                <w:sz w:val="18"/>
                <w:szCs w:val="18"/>
              </w:rPr>
              <w:t>本项目占地区域不属于</w:t>
            </w:r>
            <w:r>
              <w:rPr>
                <w:spacing w:val="2"/>
                <w:sz w:val="18"/>
                <w:szCs w:val="18"/>
              </w:rPr>
              <w:t xml:space="preserve">   </w:t>
            </w:r>
            <w:r>
              <w:rPr>
                <w:spacing w:val="-13"/>
                <w:sz w:val="18"/>
                <w:szCs w:val="18"/>
              </w:rPr>
              <w:t>生态保护红线、自然保护</w:t>
            </w:r>
            <w:r>
              <w:rPr>
                <w:spacing w:val="5"/>
                <w:sz w:val="18"/>
                <w:szCs w:val="18"/>
              </w:rPr>
              <w:t xml:space="preserve"> </w:t>
            </w:r>
            <w:r>
              <w:rPr>
                <w:spacing w:val="-13"/>
                <w:sz w:val="18"/>
                <w:szCs w:val="18"/>
              </w:rPr>
              <w:t>区、风景名胜区、世界自</w:t>
            </w:r>
            <w:r>
              <w:rPr>
                <w:spacing w:val="5"/>
                <w:sz w:val="18"/>
                <w:szCs w:val="18"/>
              </w:rPr>
              <w:t xml:space="preserve"> </w:t>
            </w:r>
            <w:r>
              <w:rPr>
                <w:spacing w:val="-13"/>
                <w:sz w:val="18"/>
                <w:szCs w:val="18"/>
              </w:rPr>
              <w:t>然遗产地、饮用水水源保</w:t>
            </w:r>
            <w:r>
              <w:rPr>
                <w:spacing w:val="5"/>
                <w:sz w:val="18"/>
                <w:szCs w:val="18"/>
              </w:rPr>
              <w:t xml:space="preserve"> </w:t>
            </w:r>
            <w:r>
              <w:rPr>
                <w:spacing w:val="-13"/>
                <w:sz w:val="18"/>
                <w:szCs w:val="18"/>
              </w:rPr>
              <w:t>护区、森林公园、湿地公</w:t>
            </w:r>
            <w:r>
              <w:rPr>
                <w:spacing w:val="5"/>
                <w:sz w:val="18"/>
                <w:szCs w:val="18"/>
              </w:rPr>
              <w:t xml:space="preserve"> </w:t>
            </w:r>
            <w:r>
              <w:rPr>
                <w:spacing w:val="-22"/>
                <w:sz w:val="18"/>
                <w:szCs w:val="18"/>
              </w:rPr>
              <w:t>园、地质公园、基本农田、</w:t>
            </w:r>
            <w:r>
              <w:rPr>
                <w:spacing w:val="4"/>
                <w:sz w:val="18"/>
                <w:szCs w:val="18"/>
              </w:rPr>
              <w:t xml:space="preserve"> </w:t>
            </w:r>
            <w:r>
              <w:rPr>
                <w:spacing w:val="-13"/>
                <w:sz w:val="18"/>
                <w:szCs w:val="18"/>
              </w:rPr>
              <w:t>水产种质资源保护区、生</w:t>
            </w:r>
            <w:r>
              <w:rPr>
                <w:spacing w:val="5"/>
                <w:sz w:val="18"/>
                <w:szCs w:val="18"/>
              </w:rPr>
              <w:t xml:space="preserve"> </w:t>
            </w:r>
            <w:r>
              <w:rPr>
                <w:spacing w:val="-6"/>
                <w:sz w:val="18"/>
                <w:szCs w:val="18"/>
              </w:rPr>
              <w:t>物多样性维护-生态功能</w:t>
            </w:r>
            <w:r>
              <w:rPr>
                <w:spacing w:val="1"/>
                <w:sz w:val="18"/>
                <w:szCs w:val="18"/>
              </w:rPr>
              <w:t xml:space="preserve">  </w:t>
            </w:r>
            <w:r>
              <w:rPr>
                <w:spacing w:val="-6"/>
                <w:sz w:val="18"/>
                <w:szCs w:val="18"/>
              </w:rPr>
              <w:t>区、水源涵养-生态功能</w:t>
            </w:r>
            <w:r>
              <w:rPr>
                <w:spacing w:val="1"/>
                <w:sz w:val="18"/>
                <w:szCs w:val="18"/>
              </w:rPr>
              <w:t xml:space="preserve">  </w:t>
            </w:r>
            <w:r>
              <w:rPr>
                <w:spacing w:val="-6"/>
                <w:sz w:val="18"/>
                <w:szCs w:val="18"/>
              </w:rPr>
              <w:t>区、水土保持-生态功能</w:t>
            </w:r>
            <w:r>
              <w:rPr>
                <w:spacing w:val="1"/>
                <w:sz w:val="18"/>
                <w:szCs w:val="18"/>
              </w:rPr>
              <w:t xml:space="preserve">  </w:t>
            </w:r>
            <w:r>
              <w:rPr>
                <w:spacing w:val="-13"/>
                <w:sz w:val="18"/>
                <w:szCs w:val="18"/>
              </w:rPr>
              <w:t>区等保护区域，满足空间</w:t>
            </w:r>
            <w:r>
              <w:rPr>
                <w:spacing w:val="5"/>
                <w:sz w:val="18"/>
                <w:szCs w:val="18"/>
              </w:rPr>
              <w:t xml:space="preserve"> </w:t>
            </w:r>
            <w:r>
              <w:rPr>
                <w:spacing w:val="-6"/>
                <w:sz w:val="18"/>
                <w:szCs w:val="18"/>
              </w:rPr>
              <w:t>布局约束要求。</w:t>
            </w:r>
          </w:p>
          <w:p>
            <w:pPr>
              <w:pStyle w:val="6"/>
              <w:spacing w:before="25"/>
              <w:ind w:left="12" w:firstLine="53"/>
              <w:jc w:val="both"/>
              <w:rPr>
                <w:sz w:val="18"/>
                <w:szCs w:val="18"/>
              </w:rPr>
            </w:pPr>
            <w:r>
              <w:rPr>
                <w:spacing w:val="-1"/>
                <w:sz w:val="18"/>
                <w:szCs w:val="18"/>
              </w:rPr>
              <w:t>本项目属于一般生态空</w:t>
            </w:r>
            <w:r>
              <w:rPr>
                <w:spacing w:val="1"/>
                <w:sz w:val="18"/>
                <w:szCs w:val="18"/>
              </w:rPr>
              <w:t xml:space="preserve"> </w:t>
            </w:r>
            <w:r>
              <w:rPr>
                <w:spacing w:val="4"/>
                <w:sz w:val="18"/>
                <w:szCs w:val="18"/>
              </w:rPr>
              <w:t>间内的工业园区外的生</w:t>
            </w:r>
            <w:r>
              <w:rPr>
                <w:spacing w:val="5"/>
                <w:sz w:val="18"/>
                <w:szCs w:val="18"/>
              </w:rPr>
              <w:t xml:space="preserve"> </w:t>
            </w:r>
            <w:r>
              <w:rPr>
                <w:spacing w:val="4"/>
                <w:sz w:val="18"/>
                <w:szCs w:val="18"/>
              </w:rPr>
              <w:t>态类项目，具有合法手</w:t>
            </w:r>
            <w:r>
              <w:rPr>
                <w:spacing w:val="5"/>
                <w:sz w:val="18"/>
                <w:szCs w:val="18"/>
              </w:rPr>
              <w:t xml:space="preserve"> </w:t>
            </w:r>
            <w:r>
              <w:rPr>
                <w:spacing w:val="-8"/>
                <w:sz w:val="18"/>
                <w:szCs w:val="18"/>
              </w:rPr>
              <w:t>续、且污染物排放及环境</w:t>
            </w:r>
          </w:p>
          <w:p>
            <w:pPr>
              <w:pStyle w:val="6"/>
              <w:spacing w:before="25" w:line="234" w:lineRule="auto"/>
              <w:ind w:left="784" w:right="53" w:hanging="718"/>
              <w:rPr>
                <w:sz w:val="18"/>
                <w:szCs w:val="18"/>
              </w:rPr>
            </w:pPr>
            <w:r>
              <w:rPr>
                <w:spacing w:val="-1"/>
                <w:sz w:val="18"/>
                <w:szCs w:val="18"/>
              </w:rPr>
              <w:t>风险满足管理要求的企</w:t>
            </w:r>
            <w:r>
              <w:rPr>
                <w:spacing w:val="1"/>
                <w:sz w:val="18"/>
                <w:szCs w:val="18"/>
              </w:rPr>
              <w:t xml:space="preserve"> </w:t>
            </w:r>
            <w:r>
              <w:rPr>
                <w:spacing w:val="-4"/>
                <w:sz w:val="18"/>
                <w:szCs w:val="18"/>
              </w:rPr>
              <w:t>业；</w:t>
            </w:r>
          </w:p>
        </w:tc>
        <w:tc>
          <w:tcPr>
            <w:tcW w:w="846"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8" w:line="219" w:lineRule="auto"/>
              <w:ind w:left="190"/>
              <w:rPr>
                <w:sz w:val="18"/>
                <w:szCs w:val="18"/>
              </w:rPr>
            </w:pPr>
            <w:r>
              <w:rPr>
                <w:b/>
                <w:bCs/>
                <w:spacing w:val="-7"/>
                <w:sz w:val="18"/>
                <w:szCs w:val="18"/>
              </w:rPr>
              <w:t>符合</w:t>
            </w:r>
          </w:p>
        </w:tc>
      </w:tr>
    </w:tbl>
    <w:p>
      <w:pPr>
        <w:spacing w:line="208" w:lineRule="exact"/>
        <w:rPr>
          <w:rFonts w:ascii="Arial"/>
          <w:sz w:val="18"/>
        </w:rPr>
      </w:pPr>
    </w:p>
    <w:p>
      <w:pPr>
        <w:spacing w:line="208" w:lineRule="exact"/>
        <w:rPr>
          <w:rFonts w:ascii="Arial" w:hAnsi="Arial" w:eastAsia="Arial" w:cs="Arial"/>
          <w:sz w:val="18"/>
          <w:szCs w:val="18"/>
        </w:rPr>
        <w:sectPr>
          <w:footerReference r:id="rId17" w:type="default"/>
          <w:pgSz w:w="16839" w:h="11906"/>
          <w:pgMar w:top="400" w:right="1696" w:bottom="1469" w:left="1696" w:header="0" w:footer="1282" w:gutter="0"/>
          <w:cols w:space="720" w:num="1"/>
        </w:sectPr>
      </w:pPr>
    </w:p>
    <w:p>
      <w:pPr>
        <w:spacing w:before="42"/>
      </w:pPr>
    </w:p>
    <w:p>
      <w:pPr>
        <w:spacing w:before="41"/>
      </w:pPr>
    </w:p>
    <w:p>
      <w:pPr>
        <w:spacing w:before="41"/>
      </w:pPr>
    </w:p>
    <w:p>
      <w:pPr>
        <w:spacing w:before="41"/>
      </w:pPr>
    </w:p>
    <w:tbl>
      <w:tblPr>
        <w:tblStyle w:val="5"/>
        <w:tblW w:w="134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5"/>
        <w:gridCol w:w="115"/>
        <w:gridCol w:w="694"/>
        <w:gridCol w:w="436"/>
        <w:gridCol w:w="909"/>
        <w:gridCol w:w="7988"/>
        <w:gridCol w:w="1917"/>
        <w:gridCol w:w="8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67" w:hRule="atLeast"/>
        </w:trPr>
        <w:tc>
          <w:tcPr>
            <w:tcW w:w="535" w:type="dxa"/>
            <w:vAlign w:val="top"/>
          </w:tcPr>
          <w:p>
            <w:pPr>
              <w:rPr>
                <w:rFonts w:ascii="Arial"/>
                <w:sz w:val="21"/>
              </w:rPr>
            </w:pPr>
          </w:p>
        </w:tc>
        <w:tc>
          <w:tcPr>
            <w:tcW w:w="115" w:type="dxa"/>
            <w:vAlign w:val="top"/>
          </w:tcPr>
          <w:p>
            <w:pPr>
              <w:rPr>
                <w:rFonts w:ascii="Arial"/>
                <w:sz w:val="21"/>
              </w:rPr>
            </w:pPr>
          </w:p>
        </w:tc>
        <w:tc>
          <w:tcPr>
            <w:tcW w:w="694" w:type="dxa"/>
            <w:vAlign w:val="top"/>
          </w:tcPr>
          <w:p>
            <w:pPr>
              <w:rPr>
                <w:rFonts w:ascii="Arial"/>
                <w:sz w:val="21"/>
              </w:rPr>
            </w:pPr>
          </w:p>
        </w:tc>
        <w:tc>
          <w:tcPr>
            <w:tcW w:w="436" w:type="dxa"/>
            <w:vAlign w:val="top"/>
          </w:tcPr>
          <w:p>
            <w:pPr>
              <w:rPr>
                <w:rFonts w:ascii="Arial"/>
                <w:sz w:val="21"/>
              </w:rPr>
            </w:pPr>
          </w:p>
        </w:tc>
        <w:tc>
          <w:tcPr>
            <w:tcW w:w="909" w:type="dxa"/>
            <w:vAlign w:val="top"/>
          </w:tcPr>
          <w:p>
            <w:pPr>
              <w:rPr>
                <w:rFonts w:ascii="Arial"/>
                <w:sz w:val="21"/>
              </w:rPr>
            </w:pPr>
          </w:p>
        </w:tc>
        <w:tc>
          <w:tcPr>
            <w:tcW w:w="7988" w:type="dxa"/>
            <w:vAlign w:val="top"/>
          </w:tcPr>
          <w:p>
            <w:pPr>
              <w:pStyle w:val="6"/>
              <w:spacing w:before="52" w:line="233" w:lineRule="auto"/>
              <w:ind w:left="8" w:firstLine="2"/>
              <w:rPr>
                <w:sz w:val="18"/>
                <w:szCs w:val="18"/>
              </w:rPr>
            </w:pPr>
            <w:r>
              <w:rPr>
                <w:spacing w:val="-3"/>
                <w:sz w:val="18"/>
                <w:szCs w:val="18"/>
              </w:rPr>
              <w:t>行政主管部门审核进行建设；其他损害或者破坏世界遗产真实性和完整性的行为。饮用水水源保护区：</w:t>
            </w:r>
            <w:r>
              <w:rPr>
                <w:spacing w:val="5"/>
                <w:sz w:val="18"/>
                <w:szCs w:val="18"/>
              </w:rPr>
              <w:t xml:space="preserve"> </w:t>
            </w:r>
            <w:r>
              <w:rPr>
                <w:spacing w:val="-2"/>
                <w:sz w:val="18"/>
                <w:szCs w:val="18"/>
              </w:rPr>
              <w:t>禁止在饮用水水源保护区内，禁止设置排污口。</w:t>
            </w:r>
          </w:p>
          <w:p>
            <w:pPr>
              <w:pStyle w:val="6"/>
              <w:spacing w:before="24" w:line="233" w:lineRule="auto"/>
              <w:ind w:left="11" w:right="1" w:hanging="3"/>
              <w:rPr>
                <w:sz w:val="18"/>
                <w:szCs w:val="18"/>
              </w:rPr>
            </w:pPr>
            <w:r>
              <w:rPr>
                <w:spacing w:val="1"/>
                <w:sz w:val="18"/>
                <w:szCs w:val="18"/>
              </w:rPr>
              <w:t>禁止在饮用水水源一级保护区内新建、改建、扩建与供水设施和保护水源无关的建设项目；已建成的</w:t>
            </w:r>
            <w:r>
              <w:rPr>
                <w:spacing w:val="7"/>
                <w:sz w:val="18"/>
                <w:szCs w:val="18"/>
              </w:rPr>
              <w:t xml:space="preserve"> </w:t>
            </w:r>
            <w:r>
              <w:rPr>
                <w:sz w:val="18"/>
                <w:szCs w:val="18"/>
              </w:rPr>
              <w:t>与供水设施和保护水源无关的建设项目，由县级以上人</w:t>
            </w:r>
            <w:r>
              <w:rPr>
                <w:spacing w:val="-1"/>
                <w:sz w:val="18"/>
                <w:szCs w:val="18"/>
              </w:rPr>
              <w:t>民政府责令拆除或者关闭。</w:t>
            </w:r>
          </w:p>
          <w:p>
            <w:pPr>
              <w:pStyle w:val="6"/>
              <w:spacing w:before="27" w:line="233" w:lineRule="auto"/>
              <w:ind w:left="8" w:right="1"/>
              <w:rPr>
                <w:sz w:val="18"/>
                <w:szCs w:val="18"/>
              </w:rPr>
            </w:pPr>
            <w:r>
              <w:rPr>
                <w:spacing w:val="1"/>
                <w:sz w:val="18"/>
                <w:szCs w:val="18"/>
              </w:rPr>
              <w:t>禁止在饮用水水源一级保护区内从事网箱养殖、旅游、游泳、垂钓或者其他可能污染饮用水水体的活</w:t>
            </w:r>
            <w:r>
              <w:rPr>
                <w:spacing w:val="7"/>
                <w:sz w:val="18"/>
                <w:szCs w:val="18"/>
              </w:rPr>
              <w:t xml:space="preserve"> </w:t>
            </w:r>
            <w:r>
              <w:rPr>
                <w:spacing w:val="-4"/>
                <w:sz w:val="18"/>
                <w:szCs w:val="18"/>
              </w:rPr>
              <w:t>动。</w:t>
            </w:r>
          </w:p>
          <w:p>
            <w:pPr>
              <w:pStyle w:val="6"/>
              <w:spacing w:before="26" w:line="237" w:lineRule="auto"/>
              <w:ind w:left="10" w:right="1" w:hanging="2"/>
              <w:jc w:val="both"/>
              <w:rPr>
                <w:sz w:val="18"/>
                <w:szCs w:val="18"/>
              </w:rPr>
            </w:pPr>
            <w:r>
              <w:rPr>
                <w:spacing w:val="1"/>
                <w:sz w:val="18"/>
                <w:szCs w:val="18"/>
              </w:rPr>
              <w:t>禁止在饮用水水源二级保护区内新建、改建、扩建排放污染物的建设项目；已建成的排放污染物的建</w:t>
            </w:r>
            <w:r>
              <w:rPr>
                <w:spacing w:val="7"/>
                <w:sz w:val="18"/>
                <w:szCs w:val="18"/>
              </w:rPr>
              <w:t xml:space="preserve"> </w:t>
            </w:r>
            <w:r>
              <w:rPr>
                <w:spacing w:val="1"/>
                <w:sz w:val="18"/>
                <w:szCs w:val="18"/>
              </w:rPr>
              <w:t>设项目，由县级以上人民政府责令拆除或者关闭。禁止在饮用水水源准保护区内新建、扩建对水体污</w:t>
            </w:r>
            <w:r>
              <w:rPr>
                <w:spacing w:val="4"/>
                <w:sz w:val="18"/>
                <w:szCs w:val="18"/>
              </w:rPr>
              <w:t xml:space="preserve"> </w:t>
            </w:r>
            <w:r>
              <w:rPr>
                <w:spacing w:val="-1"/>
                <w:sz w:val="18"/>
                <w:szCs w:val="18"/>
              </w:rPr>
              <w:t>染严重的建设项目；改建建设项目，不得增加排污量。</w:t>
            </w:r>
          </w:p>
          <w:p>
            <w:pPr>
              <w:pStyle w:val="6"/>
              <w:spacing w:before="25" w:line="241" w:lineRule="auto"/>
              <w:ind w:left="8" w:right="1"/>
              <w:jc w:val="both"/>
              <w:rPr>
                <w:sz w:val="18"/>
                <w:szCs w:val="18"/>
              </w:rPr>
            </w:pPr>
            <w:r>
              <w:rPr>
                <w:spacing w:val="1"/>
                <w:sz w:val="18"/>
                <w:szCs w:val="18"/>
              </w:rPr>
              <w:t>地表水饮用水水源一级保护区内禁止新建、改建、扩建与供水设施和保护水源无关的建设项目；已建</w:t>
            </w:r>
            <w:r>
              <w:rPr>
                <w:spacing w:val="7"/>
                <w:sz w:val="18"/>
                <w:szCs w:val="18"/>
              </w:rPr>
              <w:t xml:space="preserve"> </w:t>
            </w:r>
            <w:r>
              <w:rPr>
                <w:spacing w:val="1"/>
                <w:sz w:val="18"/>
                <w:szCs w:val="18"/>
              </w:rPr>
              <w:t>成的与供水设施和保护水源无关的建设项目，由县级以上地方人民政府责令拆除或者关闭；二级保护</w:t>
            </w:r>
            <w:r>
              <w:rPr>
                <w:spacing w:val="7"/>
                <w:sz w:val="18"/>
                <w:szCs w:val="18"/>
              </w:rPr>
              <w:t xml:space="preserve"> </w:t>
            </w:r>
            <w:r>
              <w:rPr>
                <w:spacing w:val="1"/>
                <w:sz w:val="18"/>
                <w:szCs w:val="18"/>
              </w:rPr>
              <w:t>区内，禁止新建、改建、扩建排放污染物的建设项目；已建成的排放污染物的建设项目，由县级以上</w:t>
            </w:r>
            <w:r>
              <w:rPr>
                <w:spacing w:val="7"/>
                <w:sz w:val="18"/>
                <w:szCs w:val="18"/>
              </w:rPr>
              <w:t xml:space="preserve"> </w:t>
            </w:r>
            <w:r>
              <w:rPr>
                <w:spacing w:val="1"/>
                <w:sz w:val="18"/>
                <w:szCs w:val="18"/>
              </w:rPr>
              <w:t>地方人民政府责令拆除或者关闭；准保护区内，禁止新建、扩建对水体污染严重的建设项目；改建建</w:t>
            </w:r>
            <w:r>
              <w:rPr>
                <w:spacing w:val="7"/>
                <w:sz w:val="18"/>
                <w:szCs w:val="18"/>
              </w:rPr>
              <w:t xml:space="preserve"> </w:t>
            </w:r>
            <w:r>
              <w:rPr>
                <w:spacing w:val="-1"/>
                <w:sz w:val="18"/>
                <w:szCs w:val="18"/>
              </w:rPr>
              <w:t>设项目，不得增加排污量。</w:t>
            </w:r>
          </w:p>
          <w:p>
            <w:pPr>
              <w:pStyle w:val="6"/>
              <w:spacing w:before="24" w:line="243" w:lineRule="auto"/>
              <w:ind w:left="8" w:right="1"/>
              <w:jc w:val="both"/>
              <w:rPr>
                <w:sz w:val="18"/>
                <w:szCs w:val="18"/>
              </w:rPr>
            </w:pPr>
            <w:r>
              <w:rPr>
                <w:sz w:val="18"/>
                <w:szCs w:val="18"/>
              </w:rPr>
              <w:t>森林公园</w:t>
            </w:r>
            <w:r>
              <w:rPr>
                <w:spacing w:val="-18"/>
                <w:sz w:val="18"/>
                <w:szCs w:val="18"/>
              </w:rPr>
              <w:t>：（</w:t>
            </w:r>
            <w:r>
              <w:rPr>
                <w:sz w:val="18"/>
                <w:szCs w:val="18"/>
              </w:rPr>
              <w:t>1）禁止擅自在国家级森林自然公园内从事采矿、房地产、开发区、高尔夫球场、</w:t>
            </w:r>
            <w:r>
              <w:rPr>
                <w:spacing w:val="-1"/>
                <w:sz w:val="18"/>
                <w:szCs w:val="18"/>
              </w:rPr>
              <w:t>风力光</w:t>
            </w:r>
            <w:r>
              <w:rPr>
                <w:sz w:val="18"/>
                <w:szCs w:val="18"/>
              </w:rPr>
              <w:t xml:space="preserve"> </w:t>
            </w:r>
            <w:r>
              <w:rPr>
                <w:spacing w:val="-1"/>
                <w:sz w:val="18"/>
                <w:szCs w:val="18"/>
              </w:rPr>
              <w:t>伏电场等不符合管控要求的开发活动。（2）禁止违规侵占国家级森林自然公园，排放不符合水污染物</w:t>
            </w:r>
            <w:r>
              <w:rPr>
                <w:spacing w:val="6"/>
                <w:sz w:val="18"/>
                <w:szCs w:val="18"/>
              </w:rPr>
              <w:t xml:space="preserve"> </w:t>
            </w:r>
            <w:r>
              <w:rPr>
                <w:spacing w:val="1"/>
                <w:sz w:val="18"/>
                <w:szCs w:val="18"/>
              </w:rPr>
              <w:t>排放标准的工业废水、生活污水及其他的废水、污水，倾倒、堆放、丢弃、遗撒固体废物等污染生态</w:t>
            </w:r>
            <w:r>
              <w:rPr>
                <w:spacing w:val="7"/>
                <w:sz w:val="18"/>
                <w:szCs w:val="18"/>
              </w:rPr>
              <w:t xml:space="preserve"> </w:t>
            </w:r>
            <w:r>
              <w:rPr>
                <w:spacing w:val="1"/>
                <w:sz w:val="18"/>
                <w:szCs w:val="18"/>
              </w:rPr>
              <w:t>环境的行为。（3）国家级森林自然公园按照一般控制区管理。（4）国家级森林自然公园范围内除国</w:t>
            </w:r>
            <w:r>
              <w:rPr>
                <w:spacing w:val="6"/>
                <w:sz w:val="18"/>
                <w:szCs w:val="18"/>
              </w:rPr>
              <w:t xml:space="preserve"> </w:t>
            </w:r>
            <w:r>
              <w:rPr>
                <w:spacing w:val="1"/>
                <w:sz w:val="18"/>
                <w:szCs w:val="18"/>
              </w:rPr>
              <w:t>家重大项目外，仅允许对生态功能不造成破坏的有限人为活动：①自然公园内居民和其他合法权益主</w:t>
            </w:r>
            <w:r>
              <w:rPr>
                <w:spacing w:val="7"/>
                <w:sz w:val="18"/>
                <w:szCs w:val="18"/>
              </w:rPr>
              <w:t xml:space="preserve"> </w:t>
            </w:r>
            <w:r>
              <w:rPr>
                <w:spacing w:val="1"/>
                <w:sz w:val="18"/>
                <w:szCs w:val="18"/>
              </w:rPr>
              <w:t>体依法依规开展的生产生活及设施建设。②符合自然公园保护管理要求的文化、体育活动和必要的配</w:t>
            </w:r>
            <w:r>
              <w:rPr>
                <w:spacing w:val="5"/>
                <w:sz w:val="18"/>
                <w:szCs w:val="18"/>
              </w:rPr>
              <w:t xml:space="preserve"> </w:t>
            </w:r>
            <w:r>
              <w:rPr>
                <w:spacing w:val="1"/>
                <w:sz w:val="18"/>
                <w:szCs w:val="18"/>
              </w:rPr>
              <w:t>套设施建设。③符合生态保护红线管控要求的其他活动和设施建设。④法律法规和国家政策允许在自</w:t>
            </w:r>
            <w:r>
              <w:rPr>
                <w:spacing w:val="5"/>
                <w:sz w:val="18"/>
                <w:szCs w:val="18"/>
              </w:rPr>
              <w:t xml:space="preserve"> </w:t>
            </w:r>
            <w:r>
              <w:rPr>
                <w:spacing w:val="-1"/>
                <w:sz w:val="18"/>
                <w:szCs w:val="18"/>
              </w:rPr>
              <w:t>然公园内开展的其他活动。</w:t>
            </w:r>
          </w:p>
          <w:p>
            <w:pPr>
              <w:pStyle w:val="6"/>
              <w:spacing w:before="24"/>
              <w:ind w:left="8" w:right="1"/>
              <w:rPr>
                <w:sz w:val="18"/>
                <w:szCs w:val="18"/>
              </w:rPr>
            </w:pPr>
            <w:r>
              <w:rPr>
                <w:spacing w:val="1"/>
                <w:sz w:val="18"/>
                <w:szCs w:val="18"/>
              </w:rPr>
              <w:t>地质公园：禁止在保护区内及可能对地质遗迹造成影响的一定范围内进行采石、取土、开矿、放牧、</w:t>
            </w:r>
            <w:r>
              <w:rPr>
                <w:spacing w:val="7"/>
                <w:sz w:val="18"/>
                <w:szCs w:val="18"/>
              </w:rPr>
              <w:t xml:space="preserve"> </w:t>
            </w:r>
            <w:r>
              <w:rPr>
                <w:spacing w:val="1"/>
                <w:sz w:val="18"/>
                <w:szCs w:val="18"/>
              </w:rPr>
              <w:t>砍伐以及其它对保护对象有损害的活动。未经管理机构批准，禁止在保护区范围内采集标本和化石。</w:t>
            </w:r>
            <w:r>
              <w:rPr>
                <w:spacing w:val="7"/>
                <w:sz w:val="18"/>
                <w:szCs w:val="18"/>
              </w:rPr>
              <w:t xml:space="preserve"> </w:t>
            </w:r>
            <w:r>
              <w:rPr>
                <w:spacing w:val="-1"/>
                <w:sz w:val="18"/>
                <w:szCs w:val="18"/>
              </w:rPr>
              <w:t>禁止在保护区内修建与地质遗迹保护无关的厂房或其他建筑设施。基本农田：-永久基本农田，实行严</w:t>
            </w:r>
            <w:r>
              <w:rPr>
                <w:spacing w:val="6"/>
                <w:sz w:val="18"/>
                <w:szCs w:val="18"/>
              </w:rPr>
              <w:t xml:space="preserve"> </w:t>
            </w:r>
            <w:r>
              <w:rPr>
                <w:sz w:val="18"/>
                <w:szCs w:val="18"/>
              </w:rPr>
              <w:t>格保护，除法律规定的重点建设项目选址确实无法避让外，其他</w:t>
            </w:r>
            <w:r>
              <w:rPr>
                <w:spacing w:val="-1"/>
                <w:sz w:val="18"/>
                <w:szCs w:val="18"/>
              </w:rPr>
              <w:t>任何建设不得占用。</w:t>
            </w:r>
          </w:p>
          <w:p>
            <w:pPr>
              <w:pStyle w:val="6"/>
              <w:spacing w:before="27" w:line="239" w:lineRule="auto"/>
              <w:ind w:left="7"/>
              <w:rPr>
                <w:sz w:val="18"/>
                <w:szCs w:val="18"/>
              </w:rPr>
            </w:pPr>
            <w:r>
              <w:rPr>
                <w:spacing w:val="-5"/>
                <w:sz w:val="18"/>
                <w:szCs w:val="18"/>
              </w:rPr>
              <w:t>-在永久基本农田集中区域，不得新建可能造成土壤污染的建设项目；已经建成的，应当限期关闭拆除。</w:t>
            </w:r>
            <w:r>
              <w:rPr>
                <w:spacing w:val="14"/>
                <w:sz w:val="18"/>
                <w:szCs w:val="18"/>
              </w:rPr>
              <w:t xml:space="preserve"> </w:t>
            </w:r>
            <w:r>
              <w:rPr>
                <w:spacing w:val="-2"/>
                <w:sz w:val="18"/>
                <w:szCs w:val="18"/>
              </w:rPr>
              <w:t>-基本农田保护区经依法划定后，任何单位和个人不得改变或者占用。禁止任何单位和个人在基</w:t>
            </w:r>
            <w:r>
              <w:rPr>
                <w:spacing w:val="-3"/>
                <w:sz w:val="18"/>
                <w:szCs w:val="18"/>
              </w:rPr>
              <w:t>本农田</w:t>
            </w:r>
            <w:r>
              <w:rPr>
                <w:sz w:val="18"/>
                <w:szCs w:val="18"/>
              </w:rPr>
              <w:t xml:space="preserve"> 保护区内建窑、建房、建坟、挖砂、采石、采矿、取土、堆放固体废弃物或者进行其他破坏基</w:t>
            </w:r>
            <w:r>
              <w:rPr>
                <w:spacing w:val="-1"/>
                <w:sz w:val="18"/>
                <w:szCs w:val="18"/>
              </w:rPr>
              <w:t>本农田</w:t>
            </w:r>
            <w:r>
              <w:rPr>
                <w:sz w:val="18"/>
                <w:szCs w:val="18"/>
              </w:rPr>
              <w:t xml:space="preserve"> </w:t>
            </w:r>
            <w:r>
              <w:rPr>
                <w:spacing w:val="-2"/>
                <w:sz w:val="18"/>
                <w:szCs w:val="18"/>
              </w:rPr>
              <w:t>的活动。禁止占用基本农田发展林果业和挖塘养鱼。</w:t>
            </w:r>
          </w:p>
          <w:p>
            <w:pPr>
              <w:pStyle w:val="6"/>
              <w:spacing w:before="28" w:line="239" w:lineRule="auto"/>
              <w:ind w:left="8" w:right="1" w:firstLine="2"/>
              <w:rPr>
                <w:sz w:val="18"/>
                <w:szCs w:val="18"/>
              </w:rPr>
            </w:pPr>
            <w:r>
              <w:rPr>
                <w:spacing w:val="1"/>
                <w:sz w:val="18"/>
                <w:szCs w:val="18"/>
              </w:rPr>
              <w:t>水产种质资源保护区：禁止在水产种质资源保护区内从事围河（湖）造田、造地工程。禁止在水产种</w:t>
            </w:r>
            <w:r>
              <w:rPr>
                <w:spacing w:val="5"/>
                <w:sz w:val="18"/>
                <w:szCs w:val="18"/>
              </w:rPr>
              <w:t xml:space="preserve"> </w:t>
            </w:r>
            <w:r>
              <w:rPr>
                <w:spacing w:val="1"/>
                <w:sz w:val="18"/>
                <w:szCs w:val="18"/>
              </w:rPr>
              <w:t>质资源保护区内新建排污口。在水产种质资源保护区附近新建、改建、扩建排污口，应当保证保护区</w:t>
            </w:r>
            <w:r>
              <w:rPr>
                <w:spacing w:val="8"/>
                <w:sz w:val="18"/>
                <w:szCs w:val="18"/>
              </w:rPr>
              <w:t xml:space="preserve"> </w:t>
            </w:r>
            <w:r>
              <w:rPr>
                <w:spacing w:val="1"/>
                <w:sz w:val="18"/>
                <w:szCs w:val="18"/>
              </w:rPr>
              <w:t>水体不受污染。四川省境内水产种质资源保护区实行全年禁渔。禁止在水产种质资源保护区内从事捕</w:t>
            </w:r>
            <w:r>
              <w:rPr>
                <w:spacing w:val="8"/>
                <w:sz w:val="18"/>
                <w:szCs w:val="18"/>
              </w:rPr>
              <w:t xml:space="preserve"> </w:t>
            </w:r>
            <w:r>
              <w:rPr>
                <w:sz w:val="18"/>
                <w:szCs w:val="18"/>
              </w:rPr>
              <w:t>捞、垂钓、挖砂采石以及其他可能对保护区内生物资源和生态环境</w:t>
            </w:r>
            <w:r>
              <w:rPr>
                <w:spacing w:val="-1"/>
                <w:sz w:val="18"/>
                <w:szCs w:val="18"/>
              </w:rPr>
              <w:t>造成损害的活动。</w:t>
            </w:r>
          </w:p>
          <w:p>
            <w:pPr>
              <w:pStyle w:val="6"/>
              <w:spacing w:before="26" w:line="228" w:lineRule="auto"/>
              <w:ind w:left="14" w:right="3" w:hanging="4"/>
              <w:rPr>
                <w:sz w:val="18"/>
                <w:szCs w:val="18"/>
              </w:rPr>
            </w:pPr>
            <w:r>
              <w:rPr>
                <w:spacing w:val="-1"/>
                <w:sz w:val="18"/>
                <w:szCs w:val="18"/>
              </w:rPr>
              <w:t>生物多样性维护-生态功能区：严格执行《全国主体功能区规划》《全国生态功能区划（修编）》</w:t>
            </w:r>
            <w:r>
              <w:rPr>
                <w:spacing w:val="3"/>
                <w:sz w:val="18"/>
                <w:szCs w:val="18"/>
              </w:rPr>
              <w:t xml:space="preserve"> </w:t>
            </w:r>
            <w:r>
              <w:rPr>
                <w:sz w:val="18"/>
                <w:szCs w:val="18"/>
              </w:rPr>
              <w:t>《关于贯彻实施国家主体功能区环境政策的若干意见》</w:t>
            </w:r>
            <w:r>
              <w:rPr>
                <w:spacing w:val="-1"/>
                <w:sz w:val="18"/>
                <w:szCs w:val="18"/>
              </w:rPr>
              <w:t>等中相关要求，主要要求如下：</w:t>
            </w:r>
          </w:p>
        </w:tc>
        <w:tc>
          <w:tcPr>
            <w:tcW w:w="1917" w:type="dxa"/>
            <w:vAlign w:val="top"/>
          </w:tcPr>
          <w:p>
            <w:pPr>
              <w:rPr>
                <w:rFonts w:ascii="Arial"/>
                <w:sz w:val="21"/>
              </w:rPr>
            </w:pPr>
          </w:p>
        </w:tc>
        <w:tc>
          <w:tcPr>
            <w:tcW w:w="846" w:type="dxa"/>
            <w:vAlign w:val="top"/>
          </w:tcPr>
          <w:p>
            <w:pPr>
              <w:rPr>
                <w:rFonts w:ascii="Arial"/>
                <w:sz w:val="21"/>
              </w:rPr>
            </w:pPr>
            <w:r>
              <w:pict>
                <v:shape id="_x0000_s1028" o:spid="_x0000_s1028" style="position:absolute;left:0pt;margin-left:36.2pt;margin-top:0.5pt;height:432.4pt;width:0.5pt;mso-position-horizontal-relative:page;mso-position-vertical-relative:page;z-index:251667456;mso-width-relative:page;mso-height-relative:page;" filled="f" stroked="t" coordsize="10,8647" path="m4,0l4,8647e">
                  <v:fill on="f" focussize="0,0"/>
                  <v:stroke weight="0.48pt" color="#000000" miterlimit="2" joinstyle="bevel"/>
                  <v:imagedata o:title=""/>
                  <o:lock v:ext="edit"/>
                </v:shape>
              </w:pict>
            </w:r>
          </w:p>
        </w:tc>
      </w:tr>
    </w:tbl>
    <w:p>
      <w:pPr>
        <w:spacing w:line="218" w:lineRule="exact"/>
        <w:rPr>
          <w:rFonts w:ascii="Arial"/>
          <w:sz w:val="18"/>
        </w:rPr>
      </w:pPr>
    </w:p>
    <w:p>
      <w:pPr>
        <w:spacing w:line="218" w:lineRule="exact"/>
        <w:rPr>
          <w:rFonts w:ascii="Arial" w:hAnsi="Arial" w:eastAsia="Arial" w:cs="Arial"/>
          <w:sz w:val="18"/>
          <w:szCs w:val="18"/>
        </w:rPr>
        <w:sectPr>
          <w:footerReference r:id="rId18" w:type="default"/>
          <w:pgSz w:w="16839" w:h="11906"/>
          <w:pgMar w:top="400" w:right="1696" w:bottom="1469" w:left="1696" w:header="0" w:footer="1282" w:gutter="0"/>
          <w:cols w:space="720" w:num="1"/>
        </w:sectPr>
      </w:pPr>
    </w:p>
    <w:p>
      <w:pPr>
        <w:spacing w:before="42"/>
      </w:pPr>
    </w:p>
    <w:p>
      <w:pPr>
        <w:spacing w:before="41"/>
      </w:pPr>
    </w:p>
    <w:p>
      <w:pPr>
        <w:spacing w:before="41"/>
      </w:pPr>
    </w:p>
    <w:p>
      <w:pPr>
        <w:spacing w:before="41"/>
      </w:pPr>
    </w:p>
    <w:tbl>
      <w:tblPr>
        <w:tblStyle w:val="5"/>
        <w:tblW w:w="134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5"/>
        <w:gridCol w:w="115"/>
        <w:gridCol w:w="694"/>
        <w:gridCol w:w="436"/>
        <w:gridCol w:w="909"/>
        <w:gridCol w:w="7988"/>
        <w:gridCol w:w="1917"/>
        <w:gridCol w:w="8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667" w:hRule="atLeast"/>
        </w:trPr>
        <w:tc>
          <w:tcPr>
            <w:tcW w:w="535" w:type="dxa"/>
            <w:vAlign w:val="top"/>
          </w:tcPr>
          <w:p>
            <w:pPr>
              <w:rPr>
                <w:rFonts w:ascii="Arial"/>
                <w:sz w:val="21"/>
              </w:rPr>
            </w:pPr>
          </w:p>
        </w:tc>
        <w:tc>
          <w:tcPr>
            <w:tcW w:w="115" w:type="dxa"/>
            <w:vAlign w:val="top"/>
          </w:tcPr>
          <w:p>
            <w:pPr>
              <w:rPr>
                <w:rFonts w:ascii="Arial"/>
                <w:sz w:val="21"/>
              </w:rPr>
            </w:pPr>
          </w:p>
        </w:tc>
        <w:tc>
          <w:tcPr>
            <w:tcW w:w="694" w:type="dxa"/>
            <w:vAlign w:val="top"/>
          </w:tcPr>
          <w:p>
            <w:pPr>
              <w:rPr>
                <w:rFonts w:ascii="Arial"/>
                <w:sz w:val="21"/>
              </w:rPr>
            </w:pPr>
          </w:p>
        </w:tc>
        <w:tc>
          <w:tcPr>
            <w:tcW w:w="436" w:type="dxa"/>
            <w:vAlign w:val="top"/>
          </w:tcPr>
          <w:p>
            <w:pPr>
              <w:rPr>
                <w:rFonts w:ascii="Arial"/>
                <w:sz w:val="21"/>
              </w:rPr>
            </w:pPr>
          </w:p>
        </w:tc>
        <w:tc>
          <w:tcPr>
            <w:tcW w:w="909" w:type="dxa"/>
            <w:vAlign w:val="top"/>
          </w:tcPr>
          <w:p>
            <w:pPr>
              <w:rPr>
                <w:rFonts w:ascii="Arial"/>
                <w:sz w:val="21"/>
              </w:rPr>
            </w:pPr>
          </w:p>
        </w:tc>
        <w:tc>
          <w:tcPr>
            <w:tcW w:w="7988" w:type="dxa"/>
            <w:vAlign w:val="top"/>
          </w:tcPr>
          <w:p>
            <w:pPr>
              <w:pStyle w:val="6"/>
              <w:spacing w:before="52" w:line="233" w:lineRule="auto"/>
              <w:ind w:left="23" w:right="1" w:firstLine="72"/>
              <w:rPr>
                <w:sz w:val="18"/>
                <w:szCs w:val="18"/>
              </w:rPr>
            </w:pPr>
            <w:r>
              <w:rPr>
                <w:spacing w:val="1"/>
                <w:sz w:val="18"/>
                <w:szCs w:val="18"/>
              </w:rPr>
              <w:t>-禁止对野生动植物进行滥捕滥采，保持并恢复野生动植物物种和种群的平衡，实现野生动植物资源</w:t>
            </w:r>
            <w:r>
              <w:rPr>
                <w:spacing w:val="10"/>
                <w:sz w:val="18"/>
                <w:szCs w:val="18"/>
              </w:rPr>
              <w:t xml:space="preserve"> </w:t>
            </w:r>
            <w:r>
              <w:rPr>
                <w:spacing w:val="-2"/>
                <w:sz w:val="18"/>
                <w:szCs w:val="18"/>
              </w:rPr>
              <w:t>的良性循环和永续利用。</w:t>
            </w:r>
          </w:p>
          <w:p>
            <w:pPr>
              <w:pStyle w:val="6"/>
              <w:spacing w:before="25" w:line="219" w:lineRule="auto"/>
              <w:ind w:left="7"/>
              <w:rPr>
                <w:sz w:val="18"/>
                <w:szCs w:val="18"/>
              </w:rPr>
            </w:pPr>
            <w:r>
              <w:rPr>
                <w:spacing w:val="-1"/>
                <w:sz w:val="18"/>
                <w:szCs w:val="18"/>
              </w:rPr>
              <w:t>-禁止对野生动植物进行滥捕、乱采、乱猎；</w:t>
            </w:r>
          </w:p>
          <w:p>
            <w:pPr>
              <w:pStyle w:val="6"/>
              <w:spacing w:before="27" w:line="232" w:lineRule="auto"/>
              <w:ind w:left="7" w:right="1"/>
              <w:rPr>
                <w:sz w:val="18"/>
                <w:szCs w:val="18"/>
              </w:rPr>
            </w:pPr>
            <w:r>
              <w:rPr>
                <w:spacing w:val="-1"/>
                <w:sz w:val="18"/>
                <w:szCs w:val="18"/>
              </w:rPr>
              <w:t>-保护自然生态系统与重要物种栖息地，限制或禁止各种损害栖息地的经济社会活动和生产方式，如无</w:t>
            </w:r>
            <w:r>
              <w:rPr>
                <w:spacing w:val="8"/>
                <w:sz w:val="18"/>
                <w:szCs w:val="18"/>
              </w:rPr>
              <w:t xml:space="preserve"> </w:t>
            </w:r>
            <w:r>
              <w:rPr>
                <w:sz w:val="18"/>
                <w:szCs w:val="18"/>
              </w:rPr>
              <w:t>序采矿、毁林开荒、湿地和草地开垦、道路建设等，防止生态建设导致</w:t>
            </w:r>
            <w:r>
              <w:rPr>
                <w:spacing w:val="-1"/>
                <w:sz w:val="18"/>
                <w:szCs w:val="18"/>
              </w:rPr>
              <w:t>栖息环境的改变；</w:t>
            </w:r>
          </w:p>
          <w:p>
            <w:pPr>
              <w:pStyle w:val="6"/>
              <w:spacing w:before="27" w:line="239" w:lineRule="auto"/>
              <w:ind w:left="9" w:right="1" w:hanging="2"/>
              <w:rPr>
                <w:sz w:val="18"/>
                <w:szCs w:val="18"/>
              </w:rPr>
            </w:pPr>
            <w:r>
              <w:rPr>
                <w:spacing w:val="-1"/>
                <w:sz w:val="18"/>
                <w:szCs w:val="18"/>
              </w:rPr>
              <w:t>-加强对外来物种入侵的控制，禁止在生物多样性维护功能区引进外来物种禁止毁林开荒、烧山开荒和</w:t>
            </w:r>
            <w:r>
              <w:rPr>
                <w:spacing w:val="8"/>
                <w:sz w:val="18"/>
                <w:szCs w:val="18"/>
              </w:rPr>
              <w:t xml:space="preserve"> </w:t>
            </w:r>
            <w:r>
              <w:rPr>
                <w:spacing w:val="-1"/>
                <w:sz w:val="18"/>
                <w:szCs w:val="18"/>
              </w:rPr>
              <w:t>陡坡地开垦，合理开发自然资源，保护和恢复自然生态系统，增强区域水土保持能力 禁止生物多样性</w:t>
            </w:r>
            <w:r>
              <w:rPr>
                <w:spacing w:val="6"/>
                <w:sz w:val="18"/>
                <w:szCs w:val="18"/>
              </w:rPr>
              <w:t xml:space="preserve"> </w:t>
            </w:r>
            <w:r>
              <w:rPr>
                <w:spacing w:val="-1"/>
                <w:sz w:val="18"/>
                <w:szCs w:val="18"/>
              </w:rPr>
              <w:t>维护生态功能区的大规模水电开发和林纸一体化产业发展。水源涵养-生态功能区：严格保护具有水源</w:t>
            </w:r>
            <w:r>
              <w:rPr>
                <w:spacing w:val="6"/>
                <w:sz w:val="18"/>
                <w:szCs w:val="18"/>
              </w:rPr>
              <w:t xml:space="preserve"> </w:t>
            </w:r>
            <w:r>
              <w:rPr>
                <w:sz w:val="18"/>
                <w:szCs w:val="18"/>
              </w:rPr>
              <w:t>涵养功能的自然植被，禁止过度放牧、无序采矿、毁林开荒</w:t>
            </w:r>
            <w:r>
              <w:rPr>
                <w:spacing w:val="-1"/>
                <w:sz w:val="18"/>
                <w:szCs w:val="18"/>
              </w:rPr>
              <w:t>、开垦草原等行为。</w:t>
            </w:r>
          </w:p>
          <w:p>
            <w:pPr>
              <w:pStyle w:val="6"/>
              <w:spacing w:before="28" w:line="232" w:lineRule="auto"/>
              <w:ind w:left="11" w:right="1" w:hanging="4"/>
              <w:rPr>
                <w:sz w:val="18"/>
                <w:szCs w:val="18"/>
              </w:rPr>
            </w:pPr>
            <w:r>
              <w:rPr>
                <w:spacing w:val="-1"/>
                <w:sz w:val="18"/>
                <w:szCs w:val="18"/>
              </w:rPr>
              <w:t>-严格保护具有重要水源涵养功能的自然植被，限制或禁止各种损害生态系统水源涵养功能的经济社会</w:t>
            </w:r>
            <w:r>
              <w:rPr>
                <w:spacing w:val="8"/>
                <w:sz w:val="18"/>
                <w:szCs w:val="18"/>
              </w:rPr>
              <w:t xml:space="preserve"> </w:t>
            </w:r>
            <w:r>
              <w:rPr>
                <w:sz w:val="18"/>
                <w:szCs w:val="18"/>
              </w:rPr>
              <w:t>活动和生产方式，如无序采矿、毁林开荒、湿地和草地开垦、</w:t>
            </w:r>
            <w:r>
              <w:rPr>
                <w:spacing w:val="-1"/>
                <w:sz w:val="18"/>
                <w:szCs w:val="18"/>
              </w:rPr>
              <w:t>过度放牧、道路建设等；</w:t>
            </w:r>
          </w:p>
          <w:p>
            <w:pPr>
              <w:pStyle w:val="6"/>
              <w:spacing w:before="26" w:line="233" w:lineRule="auto"/>
              <w:ind w:left="10" w:right="1" w:hanging="2"/>
              <w:rPr>
                <w:sz w:val="18"/>
                <w:szCs w:val="18"/>
              </w:rPr>
            </w:pPr>
            <w:r>
              <w:rPr>
                <w:spacing w:val="1"/>
                <w:sz w:val="18"/>
                <w:szCs w:val="18"/>
              </w:rPr>
              <w:t>控制水污染，减轻水污染负荷，禁止导致水体污染的产业发展，开展生态清洁小流域的建设。禁止高</w:t>
            </w:r>
            <w:r>
              <w:rPr>
                <w:spacing w:val="8"/>
                <w:sz w:val="18"/>
                <w:szCs w:val="18"/>
              </w:rPr>
              <w:t xml:space="preserve"> </w:t>
            </w:r>
            <w:r>
              <w:rPr>
                <w:sz w:val="18"/>
                <w:szCs w:val="18"/>
              </w:rPr>
              <w:t>水资源消耗产业布局。水土保持-生态功能区：</w:t>
            </w:r>
            <w:r>
              <w:rPr>
                <w:spacing w:val="-1"/>
                <w:sz w:val="18"/>
                <w:szCs w:val="18"/>
              </w:rPr>
              <w:t>严禁陡坡垦殖和过度放牧。</w:t>
            </w:r>
          </w:p>
          <w:p>
            <w:pPr>
              <w:pStyle w:val="6"/>
              <w:spacing w:before="26" w:line="219" w:lineRule="auto"/>
              <w:ind w:left="7"/>
              <w:rPr>
                <w:sz w:val="18"/>
                <w:szCs w:val="18"/>
              </w:rPr>
            </w:pPr>
            <w:r>
              <w:rPr>
                <w:spacing w:val="-1"/>
                <w:sz w:val="18"/>
                <w:szCs w:val="18"/>
              </w:rPr>
              <w:t>-禁止毁林开荒、烧山开荒和陡坡地开垦。</w:t>
            </w:r>
          </w:p>
          <w:p>
            <w:pPr>
              <w:pStyle w:val="6"/>
              <w:spacing w:before="27" w:line="219" w:lineRule="auto"/>
              <w:ind w:left="7"/>
              <w:rPr>
                <w:sz w:val="18"/>
                <w:szCs w:val="18"/>
              </w:rPr>
            </w:pPr>
            <w:r>
              <w:rPr>
                <w:spacing w:val="-1"/>
                <w:sz w:val="18"/>
                <w:szCs w:val="18"/>
              </w:rPr>
              <w:t>-禁止在二十五度以上陡坡地开垦种植农作物。</w:t>
            </w:r>
          </w:p>
          <w:p>
            <w:pPr>
              <w:pStyle w:val="6"/>
              <w:spacing w:before="27" w:line="237" w:lineRule="auto"/>
              <w:ind w:left="8" w:right="1"/>
              <w:rPr>
                <w:sz w:val="18"/>
                <w:szCs w:val="18"/>
              </w:rPr>
            </w:pPr>
            <w:r>
              <w:rPr>
                <w:spacing w:val="1"/>
                <w:sz w:val="18"/>
                <w:szCs w:val="18"/>
              </w:rPr>
              <w:t>禁止在崩塌、滑坡危险区和泥石流易发区从事取土、挖砂、采石等可能造成水土流失的活动。禁止毁</w:t>
            </w:r>
            <w:r>
              <w:rPr>
                <w:spacing w:val="7"/>
                <w:sz w:val="18"/>
                <w:szCs w:val="18"/>
              </w:rPr>
              <w:t xml:space="preserve"> </w:t>
            </w:r>
            <w:r>
              <w:rPr>
                <w:spacing w:val="1"/>
                <w:sz w:val="18"/>
                <w:szCs w:val="18"/>
              </w:rPr>
              <w:t>林、毁草开垦和采集发菜。禁止在水土流失重点预防区和重点治理区铲草皮、挖树兜或者滥挖虫草、</w:t>
            </w:r>
            <w:r>
              <w:rPr>
                <w:spacing w:val="8"/>
                <w:sz w:val="18"/>
                <w:szCs w:val="18"/>
              </w:rPr>
              <w:t xml:space="preserve"> </w:t>
            </w:r>
            <w:r>
              <w:rPr>
                <w:spacing w:val="-1"/>
                <w:sz w:val="18"/>
                <w:szCs w:val="18"/>
              </w:rPr>
              <w:t>甘草、麻黄等。</w:t>
            </w:r>
          </w:p>
          <w:p>
            <w:pPr>
              <w:pStyle w:val="6"/>
              <w:spacing w:before="25" w:line="233" w:lineRule="auto"/>
              <w:ind w:left="9" w:right="1" w:hanging="1"/>
              <w:rPr>
                <w:sz w:val="18"/>
                <w:szCs w:val="18"/>
              </w:rPr>
            </w:pPr>
            <w:r>
              <w:rPr>
                <w:spacing w:val="1"/>
                <w:sz w:val="18"/>
                <w:szCs w:val="18"/>
              </w:rPr>
              <w:t>禁止在生态保护红线区域、永久基本农田集中区域和其他需要特别保护的区域内选址建设尾矿库、冶</w:t>
            </w:r>
            <w:r>
              <w:rPr>
                <w:spacing w:val="7"/>
                <w:sz w:val="18"/>
                <w:szCs w:val="18"/>
              </w:rPr>
              <w:t xml:space="preserve"> </w:t>
            </w:r>
            <w:r>
              <w:rPr>
                <w:spacing w:val="-2"/>
                <w:sz w:val="18"/>
                <w:szCs w:val="18"/>
              </w:rPr>
              <w:t>炼渣库磷石膏库。</w:t>
            </w:r>
          </w:p>
          <w:p>
            <w:pPr>
              <w:pStyle w:val="6"/>
              <w:spacing w:before="267" w:line="220" w:lineRule="auto"/>
              <w:ind w:left="21"/>
              <w:rPr>
                <w:sz w:val="18"/>
                <w:szCs w:val="18"/>
              </w:rPr>
            </w:pPr>
            <w:r>
              <w:rPr>
                <w:spacing w:val="-2"/>
                <w:sz w:val="18"/>
                <w:szCs w:val="18"/>
              </w:rPr>
              <w:t>限制开发建设活动的要求</w:t>
            </w:r>
          </w:p>
          <w:p>
            <w:pPr>
              <w:pStyle w:val="6"/>
              <w:spacing w:before="24" w:line="233" w:lineRule="auto"/>
              <w:ind w:left="13" w:firstLine="25"/>
              <w:rPr>
                <w:sz w:val="18"/>
                <w:szCs w:val="18"/>
              </w:rPr>
            </w:pPr>
            <w:r>
              <w:rPr>
                <w:spacing w:val="-3"/>
                <w:sz w:val="18"/>
                <w:szCs w:val="18"/>
              </w:rPr>
              <w:t>自然保护区：严格限制在长江流域自然保护地水域实</w:t>
            </w:r>
            <w:r>
              <w:rPr>
                <w:spacing w:val="-4"/>
                <w:sz w:val="18"/>
                <w:szCs w:val="18"/>
              </w:rPr>
              <w:t>施航道整治工程；确需整治的，应当经科学论证，</w:t>
            </w:r>
            <w:r>
              <w:rPr>
                <w:sz w:val="18"/>
                <w:szCs w:val="18"/>
              </w:rPr>
              <w:t xml:space="preserve"> </w:t>
            </w:r>
            <w:r>
              <w:rPr>
                <w:spacing w:val="-2"/>
                <w:sz w:val="18"/>
                <w:szCs w:val="18"/>
              </w:rPr>
              <w:t>并依法办理相关手续。</w:t>
            </w:r>
          </w:p>
          <w:p>
            <w:pPr>
              <w:pStyle w:val="6"/>
              <w:spacing w:before="26" w:line="233" w:lineRule="auto"/>
              <w:ind w:left="9" w:right="1" w:hanging="1"/>
              <w:rPr>
                <w:sz w:val="18"/>
                <w:szCs w:val="18"/>
              </w:rPr>
            </w:pPr>
            <w:r>
              <w:rPr>
                <w:spacing w:val="1"/>
                <w:sz w:val="18"/>
                <w:szCs w:val="18"/>
              </w:rPr>
              <w:t>在自然保护区的实验区内开展参观、旅游活动的，由自然保护区管理机构编制方案，方案应当符合自</w:t>
            </w:r>
            <w:r>
              <w:rPr>
                <w:spacing w:val="8"/>
                <w:sz w:val="18"/>
                <w:szCs w:val="18"/>
              </w:rPr>
              <w:t xml:space="preserve"> </w:t>
            </w:r>
            <w:r>
              <w:rPr>
                <w:sz w:val="18"/>
                <w:szCs w:val="18"/>
              </w:rPr>
              <w:t>然保护区管理目标。严禁开设与自然保护区保护方向不一致</w:t>
            </w:r>
            <w:r>
              <w:rPr>
                <w:spacing w:val="-1"/>
                <w:sz w:val="18"/>
                <w:szCs w:val="18"/>
              </w:rPr>
              <w:t>的参观、旅游项目。</w:t>
            </w:r>
          </w:p>
          <w:p>
            <w:pPr>
              <w:pStyle w:val="6"/>
              <w:spacing w:before="31" w:line="242" w:lineRule="auto"/>
              <w:ind w:left="8" w:right="1"/>
              <w:jc w:val="both"/>
              <w:rPr>
                <w:sz w:val="18"/>
                <w:szCs w:val="18"/>
              </w:rPr>
            </w:pPr>
            <w:r>
              <w:rPr>
                <w:sz w:val="18"/>
                <w:szCs w:val="18"/>
              </w:rPr>
              <w:t>湿地公园</w:t>
            </w:r>
            <w:r>
              <w:rPr>
                <w:spacing w:val="-17"/>
                <w:sz w:val="18"/>
                <w:szCs w:val="18"/>
              </w:rPr>
              <w:t>：（</w:t>
            </w:r>
            <w:r>
              <w:rPr>
                <w:sz w:val="18"/>
                <w:szCs w:val="18"/>
              </w:rPr>
              <w:t>1）在湿地范围内从事旅游、种植、畜牧、水产养殖、航运等利用活动，应当</w:t>
            </w:r>
            <w:r>
              <w:rPr>
                <w:spacing w:val="-1"/>
                <w:sz w:val="18"/>
                <w:szCs w:val="18"/>
              </w:rPr>
              <w:t>避免改变湿</w:t>
            </w:r>
            <w:r>
              <w:rPr>
                <w:sz w:val="18"/>
                <w:szCs w:val="18"/>
              </w:rPr>
              <w:t xml:space="preserve"> </w:t>
            </w:r>
            <w:r>
              <w:rPr>
                <w:spacing w:val="-1"/>
                <w:sz w:val="18"/>
                <w:szCs w:val="18"/>
              </w:rPr>
              <w:t>地的自然状况，并采取措施减轻对湿地生态功能的不利影响。（2）地方各级人民政府应当严格控制河</w:t>
            </w:r>
            <w:r>
              <w:rPr>
                <w:spacing w:val="6"/>
                <w:sz w:val="18"/>
                <w:szCs w:val="18"/>
              </w:rPr>
              <w:t xml:space="preserve"> </w:t>
            </w:r>
            <w:r>
              <w:rPr>
                <w:spacing w:val="1"/>
                <w:sz w:val="18"/>
                <w:szCs w:val="18"/>
              </w:rPr>
              <w:t>流源头和蓄滞洪区、水土流失严重区等区域的湿地开发利用活动，减轻对湿地及其生物多样性的不利</w:t>
            </w:r>
            <w:r>
              <w:rPr>
                <w:spacing w:val="7"/>
                <w:sz w:val="18"/>
                <w:szCs w:val="18"/>
              </w:rPr>
              <w:t xml:space="preserve"> </w:t>
            </w:r>
            <w:r>
              <w:rPr>
                <w:spacing w:val="-1"/>
                <w:sz w:val="18"/>
                <w:szCs w:val="18"/>
              </w:rPr>
              <w:t>影响。（3）地方各级人民政府对省级重要湿地和一般湿地利用活动进行分类指导，鼓励单位和个人开</w:t>
            </w:r>
            <w:r>
              <w:rPr>
                <w:spacing w:val="6"/>
                <w:sz w:val="18"/>
                <w:szCs w:val="18"/>
              </w:rPr>
              <w:t xml:space="preserve"> </w:t>
            </w:r>
            <w:r>
              <w:rPr>
                <w:sz w:val="18"/>
                <w:szCs w:val="18"/>
              </w:rPr>
              <w:t>展符合湿地保护要求的生态旅游、生态农业、生态教育、</w:t>
            </w:r>
            <w:r>
              <w:rPr>
                <w:spacing w:val="-39"/>
                <w:sz w:val="18"/>
                <w:szCs w:val="18"/>
              </w:rPr>
              <w:t xml:space="preserve"> </w:t>
            </w:r>
            <w:r>
              <w:rPr>
                <w:sz w:val="18"/>
                <w:szCs w:val="18"/>
              </w:rPr>
              <w:t xml:space="preserve">自然体验等活动，适度控制种植养殖等湿地 </w:t>
            </w:r>
            <w:r>
              <w:rPr>
                <w:spacing w:val="1"/>
                <w:sz w:val="18"/>
                <w:szCs w:val="18"/>
              </w:rPr>
              <w:t>利用规模。（4）国家级湿地自然公园按照一般控制区管理。（5）国家级湿地自然公园范围内除国家</w:t>
            </w:r>
            <w:r>
              <w:rPr>
                <w:spacing w:val="6"/>
                <w:sz w:val="18"/>
                <w:szCs w:val="18"/>
              </w:rPr>
              <w:t xml:space="preserve"> </w:t>
            </w:r>
            <w:r>
              <w:rPr>
                <w:spacing w:val="1"/>
                <w:sz w:val="18"/>
                <w:szCs w:val="18"/>
              </w:rPr>
              <w:t>重大项目外，仅允许对生态功能不造成破坏的有限人为活动：①自然公园内居民和其他合法权益主体</w:t>
            </w:r>
            <w:r>
              <w:rPr>
                <w:spacing w:val="7"/>
                <w:sz w:val="18"/>
                <w:szCs w:val="18"/>
              </w:rPr>
              <w:t xml:space="preserve"> </w:t>
            </w:r>
            <w:r>
              <w:rPr>
                <w:spacing w:val="1"/>
                <w:sz w:val="18"/>
                <w:szCs w:val="18"/>
              </w:rPr>
              <w:t>依法依规开展的生产生活及设施建设。②符合自然公园保护管理要求的文化、体育活动和必要的配套</w:t>
            </w:r>
            <w:r>
              <w:rPr>
                <w:spacing w:val="7"/>
                <w:sz w:val="18"/>
                <w:szCs w:val="18"/>
              </w:rPr>
              <w:t xml:space="preserve"> </w:t>
            </w:r>
            <w:r>
              <w:rPr>
                <w:spacing w:val="1"/>
                <w:sz w:val="18"/>
                <w:szCs w:val="18"/>
              </w:rPr>
              <w:t>设施建设。③符合生态保护红线管控要求的其他活动和设施建设。④法律法规和国家政策允许在自然</w:t>
            </w:r>
            <w:r>
              <w:rPr>
                <w:spacing w:val="7"/>
                <w:sz w:val="18"/>
                <w:szCs w:val="18"/>
              </w:rPr>
              <w:t xml:space="preserve"> </w:t>
            </w:r>
            <w:r>
              <w:rPr>
                <w:spacing w:val="-1"/>
                <w:sz w:val="18"/>
                <w:szCs w:val="18"/>
              </w:rPr>
              <w:t>公园内开展的其他活动。</w:t>
            </w:r>
          </w:p>
        </w:tc>
        <w:tc>
          <w:tcPr>
            <w:tcW w:w="1917" w:type="dxa"/>
            <w:vAlign w:val="top"/>
          </w:tcPr>
          <w:p>
            <w:pPr>
              <w:rPr>
                <w:rFonts w:ascii="Arial"/>
                <w:sz w:val="21"/>
              </w:rPr>
            </w:pPr>
          </w:p>
        </w:tc>
        <w:tc>
          <w:tcPr>
            <w:tcW w:w="846" w:type="dxa"/>
            <w:vAlign w:val="top"/>
          </w:tcPr>
          <w:p>
            <w:pPr>
              <w:rPr>
                <w:rFonts w:ascii="Arial"/>
                <w:sz w:val="21"/>
              </w:rPr>
            </w:pPr>
            <w:r>
              <w:pict>
                <v:shape id="_x0000_s1029" o:spid="_x0000_s1029" style="position:absolute;left:0pt;margin-left:36.2pt;margin-top:0.5pt;height:432.4pt;width:0.5pt;mso-position-horizontal-relative:page;mso-position-vertical-relative:page;z-index:251668480;mso-width-relative:page;mso-height-relative:page;" filled="f" stroked="t" coordsize="10,8647" path="m4,0l4,8647e">
                  <v:fill on="f" focussize="0,0"/>
                  <v:stroke weight="0.48pt" color="#000000" miterlimit="2" joinstyle="bevel"/>
                  <v:imagedata o:title=""/>
                  <o:lock v:ext="edit"/>
                </v:shape>
              </w:pict>
            </w:r>
          </w:p>
        </w:tc>
      </w:tr>
    </w:tbl>
    <w:p>
      <w:pPr>
        <w:spacing w:line="218" w:lineRule="exact"/>
        <w:rPr>
          <w:rFonts w:ascii="Arial"/>
          <w:sz w:val="18"/>
        </w:rPr>
      </w:pPr>
    </w:p>
    <w:p>
      <w:pPr>
        <w:spacing w:line="218" w:lineRule="exact"/>
        <w:rPr>
          <w:rFonts w:ascii="Arial" w:hAnsi="Arial" w:eastAsia="Arial" w:cs="Arial"/>
          <w:sz w:val="18"/>
          <w:szCs w:val="18"/>
        </w:rPr>
        <w:sectPr>
          <w:footerReference r:id="rId19" w:type="default"/>
          <w:pgSz w:w="16839" w:h="11906"/>
          <w:pgMar w:top="400" w:right="1696" w:bottom="1469" w:left="1696" w:header="0" w:footer="1282" w:gutter="0"/>
          <w:cols w:space="720" w:num="1"/>
        </w:sectPr>
      </w:pPr>
    </w:p>
    <w:p>
      <w:pPr>
        <w:spacing w:before="42"/>
      </w:pPr>
    </w:p>
    <w:p>
      <w:pPr>
        <w:spacing w:before="41"/>
      </w:pPr>
    </w:p>
    <w:p>
      <w:pPr>
        <w:spacing w:before="41"/>
      </w:pPr>
    </w:p>
    <w:p>
      <w:pPr>
        <w:spacing w:before="41"/>
      </w:pPr>
    </w:p>
    <w:tbl>
      <w:tblPr>
        <w:tblStyle w:val="5"/>
        <w:tblW w:w="134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5"/>
        <w:gridCol w:w="115"/>
        <w:gridCol w:w="694"/>
        <w:gridCol w:w="436"/>
        <w:gridCol w:w="909"/>
        <w:gridCol w:w="7988"/>
        <w:gridCol w:w="1917"/>
        <w:gridCol w:w="8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67" w:hRule="atLeast"/>
        </w:trPr>
        <w:tc>
          <w:tcPr>
            <w:tcW w:w="535" w:type="dxa"/>
            <w:vAlign w:val="top"/>
          </w:tcPr>
          <w:p>
            <w:pPr>
              <w:rPr>
                <w:rFonts w:ascii="Arial"/>
                <w:sz w:val="21"/>
              </w:rPr>
            </w:pPr>
          </w:p>
        </w:tc>
        <w:tc>
          <w:tcPr>
            <w:tcW w:w="115" w:type="dxa"/>
            <w:vAlign w:val="top"/>
          </w:tcPr>
          <w:p>
            <w:pPr>
              <w:rPr>
                <w:rFonts w:ascii="Arial"/>
                <w:sz w:val="21"/>
              </w:rPr>
            </w:pPr>
          </w:p>
        </w:tc>
        <w:tc>
          <w:tcPr>
            <w:tcW w:w="694" w:type="dxa"/>
            <w:vAlign w:val="top"/>
          </w:tcPr>
          <w:p>
            <w:pPr>
              <w:rPr>
                <w:rFonts w:ascii="Arial"/>
                <w:sz w:val="21"/>
              </w:rPr>
            </w:pPr>
          </w:p>
        </w:tc>
        <w:tc>
          <w:tcPr>
            <w:tcW w:w="436" w:type="dxa"/>
            <w:vAlign w:val="top"/>
          </w:tcPr>
          <w:p>
            <w:pPr>
              <w:rPr>
                <w:rFonts w:ascii="Arial"/>
                <w:sz w:val="21"/>
              </w:rPr>
            </w:pPr>
          </w:p>
        </w:tc>
        <w:tc>
          <w:tcPr>
            <w:tcW w:w="909" w:type="dxa"/>
            <w:vAlign w:val="top"/>
          </w:tcPr>
          <w:p>
            <w:pPr>
              <w:rPr>
                <w:rFonts w:ascii="Arial"/>
                <w:sz w:val="21"/>
              </w:rPr>
            </w:pPr>
          </w:p>
        </w:tc>
        <w:tc>
          <w:tcPr>
            <w:tcW w:w="7988" w:type="dxa"/>
            <w:vAlign w:val="top"/>
          </w:tcPr>
          <w:p>
            <w:pPr>
              <w:pStyle w:val="6"/>
              <w:spacing w:before="51" w:line="241" w:lineRule="auto"/>
              <w:ind w:left="7" w:right="1" w:firstLine="1"/>
              <w:rPr>
                <w:sz w:val="18"/>
                <w:szCs w:val="18"/>
              </w:rPr>
            </w:pPr>
            <w:r>
              <w:rPr>
                <w:spacing w:val="1"/>
                <w:sz w:val="18"/>
                <w:szCs w:val="18"/>
              </w:rPr>
              <w:t>饮用水水源保护区：禁止在饮用水水源准保护区内新建、扩建对水体污染严重的建设项目；改建建设</w:t>
            </w:r>
            <w:r>
              <w:rPr>
                <w:spacing w:val="7"/>
                <w:sz w:val="18"/>
                <w:szCs w:val="18"/>
              </w:rPr>
              <w:t xml:space="preserve"> </w:t>
            </w:r>
            <w:r>
              <w:rPr>
                <w:spacing w:val="1"/>
                <w:sz w:val="18"/>
                <w:szCs w:val="18"/>
              </w:rPr>
              <w:t>项目，不得增加排污量。基本农田：国家重大战略资源勘查、生态保护修复和环境治理、重大基础设</w:t>
            </w:r>
            <w:r>
              <w:rPr>
                <w:spacing w:val="9"/>
                <w:sz w:val="18"/>
                <w:szCs w:val="18"/>
              </w:rPr>
              <w:t xml:space="preserve"> </w:t>
            </w:r>
            <w:r>
              <w:rPr>
                <w:spacing w:val="1"/>
                <w:sz w:val="18"/>
                <w:szCs w:val="18"/>
              </w:rPr>
              <w:t>施、军事国防以及农牧民基本生产生活等必要的民生项目（包括深度贫困地区、集中连片特困地区、</w:t>
            </w:r>
            <w:r>
              <w:rPr>
                <w:spacing w:val="9"/>
                <w:sz w:val="18"/>
                <w:szCs w:val="18"/>
              </w:rPr>
              <w:t xml:space="preserve"> </w:t>
            </w:r>
            <w:r>
              <w:rPr>
                <w:spacing w:val="1"/>
                <w:sz w:val="18"/>
                <w:szCs w:val="18"/>
              </w:rPr>
              <w:t>国家扶贫开发工作重点县省级以下基础设施、易地扶贫搬迁、民生发展等建设项目</w:t>
            </w:r>
            <w:r>
              <w:rPr>
                <w:spacing w:val="5"/>
                <w:sz w:val="18"/>
                <w:szCs w:val="18"/>
              </w:rPr>
              <w:t>），</w:t>
            </w:r>
            <w:r>
              <w:rPr>
                <w:spacing w:val="1"/>
                <w:sz w:val="18"/>
                <w:szCs w:val="18"/>
              </w:rPr>
              <w:t xml:space="preserve">选址确实难以 </w:t>
            </w:r>
            <w:r>
              <w:rPr>
                <w:spacing w:val="-1"/>
                <w:sz w:val="18"/>
                <w:szCs w:val="18"/>
              </w:rPr>
              <w:t>避让永久基本农田的，按程序严格论证后依法依规报批。</w:t>
            </w:r>
          </w:p>
          <w:p>
            <w:pPr>
              <w:pStyle w:val="6"/>
              <w:spacing w:before="26" w:line="237" w:lineRule="auto"/>
              <w:ind w:left="8" w:firstLine="2"/>
              <w:rPr>
                <w:sz w:val="18"/>
                <w:szCs w:val="18"/>
              </w:rPr>
            </w:pPr>
            <w:r>
              <w:rPr>
                <w:sz w:val="18"/>
                <w:szCs w:val="18"/>
              </w:rPr>
              <w:t>水产种质资源保护区：严格限制在长江流域生态保护红线、自然保护地、水生生物重要栖息地水域实</w:t>
            </w:r>
            <w:r>
              <w:rPr>
                <w:spacing w:val="8"/>
                <w:sz w:val="18"/>
                <w:szCs w:val="18"/>
              </w:rPr>
              <w:t xml:space="preserve"> </w:t>
            </w:r>
            <w:r>
              <w:rPr>
                <w:spacing w:val="-5"/>
                <w:sz w:val="18"/>
                <w:szCs w:val="18"/>
              </w:rPr>
              <w:t>施航道整治工程；确需整治的，应当经科学论证，并依法办理相关手续。生物多样性维护-生态功能区：</w:t>
            </w:r>
            <w:r>
              <w:rPr>
                <w:spacing w:val="13"/>
                <w:sz w:val="18"/>
                <w:szCs w:val="18"/>
              </w:rPr>
              <w:t xml:space="preserve"> </w:t>
            </w:r>
            <w:r>
              <w:rPr>
                <w:spacing w:val="-2"/>
                <w:sz w:val="18"/>
                <w:szCs w:val="18"/>
              </w:rPr>
              <w:t>减少林木采伐，恢复山地植被，保护野生物种。</w:t>
            </w:r>
          </w:p>
          <w:p>
            <w:pPr>
              <w:pStyle w:val="6"/>
              <w:spacing w:before="25" w:line="241" w:lineRule="auto"/>
              <w:ind w:left="8" w:firstLine="2"/>
              <w:rPr>
                <w:sz w:val="18"/>
                <w:szCs w:val="18"/>
              </w:rPr>
            </w:pPr>
            <w:r>
              <w:rPr>
                <w:spacing w:val="-2"/>
                <w:sz w:val="18"/>
                <w:szCs w:val="18"/>
              </w:rPr>
              <w:t>水源涵养-生态功能区：严格限制在水源涵养区大规模人工造林。严格控制载畜量，实行以草定畜，在</w:t>
            </w:r>
            <w:r>
              <w:rPr>
                <w:spacing w:val="7"/>
                <w:sz w:val="18"/>
                <w:szCs w:val="18"/>
              </w:rPr>
              <w:t xml:space="preserve"> </w:t>
            </w:r>
            <w:r>
              <w:rPr>
                <w:spacing w:val="-2"/>
                <w:sz w:val="18"/>
                <w:szCs w:val="18"/>
              </w:rPr>
              <w:t>农牧交错区提倡农牧结合，发展生态产业，培育替代产业，减轻区内畜牧-提高水源涵养能力。在水源</w:t>
            </w:r>
            <w:r>
              <w:rPr>
                <w:spacing w:val="9"/>
                <w:sz w:val="18"/>
                <w:szCs w:val="18"/>
              </w:rPr>
              <w:t xml:space="preserve"> </w:t>
            </w:r>
            <w:r>
              <w:rPr>
                <w:spacing w:val="-3"/>
                <w:sz w:val="18"/>
                <w:szCs w:val="18"/>
              </w:rPr>
              <w:t>涵养生态功能保护区内，结合已有的生态保护和建设重大工程，加强森林、草地和湿地的管护和恢复，</w:t>
            </w:r>
            <w:r>
              <w:rPr>
                <w:spacing w:val="8"/>
                <w:sz w:val="18"/>
                <w:szCs w:val="18"/>
              </w:rPr>
              <w:t xml:space="preserve"> </w:t>
            </w:r>
            <w:r>
              <w:rPr>
                <w:sz w:val="18"/>
                <w:szCs w:val="18"/>
              </w:rPr>
              <w:t>严格监管矿产、水资源开发，严肃查处毁林、毁草、破坏湿地等行为，合理开发水电，提高区域水源</w:t>
            </w:r>
            <w:r>
              <w:rPr>
                <w:spacing w:val="9"/>
                <w:sz w:val="18"/>
                <w:szCs w:val="18"/>
              </w:rPr>
              <w:t xml:space="preserve"> </w:t>
            </w:r>
            <w:r>
              <w:rPr>
                <w:spacing w:val="-2"/>
                <w:sz w:val="18"/>
                <w:szCs w:val="18"/>
              </w:rPr>
              <w:t>涵养生态功能。业对水源和生态系统的压力。</w:t>
            </w:r>
          </w:p>
          <w:p>
            <w:pPr>
              <w:pStyle w:val="6"/>
              <w:spacing w:before="23"/>
              <w:ind w:left="8" w:right="1" w:firstLine="2"/>
              <w:rPr>
                <w:sz w:val="18"/>
                <w:szCs w:val="18"/>
              </w:rPr>
            </w:pPr>
            <w:r>
              <w:rPr>
                <w:spacing w:val="-1"/>
                <w:sz w:val="18"/>
                <w:szCs w:val="18"/>
              </w:rPr>
              <w:t>水土保持-生态功能区：限制陡坡垦殖和超载过牧；加强小流域综合治理，实行封山禁牧，恢复退化植</w:t>
            </w:r>
            <w:r>
              <w:rPr>
                <w:spacing w:val="4"/>
                <w:sz w:val="18"/>
                <w:szCs w:val="18"/>
              </w:rPr>
              <w:t xml:space="preserve"> </w:t>
            </w:r>
            <w:r>
              <w:rPr>
                <w:spacing w:val="1"/>
                <w:sz w:val="18"/>
                <w:szCs w:val="18"/>
              </w:rPr>
              <w:t>被。加强对能源和矿产资源开发及建设项目的监管，加大矿山环境整治修复力度，最大限度地减少人</w:t>
            </w:r>
            <w:r>
              <w:rPr>
                <w:spacing w:val="7"/>
                <w:sz w:val="18"/>
                <w:szCs w:val="18"/>
              </w:rPr>
              <w:t xml:space="preserve"> </w:t>
            </w:r>
            <w:r>
              <w:rPr>
                <w:spacing w:val="1"/>
                <w:sz w:val="18"/>
                <w:szCs w:val="18"/>
              </w:rPr>
              <w:t>为因素造成新的水土流失。拓宽农民增收渠道，解决农民长远生计，巩固水土流失治理、退耕还林、</w:t>
            </w:r>
            <w:r>
              <w:rPr>
                <w:spacing w:val="7"/>
                <w:sz w:val="18"/>
                <w:szCs w:val="18"/>
              </w:rPr>
              <w:t xml:space="preserve"> </w:t>
            </w:r>
            <w:r>
              <w:rPr>
                <w:spacing w:val="-2"/>
                <w:sz w:val="18"/>
                <w:szCs w:val="18"/>
              </w:rPr>
              <w:t>退牧还草成果。</w:t>
            </w:r>
          </w:p>
          <w:p>
            <w:pPr>
              <w:pStyle w:val="6"/>
              <w:spacing w:before="26" w:line="233" w:lineRule="auto"/>
              <w:ind w:left="7"/>
              <w:rPr>
                <w:sz w:val="18"/>
                <w:szCs w:val="18"/>
              </w:rPr>
            </w:pPr>
            <w:r>
              <w:rPr>
                <w:spacing w:val="-5"/>
                <w:sz w:val="18"/>
                <w:szCs w:val="18"/>
              </w:rPr>
              <w:t>-调整产业结构，加速城镇化和新农村建设的进程，加快农业人口的转移，降低人口对生态系统的压力。</w:t>
            </w:r>
            <w:r>
              <w:rPr>
                <w:spacing w:val="14"/>
                <w:sz w:val="18"/>
                <w:szCs w:val="18"/>
              </w:rPr>
              <w:t xml:space="preserve"> </w:t>
            </w:r>
            <w:r>
              <w:rPr>
                <w:spacing w:val="-2"/>
                <w:sz w:val="18"/>
                <w:szCs w:val="18"/>
              </w:rPr>
              <w:t>-严格资源开发和建设项目的生态监管，控制新的人为水土流失。</w:t>
            </w:r>
          </w:p>
          <w:p>
            <w:pPr>
              <w:pStyle w:val="6"/>
              <w:spacing w:before="26" w:line="233" w:lineRule="auto"/>
              <w:ind w:left="8" w:right="1" w:hanging="1"/>
              <w:rPr>
                <w:sz w:val="18"/>
                <w:szCs w:val="18"/>
              </w:rPr>
            </w:pPr>
            <w:r>
              <w:rPr>
                <w:spacing w:val="-1"/>
                <w:sz w:val="18"/>
                <w:szCs w:val="18"/>
              </w:rPr>
              <w:t>-水土流失严重、生态脆弱的地区，应当限制或者禁止可能造成水土流失的生产建设活动，严格保护植</w:t>
            </w:r>
            <w:r>
              <w:rPr>
                <w:spacing w:val="8"/>
                <w:sz w:val="18"/>
                <w:szCs w:val="18"/>
              </w:rPr>
              <w:t xml:space="preserve"> </w:t>
            </w:r>
            <w:r>
              <w:rPr>
                <w:spacing w:val="-1"/>
                <w:sz w:val="18"/>
                <w:szCs w:val="18"/>
              </w:rPr>
              <w:t>物、沙壳、结皮、地衣等。</w:t>
            </w:r>
          </w:p>
          <w:p>
            <w:pPr>
              <w:pStyle w:val="6"/>
              <w:spacing w:before="25" w:line="233" w:lineRule="auto"/>
              <w:ind w:left="9" w:right="1" w:hanging="2"/>
              <w:rPr>
                <w:sz w:val="18"/>
                <w:szCs w:val="18"/>
              </w:rPr>
            </w:pPr>
            <w:r>
              <w:rPr>
                <w:spacing w:val="-1"/>
                <w:sz w:val="18"/>
                <w:szCs w:val="18"/>
              </w:rPr>
              <w:t>-生产建设项目选址、选线应当避让水土流失重点预防区和重点治理区；无法避让的，应当提高防治标</w:t>
            </w:r>
            <w:r>
              <w:rPr>
                <w:spacing w:val="8"/>
                <w:sz w:val="18"/>
                <w:szCs w:val="18"/>
              </w:rPr>
              <w:t xml:space="preserve"> </w:t>
            </w:r>
            <w:r>
              <w:rPr>
                <w:sz w:val="18"/>
                <w:szCs w:val="18"/>
              </w:rPr>
              <w:t>准，优化施工工艺，减少地表扰动和植被损坏范围，有效控制</w:t>
            </w:r>
            <w:r>
              <w:rPr>
                <w:spacing w:val="-1"/>
                <w:sz w:val="18"/>
                <w:szCs w:val="18"/>
              </w:rPr>
              <w:t>可能造成的水土流失。</w:t>
            </w:r>
          </w:p>
          <w:p>
            <w:pPr>
              <w:pStyle w:val="6"/>
              <w:spacing w:before="26" w:line="219" w:lineRule="auto"/>
              <w:ind w:left="11"/>
              <w:rPr>
                <w:sz w:val="18"/>
                <w:szCs w:val="18"/>
              </w:rPr>
            </w:pPr>
            <w:r>
              <w:rPr>
                <w:spacing w:val="-1"/>
                <w:sz w:val="18"/>
                <w:szCs w:val="18"/>
              </w:rPr>
              <w:t>不符合空间布局要求活动的退出要求</w:t>
            </w:r>
          </w:p>
          <w:p>
            <w:pPr>
              <w:pStyle w:val="6"/>
              <w:spacing w:before="27" w:line="239" w:lineRule="auto"/>
              <w:ind w:left="10" w:right="1" w:firstLine="18"/>
              <w:rPr>
                <w:sz w:val="18"/>
                <w:szCs w:val="18"/>
              </w:rPr>
            </w:pPr>
            <w:r>
              <w:rPr>
                <w:sz w:val="18"/>
                <w:szCs w:val="18"/>
              </w:rPr>
              <w:t>已有矿业权与生态保护红线、</w:t>
            </w:r>
            <w:r>
              <w:rPr>
                <w:spacing w:val="-51"/>
                <w:sz w:val="18"/>
                <w:szCs w:val="18"/>
              </w:rPr>
              <w:t xml:space="preserve"> </w:t>
            </w:r>
            <w:r>
              <w:rPr>
                <w:sz w:val="18"/>
                <w:szCs w:val="18"/>
              </w:rPr>
              <w:t>自然保护地等禁止或限制开发区域重叠的，要按相关要</w:t>
            </w:r>
            <w:r>
              <w:rPr>
                <w:spacing w:val="-1"/>
                <w:sz w:val="18"/>
                <w:szCs w:val="18"/>
              </w:rPr>
              <w:t>求主动退出或避</w:t>
            </w:r>
            <w:r>
              <w:rPr>
                <w:sz w:val="18"/>
                <w:szCs w:val="18"/>
              </w:rPr>
              <w:t xml:space="preserve"> </w:t>
            </w:r>
            <w:r>
              <w:rPr>
                <w:spacing w:val="-5"/>
                <w:sz w:val="18"/>
                <w:szCs w:val="18"/>
              </w:rPr>
              <w:t>让。</w:t>
            </w:r>
          </w:p>
          <w:p>
            <w:pPr>
              <w:pStyle w:val="6"/>
              <w:spacing w:before="13" w:line="238" w:lineRule="auto"/>
              <w:ind w:left="10" w:right="1" w:hanging="2"/>
              <w:rPr>
                <w:sz w:val="18"/>
                <w:szCs w:val="18"/>
              </w:rPr>
            </w:pPr>
            <w:r>
              <w:rPr>
                <w:spacing w:val="1"/>
                <w:sz w:val="18"/>
                <w:szCs w:val="18"/>
              </w:rPr>
              <w:t>对不符合相关保护区法律法规和规划的项目，应限期整改或关闭。对已造成的污染或损害，应限期治</w:t>
            </w:r>
            <w:r>
              <w:rPr>
                <w:spacing w:val="8"/>
                <w:sz w:val="18"/>
                <w:szCs w:val="18"/>
              </w:rPr>
              <w:t xml:space="preserve"> </w:t>
            </w:r>
            <w:r>
              <w:rPr>
                <w:spacing w:val="-5"/>
                <w:sz w:val="18"/>
                <w:szCs w:val="18"/>
              </w:rPr>
              <w:t>理。</w:t>
            </w:r>
          </w:p>
          <w:p>
            <w:pPr>
              <w:pStyle w:val="6"/>
              <w:spacing w:before="16" w:line="219" w:lineRule="auto"/>
              <w:ind w:left="9"/>
              <w:rPr>
                <w:sz w:val="18"/>
                <w:szCs w:val="18"/>
              </w:rPr>
            </w:pPr>
            <w:r>
              <w:rPr>
                <w:spacing w:val="-1"/>
                <w:sz w:val="18"/>
                <w:szCs w:val="18"/>
              </w:rPr>
              <w:t>其他空间布局约束要求</w:t>
            </w:r>
          </w:p>
          <w:p>
            <w:pPr>
              <w:pStyle w:val="6"/>
              <w:spacing w:before="25" w:line="242" w:lineRule="auto"/>
              <w:ind w:left="8" w:right="1" w:firstLine="6"/>
              <w:rPr>
                <w:sz w:val="18"/>
                <w:szCs w:val="18"/>
              </w:rPr>
            </w:pPr>
            <w:r>
              <w:rPr>
                <w:spacing w:val="1"/>
                <w:sz w:val="18"/>
                <w:szCs w:val="18"/>
              </w:rPr>
              <w:t>允许开发建设活动要求：水产种质资源保护区：①在水产种质资源保护区内从事修建水利工程、疏浚</w:t>
            </w:r>
            <w:r>
              <w:rPr>
                <w:sz w:val="18"/>
                <w:szCs w:val="18"/>
              </w:rPr>
              <w:t xml:space="preserve"> </w:t>
            </w:r>
            <w:r>
              <w:rPr>
                <w:spacing w:val="1"/>
                <w:sz w:val="18"/>
                <w:szCs w:val="18"/>
              </w:rPr>
              <w:t>航道、建闸筑坝、勘探和开采矿产资源、港口建设等工程建设的，或者在水产种质资源保护区内从事</w:t>
            </w:r>
            <w:r>
              <w:rPr>
                <w:spacing w:val="7"/>
                <w:sz w:val="18"/>
                <w:szCs w:val="18"/>
              </w:rPr>
              <w:t xml:space="preserve"> </w:t>
            </w:r>
            <w:r>
              <w:rPr>
                <w:spacing w:val="1"/>
                <w:sz w:val="18"/>
                <w:szCs w:val="18"/>
              </w:rPr>
              <w:t>可能损害保护区功能的工程建设活动的，应当按照国家有关规定编制建设项目对水产种质资源保护区</w:t>
            </w:r>
            <w:r>
              <w:rPr>
                <w:spacing w:val="7"/>
                <w:sz w:val="18"/>
                <w:szCs w:val="18"/>
              </w:rPr>
              <w:t xml:space="preserve"> </w:t>
            </w:r>
            <w:r>
              <w:rPr>
                <w:spacing w:val="1"/>
                <w:sz w:val="18"/>
                <w:szCs w:val="18"/>
              </w:rPr>
              <w:t>的影响专题论证报告，并将其纳入环境影响评价报告书。②开展珍稀特有鱼类人工繁育研究及增殖放</w:t>
            </w:r>
            <w:r>
              <w:rPr>
                <w:spacing w:val="7"/>
                <w:sz w:val="18"/>
                <w:szCs w:val="18"/>
              </w:rPr>
              <w:t xml:space="preserve"> </w:t>
            </w:r>
            <w:r>
              <w:rPr>
                <w:spacing w:val="1"/>
                <w:sz w:val="18"/>
                <w:szCs w:val="18"/>
              </w:rPr>
              <w:t>流，分别在达州境内的土溪口水库、固军水库、鲜家湾水库建设鱼类增殖放流站一座，并依托已建的</w:t>
            </w:r>
            <w:r>
              <w:rPr>
                <w:spacing w:val="7"/>
                <w:sz w:val="18"/>
                <w:szCs w:val="18"/>
              </w:rPr>
              <w:t xml:space="preserve"> </w:t>
            </w:r>
            <w:r>
              <w:rPr>
                <w:sz w:val="18"/>
                <w:szCs w:val="18"/>
              </w:rPr>
              <w:t>四川诺水河珍稀水生动物国家级自然保护区救护</w:t>
            </w:r>
            <w:r>
              <w:rPr>
                <w:spacing w:val="-1"/>
                <w:sz w:val="18"/>
                <w:szCs w:val="18"/>
              </w:rPr>
              <w:t>中心开展增殖放流。</w:t>
            </w:r>
          </w:p>
          <w:p>
            <w:pPr>
              <w:pStyle w:val="6"/>
              <w:spacing w:before="27" w:line="209" w:lineRule="auto"/>
              <w:ind w:left="10"/>
              <w:rPr>
                <w:sz w:val="18"/>
                <w:szCs w:val="18"/>
              </w:rPr>
            </w:pPr>
            <w:r>
              <w:rPr>
                <w:spacing w:val="-2"/>
                <w:sz w:val="18"/>
                <w:szCs w:val="18"/>
              </w:rPr>
              <w:t>污染物排放管控：</w:t>
            </w:r>
          </w:p>
        </w:tc>
        <w:tc>
          <w:tcPr>
            <w:tcW w:w="1917" w:type="dxa"/>
            <w:vAlign w:val="top"/>
          </w:tcPr>
          <w:p>
            <w:pPr>
              <w:rPr>
                <w:rFonts w:ascii="Arial"/>
                <w:sz w:val="21"/>
              </w:rPr>
            </w:pPr>
          </w:p>
        </w:tc>
        <w:tc>
          <w:tcPr>
            <w:tcW w:w="846" w:type="dxa"/>
            <w:vAlign w:val="top"/>
          </w:tcPr>
          <w:p>
            <w:pPr>
              <w:rPr>
                <w:rFonts w:ascii="Arial"/>
                <w:sz w:val="21"/>
              </w:rPr>
            </w:pPr>
            <w:r>
              <w:pict>
                <v:shape id="_x0000_s1030" o:spid="_x0000_s1030" style="position:absolute;left:0pt;margin-left:36.2pt;margin-top:0.5pt;height:432.4pt;width:0.5pt;mso-position-horizontal-relative:page;mso-position-vertical-relative:page;z-index:251669504;mso-width-relative:page;mso-height-relative:page;" filled="f" stroked="t" coordsize="10,8647" path="m4,0l4,8647e">
                  <v:fill on="f" focussize="0,0"/>
                  <v:stroke weight="0.48pt" color="#000000" miterlimit="2" joinstyle="bevel"/>
                  <v:imagedata o:title=""/>
                  <o:lock v:ext="edit"/>
                </v:shape>
              </w:pict>
            </w:r>
          </w:p>
        </w:tc>
      </w:tr>
    </w:tbl>
    <w:p>
      <w:pPr>
        <w:spacing w:line="218" w:lineRule="exact"/>
        <w:rPr>
          <w:rFonts w:ascii="Arial"/>
          <w:sz w:val="18"/>
        </w:rPr>
      </w:pPr>
    </w:p>
    <w:p>
      <w:pPr>
        <w:spacing w:line="218" w:lineRule="exact"/>
        <w:rPr>
          <w:rFonts w:ascii="Arial" w:hAnsi="Arial" w:eastAsia="Arial" w:cs="Arial"/>
          <w:sz w:val="18"/>
          <w:szCs w:val="18"/>
        </w:rPr>
        <w:sectPr>
          <w:footerReference r:id="rId20" w:type="default"/>
          <w:pgSz w:w="16839" w:h="11906"/>
          <w:pgMar w:top="400" w:right="1696" w:bottom="1469" w:left="1696" w:header="0" w:footer="1282" w:gutter="0"/>
          <w:cols w:space="720" w:num="1"/>
        </w:sectPr>
      </w:pPr>
    </w:p>
    <w:p>
      <w:pPr>
        <w:spacing w:before="42"/>
      </w:pPr>
      <w:r>
        <w:drawing>
          <wp:anchor distT="0" distB="0" distL="0" distR="0" simplePos="0" relativeHeight="251670528" behindDoc="0" locked="0" layoutInCell="0" allowOverlap="1">
            <wp:simplePos x="0" y="0"/>
            <wp:positionH relativeFrom="page">
              <wp:posOffset>9534525</wp:posOffset>
            </wp:positionH>
            <wp:positionV relativeFrom="page">
              <wp:posOffset>984250</wp:posOffset>
            </wp:positionV>
            <wp:extent cx="6350" cy="551688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92"/>
                    <a:stretch>
                      <a:fillRect/>
                    </a:stretch>
                  </pic:blipFill>
                  <pic:spPr>
                    <a:xfrm>
                      <a:off x="0" y="0"/>
                      <a:ext cx="6350" cy="5516880"/>
                    </a:xfrm>
                    <a:prstGeom prst="rect">
                      <a:avLst/>
                    </a:prstGeom>
                  </pic:spPr>
                </pic:pic>
              </a:graphicData>
            </a:graphic>
          </wp:anchor>
        </w:drawing>
      </w:r>
    </w:p>
    <w:p>
      <w:pPr>
        <w:spacing w:before="41"/>
      </w:pPr>
    </w:p>
    <w:p>
      <w:pPr>
        <w:spacing w:before="41"/>
      </w:pPr>
    </w:p>
    <w:p>
      <w:pPr>
        <w:spacing w:before="41"/>
      </w:pPr>
    </w:p>
    <w:tbl>
      <w:tblPr>
        <w:tblStyle w:val="5"/>
        <w:tblW w:w="134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5"/>
        <w:gridCol w:w="115"/>
        <w:gridCol w:w="694"/>
        <w:gridCol w:w="436"/>
        <w:gridCol w:w="909"/>
        <w:gridCol w:w="7988"/>
        <w:gridCol w:w="1917"/>
        <w:gridCol w:w="8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6" w:hRule="atLeast"/>
        </w:trPr>
        <w:tc>
          <w:tcPr>
            <w:tcW w:w="535" w:type="dxa"/>
            <w:vMerge w:val="restart"/>
            <w:tcBorders>
              <w:bottom w:val="nil"/>
            </w:tcBorders>
            <w:vAlign w:val="top"/>
          </w:tcPr>
          <w:p>
            <w:pPr>
              <w:rPr>
                <w:rFonts w:ascii="Arial"/>
                <w:sz w:val="21"/>
              </w:rPr>
            </w:pPr>
          </w:p>
        </w:tc>
        <w:tc>
          <w:tcPr>
            <w:tcW w:w="115" w:type="dxa"/>
            <w:vMerge w:val="restart"/>
            <w:tcBorders>
              <w:bottom w:val="nil"/>
            </w:tcBorders>
            <w:vAlign w:val="top"/>
          </w:tcPr>
          <w:p>
            <w:pPr>
              <w:rPr>
                <w:rFonts w:ascii="Arial"/>
                <w:sz w:val="21"/>
              </w:rPr>
            </w:pPr>
          </w:p>
        </w:tc>
        <w:tc>
          <w:tcPr>
            <w:tcW w:w="694" w:type="dxa"/>
            <w:vMerge w:val="restart"/>
            <w:tcBorders>
              <w:bottom w:val="nil"/>
            </w:tcBorders>
            <w:vAlign w:val="top"/>
          </w:tcPr>
          <w:p>
            <w:pPr>
              <w:rPr>
                <w:rFonts w:ascii="Arial"/>
                <w:sz w:val="21"/>
              </w:rPr>
            </w:pPr>
          </w:p>
        </w:tc>
        <w:tc>
          <w:tcPr>
            <w:tcW w:w="436" w:type="dxa"/>
            <w:vMerge w:val="restart"/>
            <w:tcBorders>
              <w:bottom w:val="nil"/>
            </w:tcBorders>
            <w:vAlign w:val="top"/>
          </w:tcPr>
          <w:p>
            <w:pPr>
              <w:rPr>
                <w:rFonts w:ascii="Arial"/>
                <w:sz w:val="21"/>
              </w:rPr>
            </w:pPr>
          </w:p>
        </w:tc>
        <w:tc>
          <w:tcPr>
            <w:tcW w:w="909" w:type="dxa"/>
            <w:vAlign w:val="top"/>
          </w:tcPr>
          <w:p>
            <w:pPr>
              <w:rPr>
                <w:rFonts w:ascii="Arial"/>
                <w:sz w:val="21"/>
              </w:rPr>
            </w:pPr>
          </w:p>
        </w:tc>
        <w:tc>
          <w:tcPr>
            <w:tcW w:w="7988" w:type="dxa"/>
            <w:vAlign w:val="top"/>
          </w:tcPr>
          <w:p>
            <w:pPr>
              <w:pStyle w:val="6"/>
              <w:spacing w:before="53" w:line="235" w:lineRule="auto"/>
              <w:ind w:left="8" w:right="6721" w:firstLine="7"/>
              <w:rPr>
                <w:sz w:val="18"/>
                <w:szCs w:val="18"/>
              </w:rPr>
            </w:pPr>
            <w:r>
              <w:rPr>
                <w:spacing w:val="-2"/>
                <w:sz w:val="18"/>
                <w:szCs w:val="18"/>
              </w:rPr>
              <w:t>允许排放量要求</w:t>
            </w:r>
            <w:r>
              <w:rPr>
                <w:sz w:val="18"/>
                <w:szCs w:val="18"/>
              </w:rPr>
              <w:t xml:space="preserve"> /</w:t>
            </w:r>
          </w:p>
          <w:p>
            <w:pPr>
              <w:pStyle w:val="6"/>
              <w:spacing w:before="21" w:line="235" w:lineRule="auto"/>
              <w:ind w:left="8" w:right="6361" w:firstLine="2"/>
              <w:rPr>
                <w:sz w:val="18"/>
                <w:szCs w:val="18"/>
              </w:rPr>
            </w:pPr>
            <w:r>
              <w:rPr>
                <w:spacing w:val="-1"/>
                <w:sz w:val="18"/>
                <w:szCs w:val="18"/>
              </w:rPr>
              <w:t>现有源提标升级改造</w:t>
            </w:r>
            <w:r>
              <w:rPr>
                <w:sz w:val="18"/>
                <w:szCs w:val="18"/>
              </w:rPr>
              <w:t xml:space="preserve"> /</w:t>
            </w:r>
          </w:p>
          <w:p>
            <w:pPr>
              <w:pStyle w:val="6"/>
              <w:spacing w:before="20" w:line="242" w:lineRule="auto"/>
              <w:ind w:left="13" w:right="6001" w:hanging="4"/>
              <w:rPr>
                <w:sz w:val="18"/>
                <w:szCs w:val="18"/>
              </w:rPr>
            </w:pPr>
            <w:r>
              <w:rPr>
                <w:spacing w:val="-1"/>
                <w:sz w:val="18"/>
                <w:szCs w:val="18"/>
              </w:rPr>
              <w:t>其他污染物排放管控要求</w:t>
            </w:r>
            <w:r>
              <w:rPr>
                <w:spacing w:val="2"/>
                <w:sz w:val="18"/>
                <w:szCs w:val="18"/>
              </w:rPr>
              <w:t xml:space="preserve"> </w:t>
            </w:r>
            <w:r>
              <w:rPr>
                <w:sz w:val="18"/>
                <w:szCs w:val="18"/>
              </w:rPr>
              <w:t>△</w:t>
            </w:r>
          </w:p>
          <w:p>
            <w:pPr>
              <w:pStyle w:val="6"/>
              <w:spacing w:before="8" w:line="233" w:lineRule="auto"/>
              <w:ind w:left="8" w:right="6767"/>
              <w:rPr>
                <w:sz w:val="18"/>
                <w:szCs w:val="18"/>
              </w:rPr>
            </w:pPr>
            <w:r>
              <w:rPr>
                <w:spacing w:val="-8"/>
                <w:sz w:val="18"/>
                <w:szCs w:val="18"/>
              </w:rPr>
              <w:t>环境风险防控：</w:t>
            </w:r>
            <w:r>
              <w:rPr>
                <w:spacing w:val="1"/>
                <w:sz w:val="18"/>
                <w:szCs w:val="18"/>
              </w:rPr>
              <w:t xml:space="preserve"> </w:t>
            </w:r>
            <w:r>
              <w:rPr>
                <w:spacing w:val="-2"/>
                <w:sz w:val="18"/>
                <w:szCs w:val="18"/>
              </w:rPr>
              <w:t>联防联控要求</w:t>
            </w:r>
          </w:p>
          <w:p>
            <w:pPr>
              <w:pStyle w:val="6"/>
              <w:spacing w:before="26" w:line="237" w:lineRule="auto"/>
              <w:ind w:left="8" w:firstLine="4"/>
              <w:jc w:val="both"/>
              <w:rPr>
                <w:sz w:val="18"/>
                <w:szCs w:val="18"/>
              </w:rPr>
            </w:pPr>
            <w:r>
              <w:rPr>
                <w:spacing w:val="-3"/>
                <w:sz w:val="18"/>
                <w:szCs w:val="18"/>
              </w:rPr>
              <w:t>强化区域联防联控，严格落实《关于建立跨省流域上下游突发水污染事件联防联控机制的指导意见》；</w:t>
            </w:r>
            <w:r>
              <w:rPr>
                <w:spacing w:val="3"/>
                <w:sz w:val="18"/>
                <w:szCs w:val="18"/>
              </w:rPr>
              <w:t xml:space="preserve"> </w:t>
            </w:r>
            <w:r>
              <w:rPr>
                <w:spacing w:val="1"/>
                <w:sz w:val="18"/>
                <w:szCs w:val="18"/>
              </w:rPr>
              <w:t>定期召开区域大气环境形式分析会，强化信息共享和联动合作，实行环境规划</w:t>
            </w:r>
            <w:r>
              <w:rPr>
                <w:sz w:val="18"/>
                <w:szCs w:val="18"/>
              </w:rPr>
              <w:t xml:space="preserve">，标准，环评，执法， </w:t>
            </w:r>
            <w:r>
              <w:rPr>
                <w:spacing w:val="-2"/>
                <w:sz w:val="18"/>
                <w:szCs w:val="18"/>
              </w:rPr>
              <w:t>信息公开“六统一</w:t>
            </w:r>
            <w:r>
              <w:rPr>
                <w:spacing w:val="-55"/>
                <w:sz w:val="18"/>
                <w:szCs w:val="18"/>
              </w:rPr>
              <w:t xml:space="preserve"> </w:t>
            </w:r>
            <w:r>
              <w:rPr>
                <w:spacing w:val="-2"/>
                <w:sz w:val="18"/>
                <w:szCs w:val="18"/>
              </w:rPr>
              <w:t>”，协力推进大气污染源头防控，加强川东北区域大气污染防治合作。</w:t>
            </w:r>
          </w:p>
          <w:p>
            <w:pPr>
              <w:pStyle w:val="6"/>
              <w:spacing w:before="26" w:line="242" w:lineRule="auto"/>
              <w:ind w:left="13" w:right="6181" w:hanging="4"/>
              <w:rPr>
                <w:sz w:val="18"/>
                <w:szCs w:val="18"/>
              </w:rPr>
            </w:pPr>
            <w:r>
              <w:rPr>
                <w:spacing w:val="-1"/>
                <w:sz w:val="18"/>
                <w:szCs w:val="18"/>
              </w:rPr>
              <w:t>其他环境风险防控要求</w:t>
            </w:r>
            <w:r>
              <w:rPr>
                <w:spacing w:val="1"/>
                <w:sz w:val="18"/>
                <w:szCs w:val="18"/>
              </w:rPr>
              <w:t xml:space="preserve"> </w:t>
            </w:r>
            <w:r>
              <w:rPr>
                <w:sz w:val="18"/>
                <w:szCs w:val="18"/>
              </w:rPr>
              <w:t>△</w:t>
            </w:r>
          </w:p>
          <w:p>
            <w:pPr>
              <w:pStyle w:val="6"/>
              <w:spacing w:before="8" w:line="233" w:lineRule="auto"/>
              <w:ind w:left="10" w:right="6047" w:firstLine="5"/>
              <w:rPr>
                <w:sz w:val="18"/>
                <w:szCs w:val="18"/>
              </w:rPr>
            </w:pPr>
            <w:r>
              <w:rPr>
                <w:spacing w:val="-6"/>
                <w:sz w:val="18"/>
                <w:szCs w:val="18"/>
              </w:rPr>
              <w:t>资源开发利用效率要求：</w:t>
            </w:r>
            <w:r>
              <w:rPr>
                <w:spacing w:val="3"/>
                <w:sz w:val="18"/>
                <w:szCs w:val="18"/>
              </w:rPr>
              <w:t xml:space="preserve"> </w:t>
            </w:r>
            <w:r>
              <w:rPr>
                <w:spacing w:val="-2"/>
                <w:sz w:val="18"/>
                <w:szCs w:val="18"/>
              </w:rPr>
              <w:t>水资源利用总量要求</w:t>
            </w:r>
          </w:p>
          <w:p>
            <w:pPr>
              <w:pStyle w:val="6"/>
              <w:spacing w:before="26" w:line="224" w:lineRule="auto"/>
              <w:ind w:left="8"/>
              <w:rPr>
                <w:sz w:val="18"/>
                <w:szCs w:val="18"/>
              </w:rPr>
            </w:pPr>
            <w:r>
              <w:rPr>
                <w:sz w:val="18"/>
                <w:szCs w:val="18"/>
              </w:rPr>
              <w:t>/</w:t>
            </w:r>
          </w:p>
          <w:p>
            <w:pPr>
              <w:pStyle w:val="6"/>
              <w:spacing w:before="21" w:line="219" w:lineRule="auto"/>
              <w:ind w:left="8"/>
              <w:rPr>
                <w:sz w:val="18"/>
                <w:szCs w:val="18"/>
              </w:rPr>
            </w:pPr>
            <w:r>
              <w:rPr>
                <w:spacing w:val="-2"/>
                <w:sz w:val="18"/>
                <w:szCs w:val="18"/>
              </w:rPr>
              <w:t>地下水开采要求</w:t>
            </w:r>
          </w:p>
          <w:p>
            <w:pPr>
              <w:pStyle w:val="6"/>
              <w:spacing w:before="27" w:line="219" w:lineRule="auto"/>
              <w:ind w:left="29"/>
              <w:rPr>
                <w:sz w:val="18"/>
                <w:szCs w:val="18"/>
              </w:rPr>
            </w:pPr>
            <w:r>
              <w:rPr>
                <w:spacing w:val="-4"/>
                <w:sz w:val="18"/>
                <w:szCs w:val="18"/>
              </w:rPr>
              <w:t>以省市下发指标为准</w:t>
            </w:r>
          </w:p>
          <w:p>
            <w:pPr>
              <w:pStyle w:val="6"/>
              <w:spacing w:before="27" w:line="235" w:lineRule="auto"/>
              <w:ind w:left="8" w:right="6001" w:firstLine="7"/>
              <w:rPr>
                <w:sz w:val="18"/>
                <w:szCs w:val="18"/>
              </w:rPr>
            </w:pPr>
            <w:r>
              <w:rPr>
                <w:spacing w:val="-2"/>
                <w:sz w:val="18"/>
                <w:szCs w:val="18"/>
              </w:rPr>
              <w:t>能源利用总量及效率要求</w:t>
            </w:r>
            <w:r>
              <w:rPr>
                <w:spacing w:val="6"/>
                <w:sz w:val="18"/>
                <w:szCs w:val="18"/>
              </w:rPr>
              <w:t xml:space="preserve"> </w:t>
            </w:r>
            <w:r>
              <w:rPr>
                <w:sz w:val="18"/>
                <w:szCs w:val="18"/>
              </w:rPr>
              <w:t>/</w:t>
            </w:r>
          </w:p>
          <w:p>
            <w:pPr>
              <w:pStyle w:val="6"/>
              <w:spacing w:before="22" w:line="235" w:lineRule="auto"/>
              <w:ind w:left="8" w:right="7081"/>
              <w:rPr>
                <w:sz w:val="18"/>
                <w:szCs w:val="18"/>
              </w:rPr>
            </w:pPr>
            <w:r>
              <w:rPr>
                <w:spacing w:val="-2"/>
                <w:sz w:val="18"/>
                <w:szCs w:val="18"/>
              </w:rPr>
              <w:t>禁燃区要求</w:t>
            </w:r>
            <w:r>
              <w:rPr>
                <w:spacing w:val="1"/>
                <w:sz w:val="18"/>
                <w:szCs w:val="18"/>
              </w:rPr>
              <w:t xml:space="preserve"> </w:t>
            </w:r>
            <w:r>
              <w:rPr>
                <w:sz w:val="18"/>
                <w:szCs w:val="18"/>
              </w:rPr>
              <w:t>/</w:t>
            </w:r>
          </w:p>
          <w:p>
            <w:pPr>
              <w:pStyle w:val="6"/>
              <w:spacing w:before="21" w:line="222" w:lineRule="auto"/>
              <w:ind w:left="13" w:right="6181" w:hanging="4"/>
              <w:rPr>
                <w:sz w:val="18"/>
                <w:szCs w:val="18"/>
              </w:rPr>
            </w:pPr>
            <w:r>
              <w:rPr>
                <w:spacing w:val="-1"/>
                <w:sz w:val="18"/>
                <w:szCs w:val="18"/>
              </w:rPr>
              <w:t>其他资源利用效率要求</w:t>
            </w:r>
            <w:r>
              <w:rPr>
                <w:spacing w:val="1"/>
                <w:sz w:val="18"/>
                <w:szCs w:val="18"/>
              </w:rPr>
              <w:t xml:space="preserve"> </w:t>
            </w:r>
            <w:r>
              <w:rPr>
                <w:sz w:val="18"/>
                <w:szCs w:val="18"/>
              </w:rPr>
              <w:t>△</w:t>
            </w:r>
          </w:p>
        </w:tc>
        <w:tc>
          <w:tcPr>
            <w:tcW w:w="1917" w:type="dxa"/>
            <w:vAlign w:val="top"/>
          </w:tcPr>
          <w:p>
            <w:pPr>
              <w:rPr>
                <w:rFonts w:ascii="Arial"/>
                <w:sz w:val="21"/>
              </w:rPr>
            </w:pPr>
          </w:p>
        </w:tc>
        <w:tc>
          <w:tcPr>
            <w:tcW w:w="84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535" w:type="dxa"/>
            <w:vMerge w:val="continue"/>
            <w:tcBorders>
              <w:top w:val="nil"/>
              <w:bottom w:val="nil"/>
            </w:tcBorders>
            <w:vAlign w:val="top"/>
          </w:tcPr>
          <w:p>
            <w:pPr>
              <w:rPr>
                <w:rFonts w:ascii="Arial"/>
                <w:sz w:val="21"/>
              </w:rPr>
            </w:pPr>
          </w:p>
        </w:tc>
        <w:tc>
          <w:tcPr>
            <w:tcW w:w="115" w:type="dxa"/>
            <w:vMerge w:val="continue"/>
            <w:tcBorders>
              <w:top w:val="nil"/>
              <w:bottom w:val="nil"/>
            </w:tcBorders>
            <w:vAlign w:val="top"/>
          </w:tcPr>
          <w:p>
            <w:pPr>
              <w:rPr>
                <w:rFonts w:ascii="Arial"/>
                <w:sz w:val="21"/>
              </w:rPr>
            </w:pPr>
          </w:p>
        </w:tc>
        <w:tc>
          <w:tcPr>
            <w:tcW w:w="694" w:type="dxa"/>
            <w:vMerge w:val="continue"/>
            <w:tcBorders>
              <w:top w:val="nil"/>
              <w:bottom w:val="nil"/>
            </w:tcBorders>
            <w:vAlign w:val="top"/>
          </w:tcPr>
          <w:p>
            <w:pPr>
              <w:rPr>
                <w:rFonts w:ascii="Arial"/>
                <w:sz w:val="21"/>
              </w:rPr>
            </w:pPr>
          </w:p>
        </w:tc>
        <w:tc>
          <w:tcPr>
            <w:tcW w:w="436" w:type="dxa"/>
            <w:vMerge w:val="continue"/>
            <w:tcBorders>
              <w:top w:val="nil"/>
              <w:bottom w:val="nil"/>
            </w:tcBorders>
            <w:vAlign w:val="top"/>
          </w:tcPr>
          <w:p>
            <w:pPr>
              <w:rPr>
                <w:rFonts w:ascii="Arial"/>
                <w:sz w:val="21"/>
              </w:rPr>
            </w:pPr>
          </w:p>
        </w:tc>
        <w:tc>
          <w:tcPr>
            <w:tcW w:w="909" w:type="dxa"/>
            <w:vAlign w:val="top"/>
          </w:tcPr>
          <w:p>
            <w:pPr>
              <w:pStyle w:val="6"/>
              <w:spacing w:before="41" w:line="222" w:lineRule="auto"/>
              <w:ind w:left="185" w:right="94" w:hanging="89"/>
              <w:rPr>
                <w:sz w:val="18"/>
                <w:szCs w:val="18"/>
              </w:rPr>
            </w:pPr>
            <w:r>
              <w:rPr>
                <w:b/>
                <w:bCs/>
                <w:spacing w:val="-4"/>
                <w:sz w:val="18"/>
                <w:szCs w:val="18"/>
              </w:rPr>
              <w:t>污染物排</w:t>
            </w:r>
            <w:r>
              <w:rPr>
                <w:spacing w:val="1"/>
                <w:sz w:val="18"/>
                <w:szCs w:val="18"/>
              </w:rPr>
              <w:t xml:space="preserve"> </w:t>
            </w:r>
            <w:r>
              <w:rPr>
                <w:b/>
                <w:bCs/>
                <w:spacing w:val="-4"/>
                <w:sz w:val="18"/>
                <w:szCs w:val="18"/>
              </w:rPr>
              <w:t>放管控</w:t>
            </w:r>
          </w:p>
        </w:tc>
        <w:tc>
          <w:tcPr>
            <w:tcW w:w="7988" w:type="dxa"/>
            <w:vAlign w:val="top"/>
          </w:tcPr>
          <w:p>
            <w:pPr>
              <w:pStyle w:val="6"/>
              <w:spacing w:before="161" w:line="224" w:lineRule="auto"/>
              <w:ind w:left="3951"/>
              <w:rPr>
                <w:sz w:val="18"/>
                <w:szCs w:val="18"/>
              </w:rPr>
            </w:pPr>
            <w:r>
              <w:rPr>
                <w:sz w:val="18"/>
                <w:szCs w:val="18"/>
              </w:rPr>
              <w:t>/</w:t>
            </w:r>
          </w:p>
        </w:tc>
        <w:tc>
          <w:tcPr>
            <w:tcW w:w="1917" w:type="dxa"/>
            <w:vAlign w:val="top"/>
          </w:tcPr>
          <w:p>
            <w:pPr>
              <w:pStyle w:val="6"/>
              <w:spacing w:before="161" w:line="224" w:lineRule="auto"/>
              <w:ind w:left="919"/>
              <w:rPr>
                <w:sz w:val="18"/>
                <w:szCs w:val="18"/>
              </w:rPr>
            </w:pPr>
            <w:r>
              <w:rPr>
                <w:sz w:val="18"/>
                <w:szCs w:val="18"/>
              </w:rPr>
              <w:t>/</w:t>
            </w:r>
          </w:p>
        </w:tc>
        <w:tc>
          <w:tcPr>
            <w:tcW w:w="846" w:type="dxa"/>
            <w:vAlign w:val="top"/>
          </w:tcPr>
          <w:p>
            <w:pPr>
              <w:pStyle w:val="6"/>
              <w:spacing w:before="161" w:line="224" w:lineRule="auto"/>
              <w:ind w:left="322"/>
              <w:rPr>
                <w:sz w:val="18"/>
                <w:szCs w:val="18"/>
              </w:rPr>
            </w:pPr>
            <w:r>
              <w:rPr>
                <w:b/>
                <w:bCs/>
                <w:spacing w:val="-2"/>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535" w:type="dxa"/>
            <w:vMerge w:val="continue"/>
            <w:tcBorders>
              <w:top w:val="nil"/>
              <w:bottom w:val="nil"/>
            </w:tcBorders>
            <w:vAlign w:val="top"/>
          </w:tcPr>
          <w:p>
            <w:pPr>
              <w:rPr>
                <w:rFonts w:ascii="Arial"/>
                <w:sz w:val="21"/>
              </w:rPr>
            </w:pPr>
          </w:p>
        </w:tc>
        <w:tc>
          <w:tcPr>
            <w:tcW w:w="115" w:type="dxa"/>
            <w:vMerge w:val="continue"/>
            <w:tcBorders>
              <w:top w:val="nil"/>
              <w:bottom w:val="nil"/>
            </w:tcBorders>
            <w:vAlign w:val="top"/>
          </w:tcPr>
          <w:p>
            <w:pPr>
              <w:rPr>
                <w:rFonts w:ascii="Arial"/>
                <w:sz w:val="21"/>
              </w:rPr>
            </w:pPr>
          </w:p>
        </w:tc>
        <w:tc>
          <w:tcPr>
            <w:tcW w:w="694" w:type="dxa"/>
            <w:vMerge w:val="continue"/>
            <w:tcBorders>
              <w:top w:val="nil"/>
              <w:bottom w:val="nil"/>
            </w:tcBorders>
            <w:vAlign w:val="top"/>
          </w:tcPr>
          <w:p>
            <w:pPr>
              <w:rPr>
                <w:rFonts w:ascii="Arial"/>
                <w:sz w:val="21"/>
              </w:rPr>
            </w:pPr>
          </w:p>
        </w:tc>
        <w:tc>
          <w:tcPr>
            <w:tcW w:w="436" w:type="dxa"/>
            <w:vMerge w:val="continue"/>
            <w:tcBorders>
              <w:top w:val="nil"/>
              <w:bottom w:val="nil"/>
            </w:tcBorders>
            <w:vAlign w:val="top"/>
          </w:tcPr>
          <w:p>
            <w:pPr>
              <w:rPr>
                <w:rFonts w:ascii="Arial"/>
                <w:sz w:val="21"/>
              </w:rPr>
            </w:pPr>
          </w:p>
        </w:tc>
        <w:tc>
          <w:tcPr>
            <w:tcW w:w="909" w:type="dxa"/>
            <w:vAlign w:val="top"/>
          </w:tcPr>
          <w:p>
            <w:pPr>
              <w:pStyle w:val="6"/>
              <w:spacing w:before="44" w:line="221" w:lineRule="auto"/>
              <w:ind w:left="287" w:right="94" w:hanging="193"/>
              <w:rPr>
                <w:sz w:val="18"/>
                <w:szCs w:val="18"/>
              </w:rPr>
            </w:pPr>
            <w:r>
              <w:rPr>
                <w:b/>
                <w:bCs/>
                <w:spacing w:val="-4"/>
                <w:sz w:val="18"/>
                <w:szCs w:val="18"/>
              </w:rPr>
              <w:t>环境风险</w:t>
            </w:r>
            <w:r>
              <w:rPr>
                <w:spacing w:val="2"/>
                <w:sz w:val="18"/>
                <w:szCs w:val="18"/>
              </w:rPr>
              <w:t xml:space="preserve"> </w:t>
            </w:r>
            <w:r>
              <w:rPr>
                <w:b/>
                <w:bCs/>
                <w:spacing w:val="-12"/>
                <w:sz w:val="18"/>
                <w:szCs w:val="18"/>
              </w:rPr>
              <w:t>防控</w:t>
            </w:r>
          </w:p>
        </w:tc>
        <w:tc>
          <w:tcPr>
            <w:tcW w:w="7988" w:type="dxa"/>
            <w:vAlign w:val="top"/>
          </w:tcPr>
          <w:p>
            <w:pPr>
              <w:pStyle w:val="6"/>
              <w:spacing w:before="164" w:line="224" w:lineRule="auto"/>
              <w:ind w:left="3951"/>
              <w:rPr>
                <w:sz w:val="18"/>
                <w:szCs w:val="18"/>
              </w:rPr>
            </w:pPr>
            <w:r>
              <w:rPr>
                <w:sz w:val="18"/>
                <w:szCs w:val="18"/>
              </w:rPr>
              <w:t>/</w:t>
            </w:r>
          </w:p>
        </w:tc>
        <w:tc>
          <w:tcPr>
            <w:tcW w:w="1917" w:type="dxa"/>
            <w:vAlign w:val="top"/>
          </w:tcPr>
          <w:p>
            <w:pPr>
              <w:pStyle w:val="6"/>
              <w:spacing w:before="164" w:line="224" w:lineRule="auto"/>
              <w:ind w:left="919"/>
              <w:rPr>
                <w:sz w:val="18"/>
                <w:szCs w:val="18"/>
              </w:rPr>
            </w:pPr>
            <w:r>
              <w:rPr>
                <w:sz w:val="18"/>
                <w:szCs w:val="18"/>
              </w:rPr>
              <w:t>/</w:t>
            </w:r>
          </w:p>
        </w:tc>
        <w:tc>
          <w:tcPr>
            <w:tcW w:w="846" w:type="dxa"/>
            <w:vAlign w:val="top"/>
          </w:tcPr>
          <w:p>
            <w:pPr>
              <w:pStyle w:val="6"/>
              <w:spacing w:before="164" w:line="224" w:lineRule="auto"/>
              <w:ind w:left="322"/>
              <w:rPr>
                <w:sz w:val="18"/>
                <w:szCs w:val="18"/>
              </w:rPr>
            </w:pPr>
            <w:r>
              <w:rPr>
                <w:b/>
                <w:bCs/>
                <w:spacing w:val="-2"/>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535" w:type="dxa"/>
            <w:vMerge w:val="continue"/>
            <w:tcBorders>
              <w:top w:val="nil"/>
              <w:bottom w:val="nil"/>
            </w:tcBorders>
            <w:vAlign w:val="top"/>
          </w:tcPr>
          <w:p>
            <w:pPr>
              <w:rPr>
                <w:rFonts w:ascii="Arial"/>
                <w:sz w:val="21"/>
              </w:rPr>
            </w:pPr>
          </w:p>
        </w:tc>
        <w:tc>
          <w:tcPr>
            <w:tcW w:w="115" w:type="dxa"/>
            <w:vMerge w:val="continue"/>
            <w:tcBorders>
              <w:top w:val="nil"/>
              <w:bottom w:val="nil"/>
            </w:tcBorders>
            <w:vAlign w:val="top"/>
          </w:tcPr>
          <w:p>
            <w:pPr>
              <w:rPr>
                <w:rFonts w:ascii="Arial"/>
                <w:sz w:val="21"/>
              </w:rPr>
            </w:pPr>
          </w:p>
        </w:tc>
        <w:tc>
          <w:tcPr>
            <w:tcW w:w="694" w:type="dxa"/>
            <w:vMerge w:val="continue"/>
            <w:tcBorders>
              <w:top w:val="nil"/>
            </w:tcBorders>
            <w:vAlign w:val="top"/>
          </w:tcPr>
          <w:p>
            <w:pPr>
              <w:rPr>
                <w:rFonts w:ascii="Arial"/>
                <w:sz w:val="21"/>
              </w:rPr>
            </w:pPr>
          </w:p>
        </w:tc>
        <w:tc>
          <w:tcPr>
            <w:tcW w:w="436" w:type="dxa"/>
            <w:vMerge w:val="continue"/>
            <w:tcBorders>
              <w:top w:val="nil"/>
            </w:tcBorders>
            <w:vAlign w:val="top"/>
          </w:tcPr>
          <w:p>
            <w:pPr>
              <w:rPr>
                <w:rFonts w:ascii="Arial"/>
                <w:sz w:val="21"/>
              </w:rPr>
            </w:pPr>
          </w:p>
        </w:tc>
        <w:tc>
          <w:tcPr>
            <w:tcW w:w="909" w:type="dxa"/>
            <w:vAlign w:val="top"/>
          </w:tcPr>
          <w:p>
            <w:pPr>
              <w:pStyle w:val="6"/>
              <w:spacing w:before="44" w:line="221" w:lineRule="auto"/>
              <w:ind w:left="98" w:right="94" w:firstLine="3"/>
              <w:rPr>
                <w:sz w:val="18"/>
                <w:szCs w:val="18"/>
              </w:rPr>
            </w:pPr>
            <w:r>
              <w:rPr>
                <w:b/>
                <w:bCs/>
                <w:spacing w:val="-5"/>
                <w:sz w:val="18"/>
                <w:szCs w:val="18"/>
              </w:rPr>
              <w:t>资源开发</w:t>
            </w:r>
            <w:r>
              <w:rPr>
                <w:sz w:val="18"/>
                <w:szCs w:val="18"/>
              </w:rPr>
              <w:t xml:space="preserve"> </w:t>
            </w:r>
            <w:r>
              <w:rPr>
                <w:b/>
                <w:bCs/>
                <w:spacing w:val="-5"/>
                <w:sz w:val="18"/>
                <w:szCs w:val="18"/>
              </w:rPr>
              <w:t>效率要求</w:t>
            </w:r>
          </w:p>
        </w:tc>
        <w:tc>
          <w:tcPr>
            <w:tcW w:w="7988" w:type="dxa"/>
            <w:vAlign w:val="top"/>
          </w:tcPr>
          <w:p>
            <w:pPr>
              <w:pStyle w:val="6"/>
              <w:spacing w:before="164" w:line="224" w:lineRule="auto"/>
              <w:ind w:left="3951"/>
              <w:rPr>
                <w:sz w:val="18"/>
                <w:szCs w:val="18"/>
              </w:rPr>
            </w:pPr>
            <w:r>
              <w:rPr>
                <w:sz w:val="18"/>
                <w:szCs w:val="18"/>
              </w:rPr>
              <w:t>/</w:t>
            </w:r>
          </w:p>
        </w:tc>
        <w:tc>
          <w:tcPr>
            <w:tcW w:w="1917" w:type="dxa"/>
            <w:vAlign w:val="top"/>
          </w:tcPr>
          <w:p>
            <w:pPr>
              <w:pStyle w:val="6"/>
              <w:spacing w:before="164" w:line="224" w:lineRule="auto"/>
              <w:ind w:left="919"/>
              <w:rPr>
                <w:sz w:val="18"/>
                <w:szCs w:val="18"/>
              </w:rPr>
            </w:pPr>
            <w:r>
              <w:rPr>
                <w:sz w:val="18"/>
                <w:szCs w:val="18"/>
              </w:rPr>
              <w:t>/</w:t>
            </w:r>
          </w:p>
        </w:tc>
        <w:tc>
          <w:tcPr>
            <w:tcW w:w="846" w:type="dxa"/>
            <w:vAlign w:val="top"/>
          </w:tcPr>
          <w:p>
            <w:pPr>
              <w:pStyle w:val="6"/>
              <w:spacing w:before="164" w:line="224" w:lineRule="auto"/>
              <w:ind w:left="322"/>
              <w:rPr>
                <w:sz w:val="18"/>
                <w:szCs w:val="18"/>
              </w:rPr>
            </w:pPr>
            <w:r>
              <w:rPr>
                <w:b/>
                <w:bCs/>
                <w:spacing w:val="-2"/>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7" w:hRule="atLeast"/>
        </w:trPr>
        <w:tc>
          <w:tcPr>
            <w:tcW w:w="535" w:type="dxa"/>
            <w:vMerge w:val="continue"/>
            <w:tcBorders>
              <w:top w:val="nil"/>
            </w:tcBorders>
            <w:vAlign w:val="top"/>
          </w:tcPr>
          <w:p>
            <w:pPr>
              <w:rPr>
                <w:rFonts w:ascii="Arial"/>
                <w:sz w:val="21"/>
              </w:rPr>
            </w:pPr>
          </w:p>
        </w:tc>
        <w:tc>
          <w:tcPr>
            <w:tcW w:w="115" w:type="dxa"/>
            <w:vMerge w:val="continue"/>
            <w:tcBorders>
              <w:top w:val="nil"/>
            </w:tcBorders>
            <w:vAlign w:val="top"/>
          </w:tcPr>
          <w:p>
            <w:pPr>
              <w:rPr>
                <w:rFonts w:ascii="Arial"/>
                <w:sz w:val="21"/>
              </w:rPr>
            </w:pPr>
          </w:p>
        </w:tc>
        <w:tc>
          <w:tcPr>
            <w:tcW w:w="694" w:type="dxa"/>
            <w:vAlign w:val="top"/>
          </w:tcPr>
          <w:p>
            <w:pPr>
              <w:rPr>
                <w:rFonts w:ascii="Arial"/>
                <w:sz w:val="21"/>
              </w:rPr>
            </w:pPr>
          </w:p>
        </w:tc>
        <w:tc>
          <w:tcPr>
            <w:tcW w:w="436" w:type="dxa"/>
            <w:vAlign w:val="top"/>
          </w:tcPr>
          <w:p>
            <w:pPr>
              <w:pStyle w:val="6"/>
              <w:spacing w:before="43" w:line="220" w:lineRule="auto"/>
              <w:ind w:left="40"/>
              <w:rPr>
                <w:sz w:val="18"/>
                <w:szCs w:val="18"/>
              </w:rPr>
            </w:pPr>
            <w:r>
              <w:rPr>
                <w:b/>
                <w:bCs/>
                <w:spacing w:val="-7"/>
                <w:sz w:val="18"/>
                <w:szCs w:val="18"/>
              </w:rPr>
              <w:t>单元</w:t>
            </w:r>
          </w:p>
          <w:p>
            <w:pPr>
              <w:pStyle w:val="6"/>
              <w:spacing w:before="25" w:line="220" w:lineRule="auto"/>
              <w:ind w:left="41"/>
              <w:rPr>
                <w:sz w:val="18"/>
                <w:szCs w:val="18"/>
              </w:rPr>
            </w:pPr>
            <w:r>
              <w:rPr>
                <w:b/>
                <w:bCs/>
                <w:spacing w:val="-7"/>
                <w:sz w:val="18"/>
                <w:szCs w:val="18"/>
              </w:rPr>
              <w:t>级清</w:t>
            </w:r>
          </w:p>
          <w:p>
            <w:pPr>
              <w:pStyle w:val="6"/>
              <w:spacing w:before="25" w:line="219" w:lineRule="auto"/>
              <w:ind w:left="40"/>
              <w:rPr>
                <w:sz w:val="18"/>
                <w:szCs w:val="18"/>
              </w:rPr>
            </w:pPr>
            <w:r>
              <w:rPr>
                <w:b/>
                <w:bCs/>
                <w:spacing w:val="-7"/>
                <w:sz w:val="18"/>
                <w:szCs w:val="18"/>
              </w:rPr>
              <w:t>单管</w:t>
            </w:r>
          </w:p>
          <w:p>
            <w:pPr>
              <w:pStyle w:val="6"/>
              <w:spacing w:before="26" w:line="220" w:lineRule="auto"/>
              <w:ind w:left="37"/>
              <w:rPr>
                <w:sz w:val="18"/>
                <w:szCs w:val="18"/>
              </w:rPr>
            </w:pPr>
            <w:r>
              <w:rPr>
                <w:b/>
                <w:bCs/>
                <w:spacing w:val="-6"/>
                <w:sz w:val="18"/>
                <w:szCs w:val="18"/>
              </w:rPr>
              <w:t>控要</w:t>
            </w:r>
          </w:p>
          <w:p>
            <w:pPr>
              <w:pStyle w:val="6"/>
              <w:spacing w:before="25" w:line="221" w:lineRule="auto"/>
              <w:ind w:left="131"/>
              <w:rPr>
                <w:sz w:val="18"/>
                <w:szCs w:val="18"/>
              </w:rPr>
            </w:pPr>
            <w:r>
              <w:rPr>
                <w:b/>
                <w:bCs/>
                <w:spacing w:val="-2"/>
                <w:sz w:val="18"/>
                <w:szCs w:val="18"/>
              </w:rPr>
              <w:t>求</w:t>
            </w:r>
          </w:p>
        </w:tc>
        <w:tc>
          <w:tcPr>
            <w:tcW w:w="909" w:type="dxa"/>
            <w:vAlign w:val="top"/>
          </w:tcPr>
          <w:p>
            <w:pPr>
              <w:spacing w:line="461" w:lineRule="auto"/>
              <w:rPr>
                <w:rFonts w:ascii="Arial"/>
                <w:sz w:val="21"/>
              </w:rPr>
            </w:pPr>
          </w:p>
          <w:p>
            <w:pPr>
              <w:pStyle w:val="6"/>
              <w:spacing w:before="59" w:line="233" w:lineRule="auto"/>
              <w:ind w:left="281" w:right="94" w:hanging="181"/>
              <w:rPr>
                <w:sz w:val="18"/>
                <w:szCs w:val="18"/>
              </w:rPr>
            </w:pPr>
            <w:r>
              <w:rPr>
                <w:b/>
                <w:bCs/>
                <w:spacing w:val="-5"/>
                <w:sz w:val="18"/>
                <w:szCs w:val="18"/>
              </w:rPr>
              <w:t>空间布局</w:t>
            </w:r>
            <w:r>
              <w:rPr>
                <w:spacing w:val="1"/>
                <w:sz w:val="18"/>
                <w:szCs w:val="18"/>
              </w:rPr>
              <w:t xml:space="preserve"> </w:t>
            </w:r>
            <w:r>
              <w:rPr>
                <w:b/>
                <w:bCs/>
                <w:spacing w:val="-8"/>
                <w:sz w:val="18"/>
                <w:szCs w:val="18"/>
              </w:rPr>
              <w:t>约束</w:t>
            </w:r>
          </w:p>
        </w:tc>
        <w:tc>
          <w:tcPr>
            <w:tcW w:w="7988" w:type="dxa"/>
            <w:vAlign w:val="top"/>
          </w:tcPr>
          <w:p>
            <w:pPr>
              <w:pStyle w:val="6"/>
              <w:spacing w:before="51" w:line="219" w:lineRule="auto"/>
              <w:ind w:left="8"/>
              <w:rPr>
                <w:sz w:val="18"/>
                <w:szCs w:val="18"/>
              </w:rPr>
            </w:pPr>
            <w:r>
              <w:rPr>
                <w:spacing w:val="-1"/>
                <w:sz w:val="18"/>
                <w:szCs w:val="18"/>
              </w:rPr>
              <w:t>禁止开发建设活动的要求</w:t>
            </w:r>
          </w:p>
          <w:p>
            <w:pPr>
              <w:pStyle w:val="6"/>
              <w:spacing w:before="19" w:line="229" w:lineRule="auto"/>
              <w:ind w:left="21" w:right="5461" w:firstLine="5"/>
              <w:rPr>
                <w:sz w:val="18"/>
                <w:szCs w:val="18"/>
              </w:rPr>
            </w:pPr>
            <w:r>
              <w:rPr>
                <w:spacing w:val="-2"/>
                <w:sz w:val="18"/>
                <w:szCs w:val="18"/>
              </w:rPr>
              <w:t>同优先保护单元普适性管控要求</w:t>
            </w:r>
            <w:r>
              <w:rPr>
                <w:spacing w:val="2"/>
                <w:sz w:val="18"/>
                <w:szCs w:val="18"/>
              </w:rPr>
              <w:t xml:space="preserve"> </w:t>
            </w:r>
            <w:r>
              <w:rPr>
                <w:spacing w:val="-2"/>
                <w:sz w:val="18"/>
                <w:szCs w:val="18"/>
              </w:rPr>
              <w:t>限制开发建设活动的要求</w:t>
            </w:r>
          </w:p>
          <w:p>
            <w:pPr>
              <w:pStyle w:val="6"/>
              <w:spacing w:before="20" w:line="229" w:lineRule="auto"/>
              <w:ind w:left="15" w:right="5461" w:firstLine="11"/>
              <w:rPr>
                <w:sz w:val="18"/>
                <w:szCs w:val="18"/>
              </w:rPr>
            </w:pPr>
            <w:r>
              <w:rPr>
                <w:spacing w:val="-2"/>
                <w:sz w:val="18"/>
                <w:szCs w:val="18"/>
              </w:rPr>
              <w:t>同优先保护单元普适性管控要求</w:t>
            </w:r>
            <w:r>
              <w:rPr>
                <w:spacing w:val="2"/>
                <w:sz w:val="18"/>
                <w:szCs w:val="18"/>
              </w:rPr>
              <w:t xml:space="preserve"> </w:t>
            </w:r>
            <w:r>
              <w:rPr>
                <w:spacing w:val="-2"/>
                <w:sz w:val="18"/>
                <w:szCs w:val="18"/>
              </w:rPr>
              <w:t>允许开发建设活动的要求</w:t>
            </w:r>
          </w:p>
          <w:p>
            <w:pPr>
              <w:pStyle w:val="6"/>
              <w:spacing w:before="19" w:line="219" w:lineRule="auto"/>
              <w:ind w:left="26"/>
              <w:rPr>
                <w:sz w:val="18"/>
                <w:szCs w:val="18"/>
              </w:rPr>
            </w:pPr>
            <w:r>
              <w:rPr>
                <w:spacing w:val="-2"/>
                <w:sz w:val="18"/>
                <w:szCs w:val="18"/>
              </w:rPr>
              <w:t>同优先保护单元普适性管控要求</w:t>
            </w:r>
          </w:p>
        </w:tc>
        <w:tc>
          <w:tcPr>
            <w:tcW w:w="1917" w:type="dxa"/>
            <w:vAlign w:val="top"/>
          </w:tcPr>
          <w:p>
            <w:pPr>
              <w:pStyle w:val="6"/>
              <w:spacing w:before="43" w:line="219" w:lineRule="auto"/>
              <w:ind w:left="66"/>
              <w:rPr>
                <w:sz w:val="18"/>
                <w:szCs w:val="18"/>
              </w:rPr>
            </w:pPr>
            <w:r>
              <w:rPr>
                <w:spacing w:val="-1"/>
                <w:sz w:val="18"/>
                <w:szCs w:val="18"/>
              </w:rPr>
              <w:t>本项目属于一般生态空</w:t>
            </w:r>
          </w:p>
          <w:p>
            <w:pPr>
              <w:pStyle w:val="6"/>
              <w:spacing w:before="27" w:line="219" w:lineRule="auto"/>
              <w:ind w:left="79"/>
              <w:rPr>
                <w:sz w:val="18"/>
                <w:szCs w:val="18"/>
              </w:rPr>
            </w:pPr>
            <w:r>
              <w:rPr>
                <w:spacing w:val="-3"/>
                <w:sz w:val="18"/>
                <w:szCs w:val="18"/>
              </w:rPr>
              <w:t>间内的工业园区外的生</w:t>
            </w:r>
          </w:p>
          <w:p>
            <w:pPr>
              <w:pStyle w:val="6"/>
              <w:spacing w:before="26" w:line="219" w:lineRule="auto"/>
              <w:ind w:left="65"/>
              <w:rPr>
                <w:sz w:val="18"/>
                <w:szCs w:val="18"/>
              </w:rPr>
            </w:pPr>
            <w:r>
              <w:rPr>
                <w:spacing w:val="-1"/>
                <w:sz w:val="18"/>
                <w:szCs w:val="18"/>
              </w:rPr>
              <w:t>态类项目，具有合法手</w:t>
            </w:r>
          </w:p>
          <w:p>
            <w:pPr>
              <w:pStyle w:val="6"/>
              <w:spacing w:before="26" w:line="220" w:lineRule="auto"/>
              <w:jc w:val="right"/>
              <w:rPr>
                <w:sz w:val="18"/>
                <w:szCs w:val="18"/>
              </w:rPr>
            </w:pPr>
            <w:r>
              <w:rPr>
                <w:spacing w:val="-8"/>
                <w:sz w:val="18"/>
                <w:szCs w:val="18"/>
              </w:rPr>
              <w:t>续、且污染物排放及环境</w:t>
            </w:r>
          </w:p>
          <w:p>
            <w:pPr>
              <w:pStyle w:val="6"/>
              <w:spacing w:before="25" w:line="219" w:lineRule="auto"/>
              <w:ind w:left="66"/>
              <w:rPr>
                <w:sz w:val="18"/>
                <w:szCs w:val="18"/>
              </w:rPr>
            </w:pPr>
            <w:r>
              <w:rPr>
                <w:spacing w:val="-1"/>
                <w:sz w:val="18"/>
                <w:szCs w:val="18"/>
              </w:rPr>
              <w:t>风险满足管理要求的企</w:t>
            </w:r>
          </w:p>
          <w:p>
            <w:pPr>
              <w:pStyle w:val="6"/>
              <w:spacing w:before="25" w:line="209" w:lineRule="auto"/>
              <w:ind w:left="873"/>
              <w:rPr>
                <w:sz w:val="18"/>
                <w:szCs w:val="18"/>
              </w:rPr>
            </w:pPr>
            <w:r>
              <w:rPr>
                <w:sz w:val="18"/>
                <w:szCs w:val="18"/>
              </w:rPr>
              <w:t>业</w:t>
            </w:r>
          </w:p>
        </w:tc>
        <w:tc>
          <w:tcPr>
            <w:tcW w:w="846" w:type="dxa"/>
            <w:vAlign w:val="top"/>
          </w:tcPr>
          <w:p>
            <w:pPr>
              <w:spacing w:line="290" w:lineRule="auto"/>
              <w:rPr>
                <w:rFonts w:ascii="Arial"/>
                <w:sz w:val="21"/>
              </w:rPr>
            </w:pPr>
          </w:p>
          <w:p>
            <w:pPr>
              <w:spacing w:line="291" w:lineRule="auto"/>
              <w:rPr>
                <w:rFonts w:ascii="Arial"/>
                <w:sz w:val="21"/>
              </w:rPr>
            </w:pPr>
          </w:p>
          <w:p>
            <w:pPr>
              <w:pStyle w:val="6"/>
              <w:spacing w:before="59" w:line="219" w:lineRule="auto"/>
              <w:ind w:left="190"/>
              <w:rPr>
                <w:sz w:val="18"/>
                <w:szCs w:val="18"/>
              </w:rPr>
            </w:pPr>
            <w:r>
              <w:rPr>
                <w:b/>
                <w:bCs/>
                <w:spacing w:val="-7"/>
                <w:sz w:val="18"/>
                <w:szCs w:val="18"/>
              </w:rPr>
              <w:t>符合</w:t>
            </w:r>
          </w:p>
        </w:tc>
      </w:tr>
    </w:tbl>
    <w:p>
      <w:pPr>
        <w:spacing w:line="178" w:lineRule="exact"/>
        <w:rPr>
          <w:rFonts w:ascii="Arial"/>
          <w:sz w:val="15"/>
        </w:rPr>
      </w:pPr>
    </w:p>
    <w:p>
      <w:pPr>
        <w:spacing w:line="178" w:lineRule="exact"/>
        <w:rPr>
          <w:rFonts w:ascii="Arial" w:hAnsi="Arial" w:eastAsia="Arial" w:cs="Arial"/>
          <w:sz w:val="15"/>
          <w:szCs w:val="15"/>
        </w:rPr>
        <w:sectPr>
          <w:footerReference r:id="rId21" w:type="default"/>
          <w:pgSz w:w="16839" w:h="11906"/>
          <w:pgMar w:top="400" w:right="1696" w:bottom="1469" w:left="1696" w:header="0" w:footer="1282" w:gutter="0"/>
          <w:cols w:space="720" w:num="1"/>
        </w:sectPr>
      </w:pPr>
    </w:p>
    <w:p>
      <w:pPr>
        <w:spacing w:before="42"/>
      </w:pPr>
      <w:r>
        <w:pict>
          <v:shape id="_x0000_s1031" o:spid="_x0000_s1031" style="position:absolute;left:0pt;margin-left:750.8pt;margin-top:77.5pt;height:352.2pt;width:0.5pt;mso-position-horizontal-relative:page;mso-position-vertical-relative:page;z-index:251671552;mso-width-relative:page;mso-height-relative:page;" filled="f" stroked="t" coordsize="10,7044" o:allowincell="f" path="m4,0l4,7043e">
            <v:fill on="f" focussize="0,0"/>
            <v:stroke weight="0.48pt" color="#000000" miterlimit="2" joinstyle="bevel"/>
            <v:imagedata o:title=""/>
            <o:lock v:ext="edit"/>
          </v:shape>
        </w:pict>
      </w:r>
    </w:p>
    <w:p>
      <w:pPr>
        <w:spacing w:before="41"/>
      </w:pPr>
    </w:p>
    <w:p>
      <w:pPr>
        <w:spacing w:before="41"/>
      </w:pPr>
    </w:p>
    <w:p>
      <w:pPr>
        <w:spacing w:before="41"/>
      </w:pPr>
    </w:p>
    <w:tbl>
      <w:tblPr>
        <w:tblStyle w:val="5"/>
        <w:tblW w:w="134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5"/>
        <w:gridCol w:w="115"/>
        <w:gridCol w:w="694"/>
        <w:gridCol w:w="436"/>
        <w:gridCol w:w="909"/>
        <w:gridCol w:w="7988"/>
        <w:gridCol w:w="1917"/>
        <w:gridCol w:w="8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535" w:type="dxa"/>
            <w:vMerge w:val="restart"/>
            <w:tcBorders>
              <w:bottom w:val="nil"/>
            </w:tcBorders>
            <w:vAlign w:val="top"/>
          </w:tcPr>
          <w:p>
            <w:pPr>
              <w:rPr>
                <w:rFonts w:ascii="Arial"/>
                <w:sz w:val="21"/>
              </w:rPr>
            </w:pPr>
          </w:p>
        </w:tc>
        <w:tc>
          <w:tcPr>
            <w:tcW w:w="115" w:type="dxa"/>
            <w:vMerge w:val="restart"/>
            <w:tcBorders>
              <w:bottom w:val="nil"/>
            </w:tcBorders>
            <w:vAlign w:val="top"/>
          </w:tcPr>
          <w:p>
            <w:pPr>
              <w:rPr>
                <w:rFonts w:ascii="Arial"/>
                <w:sz w:val="21"/>
              </w:rPr>
            </w:pPr>
          </w:p>
        </w:tc>
        <w:tc>
          <w:tcPr>
            <w:tcW w:w="694" w:type="dxa"/>
            <w:vMerge w:val="restart"/>
            <w:tcBorders>
              <w:bottom w:val="nil"/>
            </w:tcBorders>
            <w:vAlign w:val="top"/>
          </w:tcPr>
          <w:p>
            <w:pPr>
              <w:rPr>
                <w:rFonts w:ascii="Arial"/>
                <w:sz w:val="21"/>
              </w:rPr>
            </w:pPr>
          </w:p>
        </w:tc>
        <w:tc>
          <w:tcPr>
            <w:tcW w:w="436" w:type="dxa"/>
            <w:vAlign w:val="top"/>
          </w:tcPr>
          <w:p>
            <w:pPr>
              <w:rPr>
                <w:rFonts w:ascii="Arial"/>
                <w:sz w:val="21"/>
              </w:rPr>
            </w:pPr>
          </w:p>
        </w:tc>
        <w:tc>
          <w:tcPr>
            <w:tcW w:w="909" w:type="dxa"/>
            <w:vAlign w:val="top"/>
          </w:tcPr>
          <w:p>
            <w:pPr>
              <w:rPr>
                <w:rFonts w:ascii="Arial"/>
                <w:sz w:val="21"/>
              </w:rPr>
            </w:pPr>
          </w:p>
        </w:tc>
        <w:tc>
          <w:tcPr>
            <w:tcW w:w="7988" w:type="dxa"/>
            <w:vAlign w:val="top"/>
          </w:tcPr>
          <w:p>
            <w:pPr>
              <w:pStyle w:val="6"/>
              <w:spacing w:before="43" w:line="229" w:lineRule="auto"/>
              <w:ind w:left="25" w:right="5101" w:hanging="14"/>
              <w:rPr>
                <w:sz w:val="18"/>
                <w:szCs w:val="18"/>
              </w:rPr>
            </w:pPr>
            <w:r>
              <w:rPr>
                <w:spacing w:val="-1"/>
                <w:sz w:val="18"/>
                <w:szCs w:val="18"/>
              </w:rPr>
              <w:t>不符合空间布局要求活动的退出要求</w:t>
            </w:r>
            <w:r>
              <w:rPr>
                <w:spacing w:val="5"/>
                <w:sz w:val="18"/>
                <w:szCs w:val="18"/>
              </w:rPr>
              <w:t xml:space="preserve"> </w:t>
            </w:r>
            <w:r>
              <w:rPr>
                <w:spacing w:val="-2"/>
                <w:sz w:val="18"/>
                <w:szCs w:val="18"/>
              </w:rPr>
              <w:t>同优先保护单元普适性管控要求</w:t>
            </w:r>
          </w:p>
          <w:p>
            <w:pPr>
              <w:pStyle w:val="6"/>
              <w:spacing w:before="18" w:line="223" w:lineRule="auto"/>
              <w:ind w:left="8" w:right="6181" w:firstLine="1"/>
              <w:rPr>
                <w:sz w:val="18"/>
                <w:szCs w:val="18"/>
              </w:rPr>
            </w:pPr>
            <w:r>
              <w:rPr>
                <w:spacing w:val="-1"/>
                <w:sz w:val="18"/>
                <w:szCs w:val="18"/>
              </w:rPr>
              <w:t>其他空间布局约束要求</w:t>
            </w:r>
            <w:r>
              <w:rPr>
                <w:spacing w:val="1"/>
                <w:sz w:val="18"/>
                <w:szCs w:val="18"/>
              </w:rPr>
              <w:t xml:space="preserve"> </w:t>
            </w:r>
            <w:r>
              <w:rPr>
                <w:sz w:val="18"/>
                <w:szCs w:val="18"/>
              </w:rPr>
              <w:t>/</w:t>
            </w:r>
          </w:p>
        </w:tc>
        <w:tc>
          <w:tcPr>
            <w:tcW w:w="1917" w:type="dxa"/>
            <w:vAlign w:val="top"/>
          </w:tcPr>
          <w:p>
            <w:pPr>
              <w:rPr>
                <w:rFonts w:ascii="Arial"/>
                <w:sz w:val="21"/>
              </w:rPr>
            </w:pPr>
          </w:p>
        </w:tc>
        <w:tc>
          <w:tcPr>
            <w:tcW w:w="84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7" w:hRule="atLeast"/>
        </w:trPr>
        <w:tc>
          <w:tcPr>
            <w:tcW w:w="535" w:type="dxa"/>
            <w:vMerge w:val="continue"/>
            <w:tcBorders>
              <w:top w:val="nil"/>
              <w:bottom w:val="nil"/>
            </w:tcBorders>
            <w:vAlign w:val="top"/>
          </w:tcPr>
          <w:p>
            <w:pPr>
              <w:rPr>
                <w:rFonts w:ascii="Arial"/>
                <w:sz w:val="21"/>
              </w:rPr>
            </w:pPr>
          </w:p>
        </w:tc>
        <w:tc>
          <w:tcPr>
            <w:tcW w:w="115" w:type="dxa"/>
            <w:vMerge w:val="continue"/>
            <w:tcBorders>
              <w:top w:val="nil"/>
              <w:bottom w:val="nil"/>
            </w:tcBorders>
            <w:vAlign w:val="top"/>
          </w:tcPr>
          <w:p>
            <w:pPr>
              <w:rPr>
                <w:rFonts w:ascii="Arial"/>
                <w:sz w:val="21"/>
              </w:rPr>
            </w:pPr>
          </w:p>
        </w:tc>
        <w:tc>
          <w:tcPr>
            <w:tcW w:w="694" w:type="dxa"/>
            <w:vMerge w:val="continue"/>
            <w:tcBorders>
              <w:top w:val="nil"/>
              <w:bottom w:val="nil"/>
            </w:tcBorders>
            <w:vAlign w:val="top"/>
          </w:tcPr>
          <w:p>
            <w:pPr>
              <w:rPr>
                <w:rFonts w:ascii="Arial"/>
                <w:sz w:val="21"/>
              </w:rPr>
            </w:pPr>
          </w:p>
        </w:tc>
        <w:tc>
          <w:tcPr>
            <w:tcW w:w="436" w:type="dxa"/>
            <w:vAlign w:val="top"/>
          </w:tcPr>
          <w:p>
            <w:pPr>
              <w:rPr>
                <w:rFonts w:ascii="Arial"/>
                <w:sz w:val="21"/>
              </w:rPr>
            </w:pPr>
          </w:p>
        </w:tc>
        <w:tc>
          <w:tcPr>
            <w:tcW w:w="909" w:type="dxa"/>
            <w:vAlign w:val="top"/>
          </w:tcPr>
          <w:p>
            <w:pPr>
              <w:spacing w:line="300" w:lineRule="auto"/>
              <w:rPr>
                <w:rFonts w:ascii="Arial"/>
                <w:sz w:val="21"/>
              </w:rPr>
            </w:pPr>
          </w:p>
          <w:p>
            <w:pPr>
              <w:spacing w:line="300" w:lineRule="auto"/>
              <w:rPr>
                <w:rFonts w:ascii="Arial"/>
                <w:sz w:val="21"/>
              </w:rPr>
            </w:pPr>
          </w:p>
          <w:p>
            <w:pPr>
              <w:spacing w:line="300" w:lineRule="auto"/>
              <w:rPr>
                <w:rFonts w:ascii="Arial"/>
                <w:sz w:val="21"/>
              </w:rPr>
            </w:pPr>
          </w:p>
          <w:p>
            <w:pPr>
              <w:pStyle w:val="6"/>
              <w:spacing w:before="58" w:line="233" w:lineRule="auto"/>
              <w:ind w:left="185" w:right="94" w:hanging="89"/>
              <w:rPr>
                <w:sz w:val="18"/>
                <w:szCs w:val="18"/>
              </w:rPr>
            </w:pPr>
            <w:r>
              <w:rPr>
                <w:b/>
                <w:bCs/>
                <w:spacing w:val="-4"/>
                <w:sz w:val="18"/>
                <w:szCs w:val="18"/>
              </w:rPr>
              <w:t>污染物排</w:t>
            </w:r>
            <w:r>
              <w:rPr>
                <w:spacing w:val="1"/>
                <w:sz w:val="18"/>
                <w:szCs w:val="18"/>
              </w:rPr>
              <w:t xml:space="preserve"> </w:t>
            </w:r>
            <w:r>
              <w:rPr>
                <w:b/>
                <w:bCs/>
                <w:spacing w:val="-4"/>
                <w:sz w:val="18"/>
                <w:szCs w:val="18"/>
              </w:rPr>
              <w:t>放管控</w:t>
            </w:r>
          </w:p>
        </w:tc>
        <w:tc>
          <w:tcPr>
            <w:tcW w:w="7988" w:type="dxa"/>
            <w:vAlign w:val="top"/>
          </w:tcPr>
          <w:p>
            <w:pPr>
              <w:pStyle w:val="6"/>
              <w:spacing w:before="27" w:line="232" w:lineRule="auto"/>
              <w:ind w:left="8" w:right="6361" w:firstLine="2"/>
              <w:rPr>
                <w:sz w:val="18"/>
                <w:szCs w:val="18"/>
              </w:rPr>
            </w:pPr>
            <w:r>
              <w:rPr>
                <w:spacing w:val="-1"/>
                <w:sz w:val="18"/>
                <w:szCs w:val="18"/>
              </w:rPr>
              <w:t>现有源提标升级改造</w:t>
            </w:r>
            <w:r>
              <w:rPr>
                <w:sz w:val="18"/>
                <w:szCs w:val="18"/>
              </w:rPr>
              <w:t xml:space="preserve"> /</w:t>
            </w:r>
          </w:p>
          <w:p>
            <w:pPr>
              <w:pStyle w:val="6"/>
              <w:spacing w:before="13" w:line="232" w:lineRule="auto"/>
              <w:ind w:left="8" w:right="6181" w:firstLine="1"/>
              <w:rPr>
                <w:sz w:val="18"/>
                <w:szCs w:val="18"/>
              </w:rPr>
            </w:pPr>
            <w:r>
              <w:rPr>
                <w:spacing w:val="-1"/>
                <w:sz w:val="18"/>
                <w:szCs w:val="18"/>
              </w:rPr>
              <w:t>新增源等量或倍量替代</w:t>
            </w:r>
            <w:r>
              <w:rPr>
                <w:spacing w:val="1"/>
                <w:sz w:val="18"/>
                <w:szCs w:val="18"/>
              </w:rPr>
              <w:t xml:space="preserve"> </w:t>
            </w:r>
            <w:r>
              <w:rPr>
                <w:sz w:val="18"/>
                <w:szCs w:val="18"/>
              </w:rPr>
              <w:t>/</w:t>
            </w:r>
          </w:p>
          <w:p>
            <w:pPr>
              <w:pStyle w:val="6"/>
              <w:spacing w:before="13" w:line="233" w:lineRule="auto"/>
              <w:ind w:left="8" w:right="6361" w:firstLine="1"/>
              <w:rPr>
                <w:sz w:val="18"/>
                <w:szCs w:val="18"/>
              </w:rPr>
            </w:pPr>
            <w:r>
              <w:rPr>
                <w:spacing w:val="-1"/>
                <w:sz w:val="18"/>
                <w:szCs w:val="18"/>
              </w:rPr>
              <w:t>新增源排放标准限值</w:t>
            </w:r>
            <w:r>
              <w:rPr>
                <w:sz w:val="18"/>
                <w:szCs w:val="18"/>
              </w:rPr>
              <w:t xml:space="preserve"> /</w:t>
            </w:r>
          </w:p>
          <w:p>
            <w:pPr>
              <w:pStyle w:val="6"/>
              <w:spacing w:before="13" w:line="232" w:lineRule="auto"/>
              <w:ind w:left="8" w:right="5641" w:firstLine="2"/>
              <w:rPr>
                <w:sz w:val="18"/>
                <w:szCs w:val="18"/>
              </w:rPr>
            </w:pPr>
            <w:r>
              <w:rPr>
                <w:spacing w:val="-1"/>
                <w:sz w:val="18"/>
                <w:szCs w:val="18"/>
              </w:rPr>
              <w:t>污染物排放绩效水平准入要求</w:t>
            </w:r>
            <w:r>
              <w:rPr>
                <w:spacing w:val="3"/>
                <w:sz w:val="18"/>
                <w:szCs w:val="18"/>
              </w:rPr>
              <w:t xml:space="preserve"> </w:t>
            </w:r>
            <w:r>
              <w:rPr>
                <w:sz w:val="18"/>
                <w:szCs w:val="18"/>
              </w:rPr>
              <w:t>/</w:t>
            </w:r>
          </w:p>
          <w:p>
            <w:pPr>
              <w:pStyle w:val="6"/>
              <w:spacing w:before="14" w:line="222" w:lineRule="auto"/>
              <w:ind w:left="8" w:right="6001" w:firstLine="1"/>
              <w:rPr>
                <w:sz w:val="18"/>
                <w:szCs w:val="18"/>
              </w:rPr>
            </w:pPr>
            <w:r>
              <w:rPr>
                <w:spacing w:val="-1"/>
                <w:sz w:val="18"/>
                <w:szCs w:val="18"/>
              </w:rPr>
              <w:t>其他污染物排放管控要求</w:t>
            </w:r>
            <w:r>
              <w:rPr>
                <w:spacing w:val="2"/>
                <w:sz w:val="18"/>
                <w:szCs w:val="18"/>
              </w:rPr>
              <w:t xml:space="preserve"> </w:t>
            </w:r>
            <w:r>
              <w:rPr>
                <w:sz w:val="18"/>
                <w:szCs w:val="18"/>
              </w:rPr>
              <w:t>/</w:t>
            </w:r>
          </w:p>
        </w:tc>
        <w:tc>
          <w:tcPr>
            <w:tcW w:w="1917" w:type="dxa"/>
            <w:vAlign w:val="top"/>
          </w:tcPr>
          <w:p>
            <w:pPr>
              <w:spacing w:line="300" w:lineRule="auto"/>
              <w:rPr>
                <w:rFonts w:ascii="Arial"/>
                <w:sz w:val="21"/>
              </w:rPr>
            </w:pPr>
          </w:p>
          <w:p>
            <w:pPr>
              <w:spacing w:line="300" w:lineRule="auto"/>
              <w:rPr>
                <w:rFonts w:ascii="Arial"/>
                <w:sz w:val="21"/>
              </w:rPr>
            </w:pPr>
          </w:p>
          <w:p>
            <w:pPr>
              <w:spacing w:line="300" w:lineRule="auto"/>
              <w:rPr>
                <w:rFonts w:ascii="Arial"/>
                <w:sz w:val="21"/>
              </w:rPr>
            </w:pPr>
          </w:p>
          <w:p>
            <w:pPr>
              <w:pStyle w:val="6"/>
              <w:spacing w:before="58" w:line="233" w:lineRule="auto"/>
              <w:ind w:left="65" w:right="53" w:firstLine="2"/>
              <w:rPr>
                <w:sz w:val="18"/>
                <w:szCs w:val="18"/>
              </w:rPr>
            </w:pPr>
            <w:r>
              <w:rPr>
                <w:spacing w:val="-1"/>
                <w:sz w:val="18"/>
                <w:szCs w:val="18"/>
              </w:rPr>
              <w:t>项目污染物采取措施后</w:t>
            </w:r>
            <w:r>
              <w:rPr>
                <w:sz w:val="18"/>
                <w:szCs w:val="18"/>
              </w:rPr>
              <w:t xml:space="preserve"> </w:t>
            </w:r>
            <w:r>
              <w:rPr>
                <w:spacing w:val="-1"/>
                <w:sz w:val="18"/>
                <w:szCs w:val="18"/>
              </w:rPr>
              <w:t>满足相应的标准限值。</w:t>
            </w:r>
          </w:p>
        </w:tc>
        <w:tc>
          <w:tcPr>
            <w:tcW w:w="846"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59" w:line="219" w:lineRule="auto"/>
              <w:ind w:left="190"/>
              <w:rPr>
                <w:sz w:val="18"/>
                <w:szCs w:val="18"/>
              </w:rPr>
            </w:pPr>
            <w:r>
              <w:rPr>
                <w:b/>
                <w:bCs/>
                <w:spacing w:val="-7"/>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4" w:hRule="atLeast"/>
        </w:trPr>
        <w:tc>
          <w:tcPr>
            <w:tcW w:w="535" w:type="dxa"/>
            <w:vMerge w:val="continue"/>
            <w:tcBorders>
              <w:top w:val="nil"/>
              <w:bottom w:val="nil"/>
            </w:tcBorders>
            <w:vAlign w:val="top"/>
          </w:tcPr>
          <w:p>
            <w:pPr>
              <w:rPr>
                <w:rFonts w:ascii="Arial"/>
                <w:sz w:val="21"/>
              </w:rPr>
            </w:pPr>
          </w:p>
        </w:tc>
        <w:tc>
          <w:tcPr>
            <w:tcW w:w="115" w:type="dxa"/>
            <w:vMerge w:val="continue"/>
            <w:tcBorders>
              <w:top w:val="nil"/>
              <w:bottom w:val="nil"/>
            </w:tcBorders>
            <w:vAlign w:val="top"/>
          </w:tcPr>
          <w:p>
            <w:pPr>
              <w:rPr>
                <w:rFonts w:ascii="Arial"/>
                <w:sz w:val="21"/>
              </w:rPr>
            </w:pPr>
          </w:p>
        </w:tc>
        <w:tc>
          <w:tcPr>
            <w:tcW w:w="694" w:type="dxa"/>
            <w:vMerge w:val="continue"/>
            <w:tcBorders>
              <w:top w:val="nil"/>
              <w:bottom w:val="nil"/>
            </w:tcBorders>
            <w:vAlign w:val="top"/>
          </w:tcPr>
          <w:p>
            <w:pPr>
              <w:rPr>
                <w:rFonts w:ascii="Arial"/>
                <w:sz w:val="21"/>
              </w:rPr>
            </w:pPr>
          </w:p>
        </w:tc>
        <w:tc>
          <w:tcPr>
            <w:tcW w:w="436" w:type="dxa"/>
            <w:vAlign w:val="top"/>
          </w:tcPr>
          <w:p>
            <w:pPr>
              <w:rPr>
                <w:rFonts w:ascii="Arial"/>
                <w:sz w:val="21"/>
              </w:rPr>
            </w:pPr>
          </w:p>
        </w:tc>
        <w:tc>
          <w:tcPr>
            <w:tcW w:w="909"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pStyle w:val="6"/>
              <w:spacing w:before="58" w:line="233" w:lineRule="auto"/>
              <w:ind w:left="287" w:right="94" w:hanging="193"/>
              <w:rPr>
                <w:sz w:val="18"/>
                <w:szCs w:val="18"/>
              </w:rPr>
            </w:pPr>
            <w:r>
              <w:rPr>
                <w:b/>
                <w:bCs/>
                <w:spacing w:val="-4"/>
                <w:sz w:val="18"/>
                <w:szCs w:val="18"/>
              </w:rPr>
              <w:t>环境风险</w:t>
            </w:r>
            <w:r>
              <w:rPr>
                <w:spacing w:val="2"/>
                <w:sz w:val="18"/>
                <w:szCs w:val="18"/>
              </w:rPr>
              <w:t xml:space="preserve"> </w:t>
            </w:r>
            <w:r>
              <w:rPr>
                <w:b/>
                <w:bCs/>
                <w:spacing w:val="-12"/>
                <w:sz w:val="18"/>
                <w:szCs w:val="18"/>
              </w:rPr>
              <w:t>防控</w:t>
            </w:r>
          </w:p>
        </w:tc>
        <w:tc>
          <w:tcPr>
            <w:tcW w:w="7988" w:type="dxa"/>
            <w:vAlign w:val="top"/>
          </w:tcPr>
          <w:p>
            <w:pPr>
              <w:pStyle w:val="6"/>
              <w:spacing w:before="30" w:line="232" w:lineRule="auto"/>
              <w:ind w:left="8" w:right="5821" w:firstLine="1"/>
              <w:rPr>
                <w:sz w:val="18"/>
                <w:szCs w:val="18"/>
              </w:rPr>
            </w:pPr>
            <w:r>
              <w:rPr>
                <w:spacing w:val="-1"/>
                <w:sz w:val="18"/>
                <w:szCs w:val="18"/>
              </w:rPr>
              <w:t>严格管控类农用地管控要求</w:t>
            </w:r>
            <w:r>
              <w:rPr>
                <w:spacing w:val="3"/>
                <w:sz w:val="18"/>
                <w:szCs w:val="18"/>
              </w:rPr>
              <w:t xml:space="preserve"> </w:t>
            </w:r>
            <w:r>
              <w:rPr>
                <w:sz w:val="18"/>
                <w:szCs w:val="18"/>
              </w:rPr>
              <w:t>/</w:t>
            </w:r>
          </w:p>
          <w:p>
            <w:pPr>
              <w:pStyle w:val="6"/>
              <w:spacing w:before="13" w:line="232" w:lineRule="auto"/>
              <w:ind w:left="8" w:right="5821" w:firstLine="4"/>
              <w:rPr>
                <w:sz w:val="18"/>
                <w:szCs w:val="18"/>
              </w:rPr>
            </w:pPr>
            <w:r>
              <w:rPr>
                <w:spacing w:val="-1"/>
                <w:sz w:val="18"/>
                <w:szCs w:val="18"/>
              </w:rPr>
              <w:t>安全利用类农用地管控要求</w:t>
            </w:r>
            <w:r>
              <w:rPr>
                <w:sz w:val="18"/>
                <w:szCs w:val="18"/>
              </w:rPr>
              <w:t xml:space="preserve"> /</w:t>
            </w:r>
          </w:p>
          <w:p>
            <w:pPr>
              <w:pStyle w:val="6"/>
              <w:spacing w:before="13" w:line="233" w:lineRule="auto"/>
              <w:ind w:left="8" w:right="6541" w:firstLine="2"/>
              <w:rPr>
                <w:sz w:val="18"/>
                <w:szCs w:val="18"/>
              </w:rPr>
            </w:pPr>
            <w:r>
              <w:rPr>
                <w:spacing w:val="-2"/>
                <w:sz w:val="18"/>
                <w:szCs w:val="18"/>
              </w:rPr>
              <w:t>污染地块管控要求</w:t>
            </w:r>
            <w:r>
              <w:rPr>
                <w:spacing w:val="6"/>
                <w:sz w:val="18"/>
                <w:szCs w:val="18"/>
              </w:rPr>
              <w:t xml:space="preserve"> </w:t>
            </w:r>
            <w:r>
              <w:rPr>
                <w:sz w:val="18"/>
                <w:szCs w:val="18"/>
              </w:rPr>
              <w:t>/</w:t>
            </w:r>
          </w:p>
          <w:p>
            <w:pPr>
              <w:pStyle w:val="6"/>
              <w:spacing w:before="13" w:line="232" w:lineRule="auto"/>
              <w:ind w:left="8" w:right="6181" w:firstLine="15"/>
              <w:rPr>
                <w:sz w:val="18"/>
                <w:szCs w:val="18"/>
              </w:rPr>
            </w:pPr>
            <w:r>
              <w:rPr>
                <w:spacing w:val="-3"/>
                <w:sz w:val="18"/>
                <w:szCs w:val="18"/>
              </w:rPr>
              <w:t>园区环境风险防控要求</w:t>
            </w:r>
            <w:r>
              <w:rPr>
                <w:spacing w:val="7"/>
                <w:sz w:val="18"/>
                <w:szCs w:val="18"/>
              </w:rPr>
              <w:t xml:space="preserve"> </w:t>
            </w:r>
            <w:r>
              <w:rPr>
                <w:sz w:val="18"/>
                <w:szCs w:val="18"/>
              </w:rPr>
              <w:t>/</w:t>
            </w:r>
          </w:p>
          <w:p>
            <w:pPr>
              <w:pStyle w:val="6"/>
              <w:spacing w:before="15" w:line="232" w:lineRule="auto"/>
              <w:ind w:left="8" w:right="6181" w:firstLine="3"/>
              <w:rPr>
                <w:sz w:val="18"/>
                <w:szCs w:val="18"/>
              </w:rPr>
            </w:pPr>
            <w:r>
              <w:rPr>
                <w:spacing w:val="-1"/>
                <w:sz w:val="18"/>
                <w:szCs w:val="18"/>
              </w:rPr>
              <w:t>企业环境风险防控要求</w:t>
            </w:r>
            <w:r>
              <w:rPr>
                <w:sz w:val="18"/>
                <w:szCs w:val="18"/>
              </w:rPr>
              <w:t xml:space="preserve"> /</w:t>
            </w:r>
          </w:p>
          <w:p>
            <w:pPr>
              <w:pStyle w:val="6"/>
              <w:spacing w:before="13" w:line="221" w:lineRule="auto"/>
              <w:ind w:left="8" w:right="6181" w:firstLine="1"/>
              <w:rPr>
                <w:sz w:val="18"/>
                <w:szCs w:val="18"/>
              </w:rPr>
            </w:pPr>
            <w:r>
              <w:rPr>
                <w:spacing w:val="-1"/>
                <w:sz w:val="18"/>
                <w:szCs w:val="18"/>
              </w:rPr>
              <w:t>其他环境风险防控要求</w:t>
            </w:r>
            <w:r>
              <w:rPr>
                <w:spacing w:val="1"/>
                <w:sz w:val="18"/>
                <w:szCs w:val="18"/>
              </w:rPr>
              <w:t xml:space="preserve"> </w:t>
            </w:r>
            <w:r>
              <w:rPr>
                <w:sz w:val="18"/>
                <w:szCs w:val="18"/>
              </w:rPr>
              <w:t>/</w:t>
            </w:r>
          </w:p>
        </w:tc>
        <w:tc>
          <w:tcPr>
            <w:tcW w:w="1917"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58" w:line="219" w:lineRule="auto"/>
              <w:jc w:val="right"/>
              <w:rPr>
                <w:sz w:val="18"/>
                <w:szCs w:val="18"/>
              </w:rPr>
            </w:pPr>
            <w:r>
              <w:rPr>
                <w:spacing w:val="-8"/>
                <w:sz w:val="18"/>
                <w:szCs w:val="18"/>
              </w:rPr>
              <w:t>项目为砂岩矿开采项目，</w:t>
            </w:r>
          </w:p>
          <w:p>
            <w:pPr>
              <w:pStyle w:val="6"/>
              <w:spacing w:before="27" w:line="219" w:lineRule="auto"/>
              <w:ind w:left="65"/>
              <w:rPr>
                <w:sz w:val="18"/>
                <w:szCs w:val="18"/>
              </w:rPr>
            </w:pPr>
            <w:r>
              <w:rPr>
                <w:spacing w:val="-1"/>
                <w:sz w:val="18"/>
                <w:szCs w:val="18"/>
              </w:rPr>
              <w:t>环境风险防控措施满足</w:t>
            </w:r>
          </w:p>
          <w:p>
            <w:pPr>
              <w:pStyle w:val="6"/>
              <w:spacing w:before="26" w:line="220" w:lineRule="auto"/>
              <w:ind w:left="426"/>
              <w:rPr>
                <w:sz w:val="18"/>
                <w:szCs w:val="18"/>
              </w:rPr>
            </w:pPr>
            <w:r>
              <w:rPr>
                <w:spacing w:val="-2"/>
                <w:sz w:val="18"/>
                <w:szCs w:val="18"/>
              </w:rPr>
              <w:t>要求且可控。</w:t>
            </w:r>
          </w:p>
        </w:tc>
        <w:tc>
          <w:tcPr>
            <w:tcW w:w="846"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pStyle w:val="6"/>
              <w:spacing w:before="58" w:line="219" w:lineRule="auto"/>
              <w:ind w:left="190"/>
              <w:rPr>
                <w:sz w:val="18"/>
                <w:szCs w:val="18"/>
              </w:rPr>
            </w:pPr>
            <w:r>
              <w:rPr>
                <w:b/>
                <w:bCs/>
                <w:spacing w:val="-7"/>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35" w:type="dxa"/>
            <w:vMerge w:val="continue"/>
            <w:tcBorders>
              <w:top w:val="nil"/>
              <w:bottom w:val="nil"/>
            </w:tcBorders>
            <w:vAlign w:val="top"/>
          </w:tcPr>
          <w:p>
            <w:pPr>
              <w:rPr>
                <w:rFonts w:ascii="Arial"/>
                <w:sz w:val="21"/>
              </w:rPr>
            </w:pPr>
          </w:p>
        </w:tc>
        <w:tc>
          <w:tcPr>
            <w:tcW w:w="115" w:type="dxa"/>
            <w:vMerge w:val="continue"/>
            <w:tcBorders>
              <w:top w:val="nil"/>
              <w:bottom w:val="nil"/>
            </w:tcBorders>
            <w:vAlign w:val="top"/>
          </w:tcPr>
          <w:p>
            <w:pPr>
              <w:rPr>
                <w:rFonts w:ascii="Arial"/>
                <w:sz w:val="21"/>
              </w:rPr>
            </w:pPr>
          </w:p>
        </w:tc>
        <w:tc>
          <w:tcPr>
            <w:tcW w:w="694" w:type="dxa"/>
            <w:vMerge w:val="continue"/>
            <w:tcBorders>
              <w:top w:val="nil"/>
            </w:tcBorders>
            <w:vAlign w:val="top"/>
          </w:tcPr>
          <w:p>
            <w:pPr>
              <w:rPr>
                <w:rFonts w:ascii="Arial"/>
                <w:sz w:val="21"/>
              </w:rPr>
            </w:pPr>
          </w:p>
        </w:tc>
        <w:tc>
          <w:tcPr>
            <w:tcW w:w="436" w:type="dxa"/>
            <w:vAlign w:val="top"/>
          </w:tcPr>
          <w:p>
            <w:pPr>
              <w:rPr>
                <w:rFonts w:ascii="Arial"/>
                <w:sz w:val="21"/>
              </w:rPr>
            </w:pPr>
          </w:p>
        </w:tc>
        <w:tc>
          <w:tcPr>
            <w:tcW w:w="909" w:type="dxa"/>
            <w:vAlign w:val="top"/>
          </w:tcPr>
          <w:p>
            <w:pPr>
              <w:pStyle w:val="6"/>
              <w:spacing w:before="269" w:line="233" w:lineRule="auto"/>
              <w:ind w:left="98" w:right="94" w:firstLine="3"/>
              <w:rPr>
                <w:sz w:val="18"/>
                <w:szCs w:val="18"/>
              </w:rPr>
            </w:pPr>
            <w:r>
              <w:rPr>
                <w:b/>
                <w:bCs/>
                <w:spacing w:val="-5"/>
                <w:sz w:val="18"/>
                <w:szCs w:val="18"/>
              </w:rPr>
              <w:t>资源开发</w:t>
            </w:r>
            <w:r>
              <w:rPr>
                <w:sz w:val="18"/>
                <w:szCs w:val="18"/>
              </w:rPr>
              <w:t xml:space="preserve"> </w:t>
            </w:r>
            <w:r>
              <w:rPr>
                <w:b/>
                <w:bCs/>
                <w:spacing w:val="-5"/>
                <w:sz w:val="18"/>
                <w:szCs w:val="18"/>
              </w:rPr>
              <w:t>效率要求</w:t>
            </w:r>
          </w:p>
        </w:tc>
        <w:tc>
          <w:tcPr>
            <w:tcW w:w="7988" w:type="dxa"/>
            <w:vAlign w:val="top"/>
          </w:tcPr>
          <w:p>
            <w:pPr>
              <w:pStyle w:val="6"/>
              <w:spacing w:before="32" w:line="219" w:lineRule="auto"/>
              <w:ind w:left="10"/>
              <w:rPr>
                <w:sz w:val="18"/>
                <w:szCs w:val="18"/>
              </w:rPr>
            </w:pPr>
            <w:r>
              <w:rPr>
                <w:spacing w:val="-1"/>
                <w:sz w:val="18"/>
                <w:szCs w:val="18"/>
              </w:rPr>
              <w:t>水资源利用效率要求：/</w:t>
            </w:r>
          </w:p>
          <w:p>
            <w:pPr>
              <w:pStyle w:val="6"/>
              <w:spacing w:before="18" w:line="219" w:lineRule="auto"/>
              <w:ind w:left="8"/>
              <w:rPr>
                <w:sz w:val="18"/>
                <w:szCs w:val="18"/>
              </w:rPr>
            </w:pPr>
            <w:r>
              <w:rPr>
                <w:spacing w:val="-1"/>
                <w:sz w:val="18"/>
                <w:szCs w:val="18"/>
              </w:rPr>
              <w:t>地下水开采要求：/</w:t>
            </w:r>
          </w:p>
          <w:p>
            <w:pPr>
              <w:pStyle w:val="6"/>
              <w:spacing w:before="19" w:line="219" w:lineRule="auto"/>
              <w:ind w:left="15"/>
              <w:rPr>
                <w:sz w:val="18"/>
                <w:szCs w:val="18"/>
              </w:rPr>
            </w:pPr>
            <w:r>
              <w:rPr>
                <w:spacing w:val="-1"/>
                <w:sz w:val="18"/>
                <w:szCs w:val="18"/>
              </w:rPr>
              <w:t>能源利用效率要求：/</w:t>
            </w:r>
          </w:p>
          <w:p>
            <w:pPr>
              <w:pStyle w:val="6"/>
              <w:spacing w:before="21" w:line="200" w:lineRule="auto"/>
              <w:ind w:left="9"/>
              <w:rPr>
                <w:sz w:val="18"/>
                <w:szCs w:val="18"/>
              </w:rPr>
            </w:pPr>
            <w:r>
              <w:rPr>
                <w:spacing w:val="-1"/>
                <w:sz w:val="18"/>
                <w:szCs w:val="18"/>
              </w:rPr>
              <w:t>其他资源利用效率要求：/</w:t>
            </w:r>
          </w:p>
        </w:tc>
        <w:tc>
          <w:tcPr>
            <w:tcW w:w="1917" w:type="dxa"/>
            <w:vAlign w:val="top"/>
          </w:tcPr>
          <w:p>
            <w:pPr>
              <w:pStyle w:val="6"/>
              <w:spacing w:before="270" w:line="233" w:lineRule="auto"/>
              <w:ind w:left="514" w:right="53" w:hanging="441"/>
              <w:rPr>
                <w:sz w:val="18"/>
                <w:szCs w:val="18"/>
              </w:rPr>
            </w:pPr>
            <w:r>
              <w:rPr>
                <w:spacing w:val="-2"/>
                <w:sz w:val="18"/>
                <w:szCs w:val="18"/>
              </w:rPr>
              <w:t>资源开发利用效率满足</w:t>
            </w:r>
            <w:r>
              <w:rPr>
                <w:spacing w:val="4"/>
                <w:sz w:val="18"/>
                <w:szCs w:val="18"/>
              </w:rPr>
              <w:t xml:space="preserve"> </w:t>
            </w:r>
            <w:r>
              <w:rPr>
                <w:spacing w:val="-2"/>
                <w:sz w:val="18"/>
                <w:szCs w:val="18"/>
              </w:rPr>
              <w:t>相关要求。</w:t>
            </w:r>
          </w:p>
        </w:tc>
        <w:tc>
          <w:tcPr>
            <w:tcW w:w="846" w:type="dxa"/>
            <w:vAlign w:val="top"/>
          </w:tcPr>
          <w:p>
            <w:pPr>
              <w:spacing w:line="329" w:lineRule="auto"/>
              <w:rPr>
                <w:rFonts w:ascii="Arial"/>
                <w:sz w:val="21"/>
              </w:rPr>
            </w:pPr>
          </w:p>
          <w:p>
            <w:pPr>
              <w:pStyle w:val="6"/>
              <w:spacing w:before="59" w:line="219" w:lineRule="auto"/>
              <w:ind w:left="190"/>
              <w:rPr>
                <w:sz w:val="18"/>
                <w:szCs w:val="18"/>
              </w:rPr>
            </w:pPr>
            <w:r>
              <w:rPr>
                <w:b/>
                <w:bCs/>
                <w:spacing w:val="-7"/>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535" w:type="dxa"/>
            <w:vMerge w:val="continue"/>
            <w:tcBorders>
              <w:top w:val="nil"/>
            </w:tcBorders>
            <w:vAlign w:val="top"/>
          </w:tcPr>
          <w:p>
            <w:pPr>
              <w:rPr>
                <w:rFonts w:ascii="Arial"/>
                <w:sz w:val="21"/>
              </w:rPr>
            </w:pPr>
          </w:p>
        </w:tc>
        <w:tc>
          <w:tcPr>
            <w:tcW w:w="12905" w:type="dxa"/>
            <w:gridSpan w:val="7"/>
            <w:vAlign w:val="top"/>
          </w:tcPr>
          <w:p>
            <w:pPr>
              <w:spacing w:before="147" w:line="221" w:lineRule="auto"/>
              <w:ind w:left="530"/>
              <w:rPr>
                <w:rFonts w:ascii="黑体" w:hAnsi="黑体" w:eastAsia="黑体" w:cs="黑体"/>
                <w:sz w:val="20"/>
                <w:szCs w:val="20"/>
              </w:rPr>
            </w:pPr>
            <w:r>
              <w:rPr>
                <w:rFonts w:ascii="黑体" w:hAnsi="黑体" w:eastAsia="黑体" w:cs="黑体"/>
                <w:spacing w:val="9"/>
                <w:sz w:val="20"/>
                <w:szCs w:val="20"/>
              </w:rPr>
              <w:t>综上分析，本项目建设符合“三线一单”管控机制要求，项目建设可行。</w:t>
            </w:r>
          </w:p>
        </w:tc>
      </w:tr>
    </w:tbl>
    <w:p>
      <w:pPr>
        <w:rPr>
          <w:rFonts w:ascii="Arial"/>
          <w:sz w:val="21"/>
        </w:rPr>
      </w:pPr>
    </w:p>
    <w:p>
      <w:pPr>
        <w:rPr>
          <w:rFonts w:ascii="Arial" w:hAnsi="Arial" w:eastAsia="Arial" w:cs="Arial"/>
          <w:sz w:val="21"/>
          <w:szCs w:val="21"/>
        </w:rPr>
        <w:sectPr>
          <w:footerReference r:id="rId22" w:type="default"/>
          <w:pgSz w:w="16839" w:h="11906"/>
          <w:pgMar w:top="400" w:right="1696" w:bottom="1469" w:left="1696" w:header="0" w:footer="1282" w:gutter="0"/>
          <w:cols w:space="720" w:num="1"/>
        </w:sectPr>
      </w:pPr>
    </w:p>
    <w:p>
      <w:pPr>
        <w:spacing w:before="19"/>
      </w:pPr>
    </w:p>
    <w:p>
      <w:pPr>
        <w:spacing w:before="19"/>
      </w:pPr>
    </w:p>
    <w:p>
      <w:pPr>
        <w:spacing w:before="19"/>
      </w:pPr>
    </w:p>
    <w:p>
      <w:pPr>
        <w:spacing w:before="18"/>
      </w:pPr>
    </w:p>
    <w:p>
      <w:pPr>
        <w:spacing w:before="18"/>
      </w:pPr>
    </w:p>
    <w:tbl>
      <w:tblPr>
        <w:tblStyle w:val="5"/>
        <w:tblW w:w="89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9"/>
        <w:gridCol w:w="78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61" w:hRule="atLeast"/>
        </w:trPr>
        <w:tc>
          <w:tcPr>
            <w:tcW w:w="1039" w:type="dxa"/>
            <w:vAlign w:val="top"/>
          </w:tcPr>
          <w:p>
            <w:pPr>
              <w:rPr>
                <w:rFonts w:ascii="Arial"/>
                <w:sz w:val="21"/>
              </w:rPr>
            </w:pPr>
          </w:p>
        </w:tc>
        <w:tc>
          <w:tcPr>
            <w:tcW w:w="7862" w:type="dxa"/>
            <w:vAlign w:val="top"/>
          </w:tcPr>
          <w:p>
            <w:pPr>
              <w:pStyle w:val="6"/>
              <w:spacing w:before="143" w:line="228" w:lineRule="auto"/>
              <w:ind w:left="183"/>
            </w:pPr>
            <w:r>
              <w:rPr>
                <w:spacing w:val="8"/>
              </w:rPr>
              <w:t>3、与相关法律法规的符合性分析</w:t>
            </w:r>
          </w:p>
          <w:p>
            <w:pPr>
              <w:pStyle w:val="6"/>
              <w:spacing w:before="134" w:line="228" w:lineRule="auto"/>
              <w:ind w:left="542"/>
            </w:pPr>
            <w:r>
              <w:rPr>
                <w:b/>
                <w:bCs/>
                <w:spacing w:val="7"/>
              </w:rPr>
              <w:t>（1）与《中华人民共和国大气污染防治法》的符合性</w:t>
            </w:r>
          </w:p>
          <w:p>
            <w:pPr>
              <w:pStyle w:val="6"/>
              <w:spacing w:before="145" w:line="219" w:lineRule="auto"/>
              <w:ind w:left="1367"/>
              <w:rPr>
                <w:sz w:val="18"/>
                <w:szCs w:val="18"/>
              </w:rPr>
            </w:pPr>
            <w:r>
              <w:rPr>
                <w:spacing w:val="-2"/>
                <w:sz w:val="18"/>
                <w:szCs w:val="18"/>
              </w:rPr>
              <w:t>表1-6  项目与“</w:t>
            </w:r>
            <w:r>
              <w:rPr>
                <w:spacing w:val="-59"/>
                <w:sz w:val="18"/>
                <w:szCs w:val="18"/>
              </w:rPr>
              <w:t xml:space="preserve"> </w:t>
            </w:r>
            <w:r>
              <w:rPr>
                <w:spacing w:val="-2"/>
                <w:sz w:val="18"/>
                <w:szCs w:val="18"/>
              </w:rPr>
              <w:t>中华人民共和国大气污染防治法</w:t>
            </w:r>
            <w:r>
              <w:rPr>
                <w:spacing w:val="-66"/>
                <w:sz w:val="18"/>
                <w:szCs w:val="18"/>
              </w:rPr>
              <w:t xml:space="preserve"> </w:t>
            </w:r>
            <w:r>
              <w:rPr>
                <w:spacing w:val="-2"/>
                <w:sz w:val="18"/>
                <w:szCs w:val="18"/>
              </w:rPr>
              <w:t>”的符合性分析</w:t>
            </w:r>
          </w:p>
          <w:p>
            <w:pPr>
              <w:spacing w:line="135" w:lineRule="auto"/>
              <w:rPr>
                <w:rFonts w:ascii="Arial"/>
                <w:sz w:val="2"/>
              </w:rPr>
            </w:pPr>
          </w:p>
          <w:tbl>
            <w:tblPr>
              <w:tblStyle w:val="5"/>
              <w:tblW w:w="7763" w:type="dxa"/>
              <w:tblInd w:w="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2"/>
              <w:gridCol w:w="4559"/>
              <w:gridCol w:w="2123"/>
              <w:gridCol w:w="6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452" w:type="dxa"/>
                  <w:vAlign w:val="top"/>
                </w:tcPr>
                <w:p>
                  <w:pPr>
                    <w:pStyle w:val="6"/>
                    <w:spacing w:before="39" w:line="216" w:lineRule="auto"/>
                    <w:ind w:left="48"/>
                    <w:rPr>
                      <w:sz w:val="18"/>
                      <w:szCs w:val="18"/>
                    </w:rPr>
                  </w:pPr>
                  <w:r>
                    <w:rPr>
                      <w:b/>
                      <w:bCs/>
                      <w:spacing w:val="-6"/>
                      <w:sz w:val="18"/>
                      <w:szCs w:val="18"/>
                    </w:rPr>
                    <w:t>序号</w:t>
                  </w:r>
                </w:p>
              </w:tc>
              <w:tc>
                <w:tcPr>
                  <w:tcW w:w="4559" w:type="dxa"/>
                  <w:vAlign w:val="top"/>
                </w:tcPr>
                <w:p>
                  <w:pPr>
                    <w:pStyle w:val="6"/>
                    <w:spacing w:before="39" w:line="216" w:lineRule="auto"/>
                    <w:ind w:left="1925"/>
                    <w:rPr>
                      <w:sz w:val="18"/>
                      <w:szCs w:val="18"/>
                    </w:rPr>
                  </w:pPr>
                  <w:r>
                    <w:rPr>
                      <w:b/>
                      <w:bCs/>
                      <w:spacing w:val="-5"/>
                      <w:sz w:val="18"/>
                      <w:szCs w:val="18"/>
                    </w:rPr>
                    <w:t>原文内容</w:t>
                  </w:r>
                </w:p>
              </w:tc>
              <w:tc>
                <w:tcPr>
                  <w:tcW w:w="2123" w:type="dxa"/>
                  <w:vAlign w:val="top"/>
                </w:tcPr>
                <w:p>
                  <w:pPr>
                    <w:pStyle w:val="6"/>
                    <w:spacing w:before="39" w:line="216" w:lineRule="auto"/>
                    <w:ind w:left="616"/>
                    <w:rPr>
                      <w:sz w:val="18"/>
                      <w:szCs w:val="18"/>
                    </w:rPr>
                  </w:pPr>
                  <w:r>
                    <w:rPr>
                      <w:b/>
                      <w:bCs/>
                      <w:spacing w:val="-3"/>
                      <w:sz w:val="18"/>
                      <w:szCs w:val="18"/>
                    </w:rPr>
                    <w:t>本项目情况</w:t>
                  </w:r>
                </w:p>
              </w:tc>
              <w:tc>
                <w:tcPr>
                  <w:tcW w:w="629" w:type="dxa"/>
                  <w:vAlign w:val="top"/>
                </w:tcPr>
                <w:p>
                  <w:pPr>
                    <w:pStyle w:val="6"/>
                    <w:spacing w:before="39" w:line="216" w:lineRule="auto"/>
                    <w:ind w:left="49"/>
                    <w:rPr>
                      <w:sz w:val="18"/>
                      <w:szCs w:val="18"/>
                    </w:rPr>
                  </w:pPr>
                  <w:r>
                    <w:rPr>
                      <w:b/>
                      <w:bCs/>
                      <w:spacing w:val="-4"/>
                      <w:sz w:val="18"/>
                      <w:szCs w:val="18"/>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0" w:hRule="atLeast"/>
              </w:trPr>
              <w:tc>
                <w:tcPr>
                  <w:tcW w:w="452" w:type="dxa"/>
                  <w:vAlign w:val="top"/>
                </w:tcPr>
                <w:p>
                  <w:pPr>
                    <w:spacing w:line="474" w:lineRule="auto"/>
                    <w:rPr>
                      <w:rFonts w:ascii="Arial"/>
                      <w:sz w:val="21"/>
                    </w:rPr>
                  </w:pPr>
                </w:p>
                <w:p>
                  <w:pPr>
                    <w:pStyle w:val="6"/>
                    <w:spacing w:before="59" w:line="184" w:lineRule="auto"/>
                    <w:ind w:left="197"/>
                    <w:rPr>
                      <w:sz w:val="18"/>
                      <w:szCs w:val="18"/>
                    </w:rPr>
                  </w:pPr>
                  <w:r>
                    <w:rPr>
                      <w:b/>
                      <w:bCs/>
                      <w:spacing w:val="-2"/>
                      <w:sz w:val="18"/>
                      <w:szCs w:val="18"/>
                    </w:rPr>
                    <w:t>1</w:t>
                  </w:r>
                </w:p>
              </w:tc>
              <w:tc>
                <w:tcPr>
                  <w:tcW w:w="4559" w:type="dxa"/>
                  <w:vAlign w:val="top"/>
                </w:tcPr>
                <w:p>
                  <w:pPr>
                    <w:pStyle w:val="6"/>
                    <w:spacing w:before="157" w:line="235" w:lineRule="auto"/>
                    <w:ind w:left="12" w:right="48"/>
                    <w:jc w:val="both"/>
                    <w:rPr>
                      <w:sz w:val="18"/>
                      <w:szCs w:val="18"/>
                    </w:rPr>
                  </w:pPr>
                  <w:r>
                    <w:rPr>
                      <w:spacing w:val="-1"/>
                      <w:sz w:val="18"/>
                      <w:szCs w:val="18"/>
                    </w:rPr>
                    <w:t>第十八条  企业事业单位和其他生产经营者建设对大气环</w:t>
                  </w:r>
                  <w:r>
                    <w:rPr>
                      <w:spacing w:val="17"/>
                      <w:sz w:val="18"/>
                      <w:szCs w:val="18"/>
                    </w:rPr>
                    <w:t xml:space="preserve"> </w:t>
                  </w:r>
                  <w:r>
                    <w:rPr>
                      <w:spacing w:val="-1"/>
                      <w:sz w:val="18"/>
                      <w:szCs w:val="18"/>
                    </w:rPr>
                    <w:t>境有影响的项目，应当依法进行环境影响评价、公开环境</w:t>
                  </w:r>
                  <w:r>
                    <w:rPr>
                      <w:spacing w:val="16"/>
                      <w:sz w:val="18"/>
                      <w:szCs w:val="18"/>
                    </w:rPr>
                    <w:t xml:space="preserve"> </w:t>
                  </w:r>
                  <w:r>
                    <w:rPr>
                      <w:spacing w:val="-1"/>
                      <w:sz w:val="18"/>
                      <w:szCs w:val="18"/>
                    </w:rPr>
                    <w:t>影响评价文件；向大气排放污染物的，应当符合大气污染</w:t>
                  </w:r>
                  <w:r>
                    <w:rPr>
                      <w:spacing w:val="16"/>
                      <w:sz w:val="18"/>
                      <w:szCs w:val="18"/>
                    </w:rPr>
                    <w:t xml:space="preserve"> </w:t>
                  </w:r>
                  <w:r>
                    <w:rPr>
                      <w:spacing w:val="-1"/>
                      <w:sz w:val="18"/>
                      <w:szCs w:val="18"/>
                    </w:rPr>
                    <w:t>物排放标准，遵守重点大气污染物排放总量控制要求。</w:t>
                  </w:r>
                </w:p>
              </w:tc>
              <w:tc>
                <w:tcPr>
                  <w:tcW w:w="2123" w:type="dxa"/>
                  <w:vAlign w:val="top"/>
                </w:tcPr>
                <w:p>
                  <w:pPr>
                    <w:pStyle w:val="6"/>
                    <w:spacing w:before="157" w:line="235" w:lineRule="auto"/>
                    <w:ind w:left="15" w:right="6" w:firstLine="3"/>
                    <w:rPr>
                      <w:sz w:val="18"/>
                      <w:szCs w:val="18"/>
                    </w:rPr>
                  </w:pPr>
                  <w:r>
                    <w:rPr>
                      <w:spacing w:val="-1"/>
                      <w:sz w:val="18"/>
                      <w:szCs w:val="18"/>
                    </w:rPr>
                    <w:t>项目按要求进行环境影响</w:t>
                  </w:r>
                  <w:r>
                    <w:rPr>
                      <w:sz w:val="18"/>
                      <w:szCs w:val="18"/>
                    </w:rPr>
                    <w:t xml:space="preserve">  </w:t>
                  </w:r>
                  <w:r>
                    <w:rPr>
                      <w:spacing w:val="-6"/>
                      <w:sz w:val="18"/>
                      <w:szCs w:val="18"/>
                    </w:rPr>
                    <w:t>评价；严格执行大气污染物</w:t>
                  </w:r>
                  <w:r>
                    <w:rPr>
                      <w:spacing w:val="7"/>
                      <w:sz w:val="18"/>
                      <w:szCs w:val="18"/>
                    </w:rPr>
                    <w:t xml:space="preserve"> </w:t>
                  </w:r>
                  <w:r>
                    <w:rPr>
                      <w:spacing w:val="-6"/>
                      <w:sz w:val="18"/>
                      <w:szCs w:val="18"/>
                    </w:rPr>
                    <w:t>排放标准，遵守重点大气污</w:t>
                  </w:r>
                  <w:r>
                    <w:rPr>
                      <w:spacing w:val="7"/>
                      <w:sz w:val="18"/>
                      <w:szCs w:val="18"/>
                    </w:rPr>
                    <w:t xml:space="preserve"> </w:t>
                  </w:r>
                  <w:r>
                    <w:rPr>
                      <w:spacing w:val="-1"/>
                      <w:sz w:val="18"/>
                      <w:szCs w:val="18"/>
                    </w:rPr>
                    <w:t>染物排放总量控制要求。</w:t>
                  </w:r>
                </w:p>
              </w:tc>
              <w:tc>
                <w:tcPr>
                  <w:tcW w:w="629" w:type="dxa"/>
                  <w:vAlign w:val="top"/>
                </w:tcPr>
                <w:p>
                  <w:pPr>
                    <w:spacing w:line="447" w:lineRule="auto"/>
                    <w:rPr>
                      <w:rFonts w:ascii="Arial"/>
                      <w:sz w:val="21"/>
                    </w:rPr>
                  </w:pPr>
                </w:p>
                <w:p>
                  <w:pPr>
                    <w:pStyle w:val="6"/>
                    <w:spacing w:before="59" w:line="219" w:lineRule="auto"/>
                    <w:ind w:left="141"/>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 w:hRule="atLeast"/>
              </w:trPr>
              <w:tc>
                <w:tcPr>
                  <w:tcW w:w="452" w:type="dxa"/>
                  <w:vAlign w:val="top"/>
                </w:tcPr>
                <w:p>
                  <w:pPr>
                    <w:spacing w:line="358" w:lineRule="auto"/>
                    <w:rPr>
                      <w:rFonts w:ascii="Arial"/>
                      <w:sz w:val="21"/>
                    </w:rPr>
                  </w:pPr>
                </w:p>
                <w:p>
                  <w:pPr>
                    <w:pStyle w:val="6"/>
                    <w:spacing w:before="59" w:line="183" w:lineRule="auto"/>
                    <w:ind w:left="186"/>
                    <w:rPr>
                      <w:sz w:val="18"/>
                      <w:szCs w:val="18"/>
                    </w:rPr>
                  </w:pPr>
                  <w:r>
                    <w:rPr>
                      <w:b/>
                      <w:bCs/>
                      <w:spacing w:val="-2"/>
                      <w:sz w:val="18"/>
                      <w:szCs w:val="18"/>
                    </w:rPr>
                    <w:t>2</w:t>
                  </w:r>
                </w:p>
              </w:tc>
              <w:tc>
                <w:tcPr>
                  <w:tcW w:w="4559" w:type="dxa"/>
                  <w:vAlign w:val="top"/>
                </w:tcPr>
                <w:p>
                  <w:pPr>
                    <w:pStyle w:val="6"/>
                    <w:spacing w:before="159" w:line="232" w:lineRule="auto"/>
                    <w:ind w:left="12"/>
                    <w:jc w:val="both"/>
                    <w:rPr>
                      <w:sz w:val="18"/>
                      <w:szCs w:val="18"/>
                    </w:rPr>
                  </w:pPr>
                  <w:r>
                    <w:rPr>
                      <w:spacing w:val="-5"/>
                      <w:sz w:val="18"/>
                      <w:szCs w:val="18"/>
                    </w:rPr>
                    <w:t>第四十八条  钢铁、建材、有色金属、石油、化</w:t>
                  </w:r>
                  <w:r>
                    <w:rPr>
                      <w:spacing w:val="-6"/>
                      <w:sz w:val="18"/>
                      <w:szCs w:val="18"/>
                    </w:rPr>
                    <w:t>工、制药、</w:t>
                  </w:r>
                  <w:r>
                    <w:rPr>
                      <w:sz w:val="18"/>
                      <w:szCs w:val="18"/>
                    </w:rPr>
                    <w:t xml:space="preserve"> </w:t>
                  </w:r>
                  <w:r>
                    <w:rPr>
                      <w:spacing w:val="-3"/>
                      <w:sz w:val="18"/>
                      <w:szCs w:val="18"/>
                    </w:rPr>
                    <w:t>矿产开采等企业，应当加强精细化管理，采取集中收集处</w:t>
                  </w:r>
                  <w:r>
                    <w:rPr>
                      <w:spacing w:val="8"/>
                      <w:sz w:val="18"/>
                      <w:szCs w:val="18"/>
                    </w:rPr>
                    <w:t xml:space="preserve">  </w:t>
                  </w:r>
                  <w:r>
                    <w:rPr>
                      <w:spacing w:val="-3"/>
                      <w:sz w:val="18"/>
                      <w:szCs w:val="18"/>
                    </w:rPr>
                    <w:t>理等措施，严格控制粉尘和气态污染物的排放。</w:t>
                  </w:r>
                </w:p>
              </w:tc>
              <w:tc>
                <w:tcPr>
                  <w:tcW w:w="2123" w:type="dxa"/>
                  <w:vAlign w:val="top"/>
                </w:tcPr>
                <w:p>
                  <w:pPr>
                    <w:pStyle w:val="6"/>
                    <w:spacing w:before="39" w:line="234" w:lineRule="auto"/>
                    <w:ind w:left="15" w:firstLine="3"/>
                    <w:rPr>
                      <w:sz w:val="18"/>
                      <w:szCs w:val="18"/>
                    </w:rPr>
                  </w:pPr>
                  <w:r>
                    <w:rPr>
                      <w:spacing w:val="-3"/>
                      <w:sz w:val="18"/>
                      <w:szCs w:val="18"/>
                    </w:rPr>
                    <w:t>项目属于建筑石料用砂岩</w:t>
                  </w:r>
                  <w:r>
                    <w:rPr>
                      <w:spacing w:val="1"/>
                      <w:sz w:val="18"/>
                      <w:szCs w:val="18"/>
                    </w:rPr>
                    <w:t xml:space="preserve">  </w:t>
                  </w:r>
                  <w:r>
                    <w:rPr>
                      <w:spacing w:val="-7"/>
                      <w:sz w:val="18"/>
                      <w:szCs w:val="18"/>
                    </w:rPr>
                    <w:t>矿开采项目，生产过程中将</w:t>
                  </w:r>
                  <w:r>
                    <w:rPr>
                      <w:sz w:val="18"/>
                      <w:szCs w:val="18"/>
                    </w:rPr>
                    <w:t xml:space="preserve"> </w:t>
                  </w:r>
                  <w:r>
                    <w:rPr>
                      <w:spacing w:val="-5"/>
                      <w:sz w:val="18"/>
                      <w:szCs w:val="18"/>
                    </w:rPr>
                    <w:t>采取喷雾洒水、湿法作业、</w:t>
                  </w:r>
                  <w:r>
                    <w:rPr>
                      <w:spacing w:val="1"/>
                      <w:sz w:val="18"/>
                      <w:szCs w:val="18"/>
                    </w:rPr>
                    <w:t xml:space="preserve"> </w:t>
                  </w:r>
                  <w:r>
                    <w:rPr>
                      <w:spacing w:val="-3"/>
                      <w:sz w:val="18"/>
                      <w:szCs w:val="18"/>
                    </w:rPr>
                    <w:t>车间封闭等措施防尘。</w:t>
                  </w:r>
                </w:p>
              </w:tc>
              <w:tc>
                <w:tcPr>
                  <w:tcW w:w="629" w:type="dxa"/>
                  <w:vAlign w:val="top"/>
                </w:tcPr>
                <w:p>
                  <w:pPr>
                    <w:spacing w:line="330" w:lineRule="auto"/>
                    <w:rPr>
                      <w:rFonts w:ascii="Arial"/>
                      <w:sz w:val="21"/>
                    </w:rPr>
                  </w:pPr>
                </w:p>
                <w:p>
                  <w:pPr>
                    <w:pStyle w:val="6"/>
                    <w:spacing w:before="59" w:line="219" w:lineRule="auto"/>
                    <w:ind w:left="141"/>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 w:hRule="atLeast"/>
              </w:trPr>
              <w:tc>
                <w:tcPr>
                  <w:tcW w:w="452" w:type="dxa"/>
                  <w:vAlign w:val="top"/>
                </w:tcPr>
                <w:p>
                  <w:pPr>
                    <w:spacing w:line="358" w:lineRule="auto"/>
                    <w:rPr>
                      <w:rFonts w:ascii="Arial"/>
                      <w:sz w:val="21"/>
                    </w:rPr>
                  </w:pPr>
                </w:p>
                <w:p>
                  <w:pPr>
                    <w:pStyle w:val="6"/>
                    <w:spacing w:before="59" w:line="183" w:lineRule="auto"/>
                    <w:ind w:left="187"/>
                    <w:rPr>
                      <w:sz w:val="18"/>
                      <w:szCs w:val="18"/>
                    </w:rPr>
                  </w:pPr>
                  <w:r>
                    <w:rPr>
                      <w:b/>
                      <w:bCs/>
                      <w:spacing w:val="-2"/>
                      <w:sz w:val="18"/>
                      <w:szCs w:val="18"/>
                    </w:rPr>
                    <w:t>3</w:t>
                  </w:r>
                </w:p>
              </w:tc>
              <w:tc>
                <w:tcPr>
                  <w:tcW w:w="4559" w:type="dxa"/>
                  <w:vAlign w:val="top"/>
                </w:tcPr>
                <w:p>
                  <w:pPr>
                    <w:pStyle w:val="6"/>
                    <w:spacing w:before="44" w:line="232" w:lineRule="auto"/>
                    <w:ind w:left="12" w:right="48"/>
                    <w:jc w:val="both"/>
                    <w:rPr>
                      <w:sz w:val="18"/>
                      <w:szCs w:val="18"/>
                    </w:rPr>
                  </w:pPr>
                  <w:r>
                    <w:rPr>
                      <w:spacing w:val="-1"/>
                      <w:sz w:val="18"/>
                      <w:szCs w:val="18"/>
                    </w:rPr>
                    <w:t>第七十条  运输煤炭、垃圾、渣土、砂石、土方、灰浆等</w:t>
                  </w:r>
                  <w:r>
                    <w:rPr>
                      <w:spacing w:val="17"/>
                      <w:sz w:val="18"/>
                      <w:szCs w:val="18"/>
                    </w:rPr>
                    <w:t xml:space="preserve"> </w:t>
                  </w:r>
                  <w:r>
                    <w:rPr>
                      <w:spacing w:val="-1"/>
                      <w:sz w:val="18"/>
                      <w:szCs w:val="18"/>
                    </w:rPr>
                    <w:t>散装、流体物料的车辆应当采取密闭或者其他措施防止物</w:t>
                  </w:r>
                  <w:r>
                    <w:rPr>
                      <w:spacing w:val="17"/>
                      <w:sz w:val="18"/>
                      <w:szCs w:val="18"/>
                    </w:rPr>
                    <w:t xml:space="preserve"> </w:t>
                  </w:r>
                  <w:r>
                    <w:rPr>
                      <w:spacing w:val="-1"/>
                      <w:sz w:val="18"/>
                      <w:szCs w:val="18"/>
                    </w:rPr>
                    <w:t>料遗撒造成扬尘污染，并按照规定路线行驶。</w:t>
                  </w:r>
                </w:p>
                <w:p>
                  <w:pPr>
                    <w:pStyle w:val="6"/>
                    <w:spacing w:before="18" w:line="216" w:lineRule="auto"/>
                    <w:ind w:left="192"/>
                    <w:rPr>
                      <w:sz w:val="18"/>
                      <w:szCs w:val="18"/>
                    </w:rPr>
                  </w:pPr>
                  <w:r>
                    <w:rPr>
                      <w:spacing w:val="-1"/>
                      <w:sz w:val="18"/>
                      <w:szCs w:val="18"/>
                    </w:rPr>
                    <w:t>装卸物料应当采取密闭或者喷淋等方式防治扬尘污染。</w:t>
                  </w:r>
                </w:p>
              </w:tc>
              <w:tc>
                <w:tcPr>
                  <w:tcW w:w="2123" w:type="dxa"/>
                  <w:vAlign w:val="top"/>
                </w:tcPr>
                <w:p>
                  <w:pPr>
                    <w:pStyle w:val="6"/>
                    <w:spacing w:before="158" w:line="232" w:lineRule="auto"/>
                    <w:ind w:left="16" w:right="6" w:firstLine="2"/>
                    <w:rPr>
                      <w:sz w:val="18"/>
                      <w:szCs w:val="18"/>
                    </w:rPr>
                  </w:pPr>
                  <w:r>
                    <w:rPr>
                      <w:spacing w:val="-1"/>
                      <w:sz w:val="18"/>
                      <w:szCs w:val="18"/>
                    </w:rPr>
                    <w:t>项目运输车辆将采取覆盖</w:t>
                  </w:r>
                  <w:r>
                    <w:rPr>
                      <w:sz w:val="18"/>
                      <w:szCs w:val="18"/>
                    </w:rPr>
                    <w:t xml:space="preserve">  </w:t>
                  </w:r>
                  <w:r>
                    <w:rPr>
                      <w:spacing w:val="-6"/>
                      <w:sz w:val="18"/>
                      <w:szCs w:val="18"/>
                    </w:rPr>
                    <w:t>措施，装卸环节配套喷雾洒</w:t>
                  </w:r>
                  <w:r>
                    <w:rPr>
                      <w:spacing w:val="6"/>
                      <w:sz w:val="18"/>
                      <w:szCs w:val="18"/>
                    </w:rPr>
                    <w:t xml:space="preserve"> </w:t>
                  </w:r>
                  <w:r>
                    <w:rPr>
                      <w:spacing w:val="-1"/>
                      <w:sz w:val="18"/>
                      <w:szCs w:val="18"/>
                    </w:rPr>
                    <w:t>水或雾炮机降尘。</w:t>
                  </w:r>
                </w:p>
              </w:tc>
              <w:tc>
                <w:tcPr>
                  <w:tcW w:w="629" w:type="dxa"/>
                  <w:vAlign w:val="top"/>
                </w:tcPr>
                <w:p>
                  <w:pPr>
                    <w:spacing w:line="330" w:lineRule="auto"/>
                    <w:rPr>
                      <w:rFonts w:ascii="Arial"/>
                      <w:sz w:val="21"/>
                    </w:rPr>
                  </w:pPr>
                </w:p>
                <w:p>
                  <w:pPr>
                    <w:pStyle w:val="6"/>
                    <w:spacing w:before="59" w:line="219" w:lineRule="auto"/>
                    <w:ind w:left="141"/>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5" w:hRule="atLeast"/>
              </w:trPr>
              <w:tc>
                <w:tcPr>
                  <w:tcW w:w="452" w:type="dxa"/>
                  <w:vAlign w:val="top"/>
                </w:tcPr>
                <w:p>
                  <w:pPr>
                    <w:spacing w:line="241" w:lineRule="auto"/>
                    <w:rPr>
                      <w:rFonts w:ascii="Arial"/>
                      <w:sz w:val="21"/>
                    </w:rPr>
                  </w:pPr>
                </w:p>
                <w:p>
                  <w:pPr>
                    <w:spacing w:line="242" w:lineRule="auto"/>
                    <w:rPr>
                      <w:rFonts w:ascii="Arial"/>
                      <w:sz w:val="21"/>
                    </w:rPr>
                  </w:pPr>
                </w:p>
                <w:p>
                  <w:pPr>
                    <w:pStyle w:val="6"/>
                    <w:spacing w:before="58" w:line="183" w:lineRule="auto"/>
                    <w:ind w:left="183"/>
                    <w:rPr>
                      <w:sz w:val="18"/>
                      <w:szCs w:val="18"/>
                    </w:rPr>
                  </w:pPr>
                  <w:r>
                    <w:rPr>
                      <w:b/>
                      <w:bCs/>
                      <w:spacing w:val="-2"/>
                      <w:sz w:val="18"/>
                      <w:szCs w:val="18"/>
                    </w:rPr>
                    <w:t>4</w:t>
                  </w:r>
                </w:p>
              </w:tc>
              <w:tc>
                <w:tcPr>
                  <w:tcW w:w="4559" w:type="dxa"/>
                  <w:vAlign w:val="top"/>
                </w:tcPr>
                <w:p>
                  <w:pPr>
                    <w:pStyle w:val="6"/>
                    <w:spacing w:before="51" w:line="235" w:lineRule="auto"/>
                    <w:ind w:left="12" w:right="48"/>
                    <w:jc w:val="both"/>
                    <w:rPr>
                      <w:sz w:val="18"/>
                      <w:szCs w:val="18"/>
                    </w:rPr>
                  </w:pPr>
                  <w:r>
                    <w:rPr>
                      <w:spacing w:val="-1"/>
                      <w:sz w:val="18"/>
                      <w:szCs w:val="18"/>
                    </w:rPr>
                    <w:t>第七十二条  贮存煤炭、煤矸石、煤渣、煤灰、水泥、石</w:t>
                  </w:r>
                  <w:r>
                    <w:rPr>
                      <w:spacing w:val="17"/>
                      <w:sz w:val="18"/>
                      <w:szCs w:val="18"/>
                    </w:rPr>
                    <w:t xml:space="preserve"> </w:t>
                  </w:r>
                  <w:r>
                    <w:rPr>
                      <w:spacing w:val="-1"/>
                      <w:sz w:val="18"/>
                      <w:szCs w:val="18"/>
                    </w:rPr>
                    <w:t>灰、石膏、砂土等易产生扬尘的物料应当密闭；不能密闭</w:t>
                  </w:r>
                  <w:r>
                    <w:rPr>
                      <w:spacing w:val="16"/>
                      <w:sz w:val="18"/>
                      <w:szCs w:val="18"/>
                    </w:rPr>
                    <w:t xml:space="preserve"> </w:t>
                  </w:r>
                  <w:r>
                    <w:rPr>
                      <w:spacing w:val="-1"/>
                      <w:sz w:val="18"/>
                      <w:szCs w:val="18"/>
                    </w:rPr>
                    <w:t>的，应当设置不低于堆放物高度的严密围挡，并采取有效</w:t>
                  </w:r>
                  <w:r>
                    <w:rPr>
                      <w:spacing w:val="16"/>
                      <w:sz w:val="18"/>
                      <w:szCs w:val="18"/>
                    </w:rPr>
                    <w:t xml:space="preserve"> </w:t>
                  </w:r>
                  <w:r>
                    <w:rPr>
                      <w:spacing w:val="-1"/>
                      <w:sz w:val="18"/>
                      <w:szCs w:val="18"/>
                    </w:rPr>
                    <w:t>覆盖措施防治扬尘污染。码头、矿山、填埋场和消纳场应</w:t>
                  </w:r>
                  <w:r>
                    <w:rPr>
                      <w:spacing w:val="16"/>
                      <w:sz w:val="18"/>
                      <w:szCs w:val="18"/>
                    </w:rPr>
                    <w:t xml:space="preserve"> </w:t>
                  </w:r>
                  <w:r>
                    <w:rPr>
                      <w:spacing w:val="-1"/>
                      <w:sz w:val="18"/>
                      <w:szCs w:val="18"/>
                    </w:rPr>
                    <w:t>当实施分区作业，并采取有效措施防治扬尘污染。</w:t>
                  </w:r>
                </w:p>
              </w:tc>
              <w:tc>
                <w:tcPr>
                  <w:tcW w:w="2123" w:type="dxa"/>
                  <w:vAlign w:val="top"/>
                </w:tcPr>
                <w:p>
                  <w:pPr>
                    <w:pStyle w:val="6"/>
                    <w:spacing w:before="167" w:line="234" w:lineRule="auto"/>
                    <w:ind w:left="16" w:firstLine="2"/>
                    <w:jc w:val="both"/>
                    <w:rPr>
                      <w:sz w:val="18"/>
                      <w:szCs w:val="18"/>
                    </w:rPr>
                  </w:pPr>
                  <w:r>
                    <w:rPr>
                      <w:spacing w:val="-6"/>
                      <w:sz w:val="18"/>
                      <w:szCs w:val="18"/>
                    </w:rPr>
                    <w:t>项目堆场将采取覆盖措施，</w:t>
                  </w:r>
                  <w:r>
                    <w:rPr>
                      <w:spacing w:val="9"/>
                      <w:sz w:val="18"/>
                      <w:szCs w:val="18"/>
                    </w:rPr>
                    <w:t xml:space="preserve"> </w:t>
                  </w:r>
                  <w:r>
                    <w:rPr>
                      <w:spacing w:val="-5"/>
                      <w:sz w:val="18"/>
                      <w:szCs w:val="18"/>
                    </w:rPr>
                    <w:t>并安装喷雾洒水装置防尘，</w:t>
                  </w:r>
                  <w:r>
                    <w:rPr>
                      <w:sz w:val="18"/>
                      <w:szCs w:val="18"/>
                    </w:rPr>
                    <w:t xml:space="preserve"> </w:t>
                  </w:r>
                  <w:r>
                    <w:rPr>
                      <w:spacing w:val="-6"/>
                      <w:sz w:val="18"/>
                      <w:szCs w:val="18"/>
                    </w:rPr>
                    <w:t>并对开采场、运输道路等安</w:t>
                  </w:r>
                  <w:r>
                    <w:rPr>
                      <w:sz w:val="18"/>
                      <w:szCs w:val="18"/>
                    </w:rPr>
                    <w:t xml:space="preserve"> </w:t>
                  </w:r>
                  <w:r>
                    <w:rPr>
                      <w:spacing w:val="-2"/>
                      <w:sz w:val="18"/>
                      <w:szCs w:val="18"/>
                    </w:rPr>
                    <w:t>装喷雾洒水装置防尘。</w:t>
                  </w:r>
                </w:p>
              </w:tc>
              <w:tc>
                <w:tcPr>
                  <w:tcW w:w="629" w:type="dxa"/>
                  <w:vAlign w:val="top"/>
                </w:tcPr>
                <w:p>
                  <w:pPr>
                    <w:spacing w:line="455" w:lineRule="auto"/>
                    <w:rPr>
                      <w:rFonts w:ascii="Arial"/>
                      <w:sz w:val="21"/>
                    </w:rPr>
                  </w:pPr>
                </w:p>
                <w:p>
                  <w:pPr>
                    <w:pStyle w:val="6"/>
                    <w:spacing w:before="58" w:line="219" w:lineRule="auto"/>
                    <w:ind w:left="141"/>
                    <w:rPr>
                      <w:sz w:val="18"/>
                      <w:szCs w:val="18"/>
                    </w:rPr>
                  </w:pPr>
                  <w:r>
                    <w:rPr>
                      <w:spacing w:val="-5"/>
                      <w:sz w:val="18"/>
                      <w:szCs w:val="18"/>
                    </w:rPr>
                    <w:t>符合</w:t>
                  </w:r>
                </w:p>
              </w:tc>
            </w:tr>
          </w:tbl>
          <w:p>
            <w:pPr>
              <w:pStyle w:val="6"/>
              <w:spacing w:before="141" w:line="228" w:lineRule="auto"/>
              <w:ind w:left="595"/>
            </w:pPr>
            <w:r>
              <w:rPr>
                <w:b/>
                <w:bCs/>
                <w:spacing w:val="7"/>
              </w:rPr>
              <w:t>（3）与《中华人民共和国长江保护法》符合性分析</w:t>
            </w:r>
          </w:p>
          <w:p>
            <w:pPr>
              <w:pStyle w:val="6"/>
              <w:spacing w:before="151" w:line="362" w:lineRule="auto"/>
              <w:ind w:left="165" w:right="161" w:firstLine="453"/>
              <w:jc w:val="both"/>
            </w:pPr>
            <w:r>
              <w:rPr>
                <w:spacing w:val="7"/>
              </w:rPr>
              <w:t>自2021年3月1日起施行的《中华人民共和国长江保护法》，是为了加强</w:t>
            </w:r>
            <w:r>
              <w:fldChar w:fldCharType="begin"/>
            </w:r>
            <w:r>
              <w:instrText xml:space="preserve"> HYPERLINK "https://baike.baidu.com/item/%E9%95%BF%E6%B1%9F/388" </w:instrText>
            </w:r>
            <w:r>
              <w:fldChar w:fldCharType="separate"/>
            </w:r>
            <w:r>
              <w:rPr>
                <w:spacing w:val="7"/>
              </w:rPr>
              <w:t>长江</w:t>
            </w:r>
            <w:r>
              <w:rPr>
                <w:spacing w:val="7"/>
              </w:rPr>
              <w:fldChar w:fldCharType="end"/>
            </w:r>
            <w:r>
              <w:rPr>
                <w:spacing w:val="7"/>
              </w:rPr>
              <w:t>流</w:t>
            </w:r>
            <w:r>
              <w:rPr>
                <w:spacing w:val="16"/>
              </w:rPr>
              <w:t xml:space="preserve"> </w:t>
            </w:r>
            <w:r>
              <w:rPr>
                <w:spacing w:val="9"/>
              </w:rPr>
              <w:t>域生态环境保护和修复，促进资源合理高效利用，保障生态安全，实现人与自然和</w:t>
            </w:r>
            <w:r>
              <w:rPr>
                <w:spacing w:val="4"/>
              </w:rPr>
              <w:t xml:space="preserve"> </w:t>
            </w:r>
            <w:r>
              <w:rPr>
                <w:spacing w:val="9"/>
              </w:rPr>
              <w:t>谐共生、中华民族永续发展制定的法律。项目与《中华人民共和国长江保护法》的</w:t>
            </w:r>
            <w:r>
              <w:rPr>
                <w:spacing w:val="4"/>
              </w:rPr>
              <w:t xml:space="preserve"> </w:t>
            </w:r>
            <w:r>
              <w:rPr>
                <w:spacing w:val="7"/>
              </w:rPr>
              <w:t>符合性分析见下表。</w:t>
            </w:r>
          </w:p>
          <w:p>
            <w:pPr>
              <w:pStyle w:val="6"/>
              <w:spacing w:before="26" w:line="219" w:lineRule="auto"/>
              <w:ind w:left="1502"/>
              <w:rPr>
                <w:sz w:val="18"/>
                <w:szCs w:val="18"/>
              </w:rPr>
            </w:pPr>
            <w:r>
              <w:rPr>
                <w:sz w:val="18"/>
                <w:szCs w:val="18"/>
              </w:rPr>
              <w:t>表1-8   项目与《中华人民共和国长江保护</w:t>
            </w:r>
            <w:r>
              <w:rPr>
                <w:spacing w:val="-1"/>
                <w:sz w:val="18"/>
                <w:szCs w:val="18"/>
              </w:rPr>
              <w:t>法》的符合性分析</w:t>
            </w:r>
          </w:p>
          <w:p>
            <w:pPr>
              <w:spacing w:line="133" w:lineRule="auto"/>
              <w:rPr>
                <w:rFonts w:ascii="Arial"/>
                <w:sz w:val="2"/>
              </w:rPr>
            </w:pPr>
          </w:p>
          <w:tbl>
            <w:tblPr>
              <w:tblStyle w:val="5"/>
              <w:tblW w:w="7762" w:type="dxa"/>
              <w:tblInd w:w="4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4"/>
              <w:gridCol w:w="4557"/>
              <w:gridCol w:w="2147"/>
              <w:gridCol w:w="6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434" w:type="dxa"/>
                  <w:vAlign w:val="top"/>
                </w:tcPr>
                <w:p>
                  <w:pPr>
                    <w:pStyle w:val="6"/>
                    <w:spacing w:before="64" w:line="221" w:lineRule="auto"/>
                    <w:ind w:left="40"/>
                    <w:rPr>
                      <w:sz w:val="18"/>
                      <w:szCs w:val="18"/>
                    </w:rPr>
                  </w:pPr>
                  <w:r>
                    <w:rPr>
                      <w:b/>
                      <w:bCs/>
                      <w:spacing w:val="-6"/>
                      <w:sz w:val="18"/>
                      <w:szCs w:val="18"/>
                    </w:rPr>
                    <w:t>序号</w:t>
                  </w:r>
                </w:p>
              </w:tc>
              <w:tc>
                <w:tcPr>
                  <w:tcW w:w="4557" w:type="dxa"/>
                  <w:vAlign w:val="top"/>
                </w:tcPr>
                <w:p>
                  <w:pPr>
                    <w:pStyle w:val="6"/>
                    <w:spacing w:before="64" w:line="219" w:lineRule="auto"/>
                    <w:ind w:left="1925"/>
                    <w:rPr>
                      <w:sz w:val="18"/>
                      <w:szCs w:val="18"/>
                    </w:rPr>
                  </w:pPr>
                  <w:r>
                    <w:rPr>
                      <w:b/>
                      <w:bCs/>
                      <w:spacing w:val="-5"/>
                      <w:sz w:val="18"/>
                      <w:szCs w:val="18"/>
                    </w:rPr>
                    <w:t>原文内容</w:t>
                  </w:r>
                </w:p>
              </w:tc>
              <w:tc>
                <w:tcPr>
                  <w:tcW w:w="2147" w:type="dxa"/>
                  <w:vAlign w:val="top"/>
                </w:tcPr>
                <w:p>
                  <w:pPr>
                    <w:pStyle w:val="6"/>
                    <w:spacing w:before="64" w:line="219" w:lineRule="auto"/>
                    <w:ind w:left="628"/>
                    <w:rPr>
                      <w:sz w:val="18"/>
                      <w:szCs w:val="18"/>
                    </w:rPr>
                  </w:pPr>
                  <w:r>
                    <w:rPr>
                      <w:b/>
                      <w:bCs/>
                      <w:spacing w:val="-3"/>
                      <w:sz w:val="18"/>
                      <w:szCs w:val="18"/>
                    </w:rPr>
                    <w:t>本项目情况</w:t>
                  </w:r>
                </w:p>
              </w:tc>
              <w:tc>
                <w:tcPr>
                  <w:tcW w:w="624" w:type="dxa"/>
                  <w:vAlign w:val="top"/>
                </w:tcPr>
                <w:p>
                  <w:pPr>
                    <w:pStyle w:val="6"/>
                    <w:spacing w:before="64" w:line="219" w:lineRule="auto"/>
                    <w:ind w:left="47"/>
                    <w:rPr>
                      <w:sz w:val="18"/>
                      <w:szCs w:val="18"/>
                    </w:rPr>
                  </w:pPr>
                  <w:r>
                    <w:rPr>
                      <w:b/>
                      <w:bCs/>
                      <w:spacing w:val="-4"/>
                      <w:sz w:val="18"/>
                      <w:szCs w:val="18"/>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1" w:hRule="atLeast"/>
              </w:trPr>
              <w:tc>
                <w:tcPr>
                  <w:tcW w:w="434" w:type="dxa"/>
                  <w:vAlign w:val="top"/>
                </w:tcPr>
                <w:p>
                  <w:pPr>
                    <w:spacing w:line="460" w:lineRule="auto"/>
                    <w:rPr>
                      <w:rFonts w:ascii="Arial"/>
                      <w:sz w:val="21"/>
                    </w:rPr>
                  </w:pPr>
                </w:p>
                <w:p>
                  <w:pPr>
                    <w:pStyle w:val="6"/>
                    <w:spacing w:before="58" w:line="184" w:lineRule="auto"/>
                    <w:ind w:left="189"/>
                    <w:rPr>
                      <w:sz w:val="18"/>
                      <w:szCs w:val="18"/>
                    </w:rPr>
                  </w:pPr>
                  <w:r>
                    <w:rPr>
                      <w:b/>
                      <w:bCs/>
                      <w:spacing w:val="-2"/>
                      <w:sz w:val="18"/>
                      <w:szCs w:val="18"/>
                    </w:rPr>
                    <w:t>1</w:t>
                  </w:r>
                </w:p>
              </w:tc>
              <w:tc>
                <w:tcPr>
                  <w:tcW w:w="4557" w:type="dxa"/>
                  <w:vAlign w:val="top"/>
                </w:tcPr>
                <w:p>
                  <w:pPr>
                    <w:pStyle w:val="6"/>
                    <w:spacing w:before="261" w:line="232" w:lineRule="auto"/>
                    <w:ind w:left="7"/>
                    <w:jc w:val="both"/>
                    <w:rPr>
                      <w:sz w:val="18"/>
                      <w:szCs w:val="18"/>
                    </w:rPr>
                  </w:pPr>
                  <w:r>
                    <w:rPr>
                      <w:spacing w:val="-4"/>
                      <w:sz w:val="18"/>
                      <w:szCs w:val="18"/>
                    </w:rPr>
                    <w:t>第二十一条 长江流域水质超标的水功能区，应当实施更严</w:t>
                  </w:r>
                  <w:r>
                    <w:rPr>
                      <w:spacing w:val="13"/>
                      <w:sz w:val="18"/>
                      <w:szCs w:val="18"/>
                    </w:rPr>
                    <w:t xml:space="preserve"> </w:t>
                  </w:r>
                  <w:r>
                    <w:rPr>
                      <w:spacing w:val="-5"/>
                      <w:sz w:val="18"/>
                      <w:szCs w:val="18"/>
                    </w:rPr>
                    <w:t>格的污染物排放总量削减要求。企业事业单</w:t>
                  </w:r>
                  <w:r>
                    <w:rPr>
                      <w:spacing w:val="-6"/>
                      <w:sz w:val="18"/>
                      <w:szCs w:val="18"/>
                    </w:rPr>
                    <w:t>应当按照要求，</w:t>
                  </w:r>
                  <w:r>
                    <w:rPr>
                      <w:sz w:val="18"/>
                      <w:szCs w:val="18"/>
                    </w:rPr>
                    <w:t xml:space="preserve"> </w:t>
                  </w:r>
                  <w:r>
                    <w:rPr>
                      <w:spacing w:val="-3"/>
                      <w:sz w:val="18"/>
                      <w:szCs w:val="18"/>
                    </w:rPr>
                    <w:t>采取污染物排放总量控制措施。</w:t>
                  </w:r>
                </w:p>
              </w:tc>
              <w:tc>
                <w:tcPr>
                  <w:tcW w:w="2147" w:type="dxa"/>
                  <w:vAlign w:val="top"/>
                </w:tcPr>
                <w:p>
                  <w:pPr>
                    <w:pStyle w:val="6"/>
                    <w:spacing w:before="29" w:line="232" w:lineRule="auto"/>
                    <w:ind w:left="10" w:firstLine="3"/>
                    <w:rPr>
                      <w:sz w:val="18"/>
                      <w:szCs w:val="18"/>
                    </w:rPr>
                  </w:pPr>
                  <w:r>
                    <w:rPr>
                      <w:spacing w:val="-1"/>
                      <w:sz w:val="18"/>
                      <w:szCs w:val="18"/>
                    </w:rPr>
                    <w:t>项目所在区域水环境质量</w:t>
                  </w:r>
                  <w:r>
                    <w:rPr>
                      <w:sz w:val="18"/>
                      <w:szCs w:val="18"/>
                    </w:rPr>
                    <w:t xml:space="preserve">  </w:t>
                  </w:r>
                  <w:r>
                    <w:rPr>
                      <w:spacing w:val="-3"/>
                      <w:sz w:val="18"/>
                      <w:szCs w:val="18"/>
                    </w:rPr>
                    <w:t>满足相应功能区要求，生产</w:t>
                  </w:r>
                  <w:r>
                    <w:rPr>
                      <w:spacing w:val="6"/>
                      <w:sz w:val="18"/>
                      <w:szCs w:val="18"/>
                    </w:rPr>
                    <w:t xml:space="preserve"> </w:t>
                  </w:r>
                  <w:r>
                    <w:rPr>
                      <w:spacing w:val="-3"/>
                      <w:sz w:val="18"/>
                      <w:szCs w:val="18"/>
                    </w:rPr>
                    <w:t>废水经沉淀处理后，全部回</w:t>
                  </w:r>
                  <w:r>
                    <w:rPr>
                      <w:spacing w:val="6"/>
                      <w:sz w:val="18"/>
                      <w:szCs w:val="18"/>
                    </w:rPr>
                    <w:t xml:space="preserve"> </w:t>
                  </w:r>
                  <w:r>
                    <w:rPr>
                      <w:spacing w:val="-3"/>
                      <w:sz w:val="18"/>
                      <w:szCs w:val="18"/>
                    </w:rPr>
                    <w:t>用不外排，场内雨水收集后</w:t>
                  </w:r>
                  <w:r>
                    <w:rPr>
                      <w:spacing w:val="6"/>
                      <w:sz w:val="18"/>
                      <w:szCs w:val="18"/>
                    </w:rPr>
                    <w:t xml:space="preserve"> </w:t>
                  </w:r>
                  <w:r>
                    <w:rPr>
                      <w:spacing w:val="-1"/>
                      <w:sz w:val="18"/>
                      <w:szCs w:val="18"/>
                    </w:rPr>
                    <w:t>回用，不外排。</w:t>
                  </w:r>
                </w:p>
              </w:tc>
              <w:tc>
                <w:tcPr>
                  <w:tcW w:w="624" w:type="dxa"/>
                  <w:vAlign w:val="top"/>
                </w:tcPr>
                <w:p>
                  <w:pPr>
                    <w:spacing w:line="433" w:lineRule="auto"/>
                    <w:rPr>
                      <w:rFonts w:ascii="Arial"/>
                      <w:sz w:val="21"/>
                    </w:rPr>
                  </w:pPr>
                </w:p>
                <w:p>
                  <w:pPr>
                    <w:pStyle w:val="6"/>
                    <w:spacing w:before="58" w:line="219" w:lineRule="auto"/>
                    <w:ind w:left="138"/>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434" w:type="dxa"/>
                  <w:vAlign w:val="top"/>
                </w:tcPr>
                <w:p>
                  <w:pPr>
                    <w:spacing w:line="346" w:lineRule="auto"/>
                    <w:rPr>
                      <w:rFonts w:ascii="Arial"/>
                      <w:sz w:val="21"/>
                    </w:rPr>
                  </w:pPr>
                </w:p>
                <w:p>
                  <w:pPr>
                    <w:pStyle w:val="6"/>
                    <w:spacing w:before="59" w:line="183" w:lineRule="auto"/>
                    <w:ind w:left="177"/>
                    <w:rPr>
                      <w:sz w:val="18"/>
                      <w:szCs w:val="18"/>
                    </w:rPr>
                  </w:pPr>
                  <w:r>
                    <w:rPr>
                      <w:sz w:val="18"/>
                      <w:szCs w:val="18"/>
                    </w:rPr>
                    <w:t>2</w:t>
                  </w:r>
                </w:p>
              </w:tc>
              <w:tc>
                <w:tcPr>
                  <w:tcW w:w="4557" w:type="dxa"/>
                  <w:vAlign w:val="top"/>
                </w:tcPr>
                <w:p>
                  <w:pPr>
                    <w:pStyle w:val="6"/>
                    <w:spacing w:before="30" w:line="230" w:lineRule="auto"/>
                    <w:ind w:left="8" w:right="50"/>
                    <w:rPr>
                      <w:sz w:val="18"/>
                      <w:szCs w:val="18"/>
                    </w:rPr>
                  </w:pPr>
                  <w:r>
                    <w:rPr>
                      <w:spacing w:val="-1"/>
                      <w:sz w:val="18"/>
                      <w:szCs w:val="18"/>
                    </w:rPr>
                    <w:t>第二十二条 长江流域产业结构和布局应当与长江流域生</w:t>
                  </w:r>
                  <w:r>
                    <w:rPr>
                      <w:spacing w:val="7"/>
                      <w:sz w:val="18"/>
                      <w:szCs w:val="18"/>
                    </w:rPr>
                    <w:t xml:space="preserve">  </w:t>
                  </w:r>
                  <w:r>
                    <w:rPr>
                      <w:spacing w:val="-1"/>
                      <w:sz w:val="18"/>
                      <w:szCs w:val="18"/>
                    </w:rPr>
                    <w:t>态系统和资源环境承载能力相适应。禁止在长江流域重点</w:t>
                  </w:r>
                  <w:r>
                    <w:rPr>
                      <w:spacing w:val="16"/>
                      <w:sz w:val="18"/>
                      <w:szCs w:val="18"/>
                    </w:rPr>
                    <w:t xml:space="preserve"> </w:t>
                  </w:r>
                  <w:r>
                    <w:rPr>
                      <w:spacing w:val="-1"/>
                      <w:sz w:val="18"/>
                      <w:szCs w:val="18"/>
                    </w:rPr>
                    <w:t>生态功能区布局对生态系统有严重影响的产业。禁止重污</w:t>
                  </w:r>
                  <w:r>
                    <w:rPr>
                      <w:spacing w:val="16"/>
                      <w:sz w:val="18"/>
                      <w:szCs w:val="18"/>
                    </w:rPr>
                    <w:t xml:space="preserve"> </w:t>
                  </w:r>
                  <w:r>
                    <w:rPr>
                      <w:spacing w:val="-1"/>
                      <w:sz w:val="18"/>
                      <w:szCs w:val="18"/>
                    </w:rPr>
                    <w:t>染企业和项目向长江中上游转移。</w:t>
                  </w:r>
                </w:p>
              </w:tc>
              <w:tc>
                <w:tcPr>
                  <w:tcW w:w="2147" w:type="dxa"/>
                  <w:vAlign w:val="top"/>
                </w:tcPr>
                <w:p>
                  <w:pPr>
                    <w:pStyle w:val="6"/>
                    <w:spacing w:before="30" w:line="230" w:lineRule="auto"/>
                    <w:ind w:left="11" w:firstLine="2"/>
                    <w:rPr>
                      <w:sz w:val="18"/>
                      <w:szCs w:val="18"/>
                    </w:rPr>
                  </w:pPr>
                  <w:r>
                    <w:rPr>
                      <w:spacing w:val="-1"/>
                      <w:sz w:val="18"/>
                      <w:szCs w:val="18"/>
                    </w:rPr>
                    <w:t>项目所在地不属于长江流</w:t>
                  </w:r>
                  <w:r>
                    <w:rPr>
                      <w:sz w:val="18"/>
                      <w:szCs w:val="18"/>
                    </w:rPr>
                    <w:t xml:space="preserve">  </w:t>
                  </w:r>
                  <w:r>
                    <w:rPr>
                      <w:spacing w:val="-3"/>
                      <w:sz w:val="18"/>
                      <w:szCs w:val="18"/>
                    </w:rPr>
                    <w:t>域重点生态功能区，对生态</w:t>
                  </w:r>
                  <w:r>
                    <w:rPr>
                      <w:spacing w:val="5"/>
                      <w:sz w:val="18"/>
                      <w:szCs w:val="18"/>
                    </w:rPr>
                    <w:t xml:space="preserve"> </w:t>
                  </w:r>
                  <w:r>
                    <w:rPr>
                      <w:spacing w:val="-3"/>
                      <w:sz w:val="18"/>
                      <w:szCs w:val="18"/>
                    </w:rPr>
                    <w:t>系统不会造成严重影响，也</w:t>
                  </w:r>
                  <w:r>
                    <w:rPr>
                      <w:spacing w:val="5"/>
                      <w:sz w:val="18"/>
                      <w:szCs w:val="18"/>
                    </w:rPr>
                    <w:t xml:space="preserve"> </w:t>
                  </w:r>
                  <w:r>
                    <w:rPr>
                      <w:spacing w:val="-1"/>
                      <w:sz w:val="18"/>
                      <w:szCs w:val="18"/>
                    </w:rPr>
                    <w:t>不属于重污染项目。</w:t>
                  </w:r>
                </w:p>
              </w:tc>
              <w:tc>
                <w:tcPr>
                  <w:tcW w:w="624" w:type="dxa"/>
                  <w:vAlign w:val="top"/>
                </w:tcPr>
                <w:p>
                  <w:pPr>
                    <w:spacing w:line="318" w:lineRule="auto"/>
                    <w:rPr>
                      <w:rFonts w:ascii="Arial"/>
                      <w:sz w:val="21"/>
                    </w:rPr>
                  </w:pPr>
                </w:p>
                <w:p>
                  <w:pPr>
                    <w:pStyle w:val="6"/>
                    <w:spacing w:before="59" w:line="219" w:lineRule="auto"/>
                    <w:ind w:left="138"/>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1" w:hRule="atLeast"/>
              </w:trPr>
              <w:tc>
                <w:tcPr>
                  <w:tcW w:w="434" w:type="dxa"/>
                  <w:vAlign w:val="top"/>
                </w:tcPr>
                <w:p>
                  <w:pPr>
                    <w:spacing w:line="464" w:lineRule="auto"/>
                    <w:rPr>
                      <w:rFonts w:ascii="Arial"/>
                      <w:sz w:val="21"/>
                    </w:rPr>
                  </w:pPr>
                </w:p>
                <w:p>
                  <w:pPr>
                    <w:pStyle w:val="6"/>
                    <w:spacing w:before="59" w:line="183" w:lineRule="auto"/>
                    <w:ind w:left="179"/>
                    <w:rPr>
                      <w:sz w:val="18"/>
                      <w:szCs w:val="18"/>
                    </w:rPr>
                  </w:pPr>
                  <w:r>
                    <w:rPr>
                      <w:sz w:val="18"/>
                      <w:szCs w:val="18"/>
                    </w:rPr>
                    <w:t>3</w:t>
                  </w:r>
                </w:p>
              </w:tc>
              <w:tc>
                <w:tcPr>
                  <w:tcW w:w="4557" w:type="dxa"/>
                  <w:vAlign w:val="top"/>
                </w:tcPr>
                <w:p>
                  <w:pPr>
                    <w:pStyle w:val="6"/>
                    <w:spacing w:before="145" w:line="235" w:lineRule="auto"/>
                    <w:ind w:left="8"/>
                    <w:jc w:val="both"/>
                    <w:rPr>
                      <w:sz w:val="18"/>
                      <w:szCs w:val="18"/>
                    </w:rPr>
                  </w:pPr>
                  <w:r>
                    <w:rPr>
                      <w:spacing w:val="-5"/>
                      <w:sz w:val="18"/>
                      <w:szCs w:val="18"/>
                    </w:rPr>
                    <w:t>第二十六条 禁止在长江干支流岸线一公里范围内新建、扩</w:t>
                  </w:r>
                  <w:r>
                    <w:rPr>
                      <w:spacing w:val="15"/>
                      <w:sz w:val="18"/>
                      <w:szCs w:val="18"/>
                    </w:rPr>
                    <w:t xml:space="preserve"> </w:t>
                  </w:r>
                  <w:r>
                    <w:rPr>
                      <w:spacing w:val="-6"/>
                      <w:sz w:val="18"/>
                      <w:szCs w:val="18"/>
                    </w:rPr>
                    <w:t>建化工园区和化工项目。禁止在长江干流岸线三公里范围内</w:t>
                  </w:r>
                  <w:r>
                    <w:rPr>
                      <w:spacing w:val="18"/>
                      <w:sz w:val="18"/>
                      <w:szCs w:val="18"/>
                    </w:rPr>
                    <w:t xml:space="preserve"> </w:t>
                  </w:r>
                  <w:r>
                    <w:rPr>
                      <w:spacing w:val="-6"/>
                      <w:sz w:val="18"/>
                      <w:szCs w:val="18"/>
                    </w:rPr>
                    <w:t>和重要支流岸线一公里范围内新建、改建、扩建尾矿库；但</w:t>
                  </w:r>
                  <w:r>
                    <w:rPr>
                      <w:spacing w:val="15"/>
                      <w:sz w:val="18"/>
                      <w:szCs w:val="18"/>
                    </w:rPr>
                    <w:t xml:space="preserve"> </w:t>
                  </w:r>
                  <w:r>
                    <w:rPr>
                      <w:spacing w:val="-5"/>
                      <w:sz w:val="18"/>
                      <w:szCs w:val="18"/>
                    </w:rPr>
                    <w:t>是以提升安全、生态环境保护水平为目的的改建除外。</w:t>
                  </w:r>
                </w:p>
              </w:tc>
              <w:tc>
                <w:tcPr>
                  <w:tcW w:w="2147" w:type="dxa"/>
                  <w:vAlign w:val="top"/>
                </w:tcPr>
                <w:p>
                  <w:pPr>
                    <w:pStyle w:val="6"/>
                    <w:spacing w:before="30" w:line="232" w:lineRule="auto"/>
                    <w:ind w:left="10" w:firstLine="1"/>
                    <w:rPr>
                      <w:sz w:val="18"/>
                      <w:szCs w:val="18"/>
                    </w:rPr>
                  </w:pPr>
                  <w:r>
                    <w:rPr>
                      <w:spacing w:val="-1"/>
                      <w:sz w:val="18"/>
                      <w:szCs w:val="18"/>
                    </w:rPr>
                    <w:t>本项目不属于化工项目或</w:t>
                  </w:r>
                  <w:r>
                    <w:rPr>
                      <w:sz w:val="18"/>
                      <w:szCs w:val="18"/>
                    </w:rPr>
                    <w:t xml:space="preserve">  </w:t>
                  </w:r>
                  <w:r>
                    <w:rPr>
                      <w:spacing w:val="-3"/>
                      <w:sz w:val="18"/>
                      <w:szCs w:val="18"/>
                    </w:rPr>
                    <w:t>尾矿库项目，占地区域也不</w:t>
                  </w:r>
                  <w:r>
                    <w:rPr>
                      <w:spacing w:val="6"/>
                      <w:sz w:val="18"/>
                      <w:szCs w:val="18"/>
                    </w:rPr>
                    <w:t xml:space="preserve"> </w:t>
                  </w:r>
                  <w:r>
                    <w:rPr>
                      <w:spacing w:val="-1"/>
                      <w:sz w:val="18"/>
                      <w:szCs w:val="18"/>
                    </w:rPr>
                    <w:t>在长江干流岸线三公里范</w:t>
                  </w:r>
                  <w:r>
                    <w:rPr>
                      <w:spacing w:val="1"/>
                      <w:sz w:val="18"/>
                      <w:szCs w:val="18"/>
                    </w:rPr>
                    <w:t xml:space="preserve">  </w:t>
                  </w:r>
                  <w:r>
                    <w:rPr>
                      <w:spacing w:val="-1"/>
                      <w:sz w:val="18"/>
                      <w:szCs w:val="18"/>
                    </w:rPr>
                    <w:t>围内和重要支流岸线一公</w:t>
                  </w:r>
                  <w:r>
                    <w:rPr>
                      <w:spacing w:val="1"/>
                      <w:sz w:val="18"/>
                      <w:szCs w:val="18"/>
                    </w:rPr>
                    <w:t xml:space="preserve">  </w:t>
                  </w:r>
                  <w:r>
                    <w:rPr>
                      <w:spacing w:val="-2"/>
                      <w:sz w:val="18"/>
                      <w:szCs w:val="18"/>
                    </w:rPr>
                    <w:t>里范围内。</w:t>
                  </w:r>
                </w:p>
              </w:tc>
              <w:tc>
                <w:tcPr>
                  <w:tcW w:w="624" w:type="dxa"/>
                  <w:vAlign w:val="top"/>
                </w:tcPr>
                <w:p>
                  <w:pPr>
                    <w:spacing w:line="436" w:lineRule="auto"/>
                    <w:rPr>
                      <w:rFonts w:ascii="Arial"/>
                      <w:sz w:val="21"/>
                    </w:rPr>
                  </w:pPr>
                </w:p>
                <w:p>
                  <w:pPr>
                    <w:pStyle w:val="6"/>
                    <w:spacing w:before="59" w:line="219" w:lineRule="auto"/>
                    <w:ind w:left="138"/>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434" w:type="dxa"/>
                  <w:vAlign w:val="top"/>
                </w:tcPr>
                <w:p>
                  <w:pPr>
                    <w:pStyle w:val="6"/>
                    <w:spacing w:before="228" w:line="183" w:lineRule="auto"/>
                    <w:ind w:left="175"/>
                    <w:rPr>
                      <w:sz w:val="18"/>
                      <w:szCs w:val="18"/>
                    </w:rPr>
                  </w:pPr>
                  <w:r>
                    <w:rPr>
                      <w:sz w:val="18"/>
                      <w:szCs w:val="18"/>
                    </w:rPr>
                    <w:t>4</w:t>
                  </w:r>
                </w:p>
              </w:tc>
              <w:tc>
                <w:tcPr>
                  <w:tcW w:w="4557" w:type="dxa"/>
                  <w:vAlign w:val="top"/>
                </w:tcPr>
                <w:p>
                  <w:pPr>
                    <w:pStyle w:val="6"/>
                    <w:spacing w:before="85" w:line="229" w:lineRule="auto"/>
                    <w:ind w:left="12" w:right="63" w:hanging="4"/>
                    <w:rPr>
                      <w:sz w:val="18"/>
                      <w:szCs w:val="18"/>
                    </w:rPr>
                  </w:pPr>
                  <w:r>
                    <w:rPr>
                      <w:spacing w:val="-4"/>
                      <w:sz w:val="18"/>
                      <w:szCs w:val="18"/>
                    </w:rPr>
                    <w:t>第三十八条 加强对高耗水行业、重点用水</w:t>
                  </w:r>
                  <w:r>
                    <w:rPr>
                      <w:spacing w:val="-5"/>
                      <w:sz w:val="18"/>
                      <w:szCs w:val="18"/>
                    </w:rPr>
                    <w:t>单位的用水定额</w:t>
                  </w:r>
                  <w:r>
                    <w:rPr>
                      <w:sz w:val="18"/>
                      <w:szCs w:val="18"/>
                    </w:rPr>
                    <w:t xml:space="preserve"> </w:t>
                  </w:r>
                  <w:r>
                    <w:rPr>
                      <w:spacing w:val="-5"/>
                      <w:sz w:val="18"/>
                      <w:szCs w:val="18"/>
                    </w:rPr>
                    <w:t>管理，严格控制高耗水项目建设。</w:t>
                  </w:r>
                </w:p>
              </w:tc>
              <w:tc>
                <w:tcPr>
                  <w:tcW w:w="2147" w:type="dxa"/>
                  <w:vAlign w:val="top"/>
                </w:tcPr>
                <w:p>
                  <w:pPr>
                    <w:pStyle w:val="6"/>
                    <w:spacing w:before="199" w:line="219" w:lineRule="auto"/>
                    <w:jc w:val="right"/>
                    <w:rPr>
                      <w:sz w:val="18"/>
                      <w:szCs w:val="18"/>
                    </w:rPr>
                  </w:pPr>
                  <w:r>
                    <w:rPr>
                      <w:spacing w:val="-4"/>
                      <w:sz w:val="18"/>
                      <w:szCs w:val="18"/>
                    </w:rPr>
                    <w:t>本项目不属于高耗水项目。</w:t>
                  </w:r>
                </w:p>
              </w:tc>
              <w:tc>
                <w:tcPr>
                  <w:tcW w:w="624" w:type="dxa"/>
                  <w:vAlign w:val="top"/>
                </w:tcPr>
                <w:p>
                  <w:pPr>
                    <w:pStyle w:val="6"/>
                    <w:spacing w:before="200" w:line="219" w:lineRule="auto"/>
                    <w:ind w:left="138"/>
                    <w:rPr>
                      <w:sz w:val="18"/>
                      <w:szCs w:val="18"/>
                    </w:rPr>
                  </w:pPr>
                  <w:r>
                    <w:rPr>
                      <w:spacing w:val="-5"/>
                      <w:sz w:val="18"/>
                      <w:szCs w:val="18"/>
                    </w:rPr>
                    <w:t>符合</w:t>
                  </w:r>
                </w:p>
              </w:tc>
            </w:tr>
          </w:tbl>
          <w:p>
            <w:pPr>
              <w:pStyle w:val="6"/>
              <w:spacing w:before="30" w:line="228" w:lineRule="auto"/>
              <w:ind w:left="595"/>
            </w:pPr>
            <w:r>
              <w:rPr>
                <w:b/>
                <w:bCs/>
                <w:spacing w:val="8"/>
              </w:rPr>
              <w:t>（4）与《四川省嘉陵江流域生态环境保护</w:t>
            </w:r>
            <w:r>
              <w:rPr>
                <w:b/>
                <w:bCs/>
                <w:spacing w:val="7"/>
              </w:rPr>
              <w:t>条例》符合性分析</w:t>
            </w:r>
          </w:p>
          <w:p>
            <w:pPr>
              <w:pStyle w:val="6"/>
              <w:spacing w:before="162" w:line="227" w:lineRule="auto"/>
              <w:ind w:left="587"/>
            </w:pPr>
            <w:r>
              <w:rPr>
                <w:spacing w:val="9"/>
              </w:rPr>
              <w:t>2021年11月25日四川省第十三届人民代</w:t>
            </w:r>
            <w:r>
              <w:rPr>
                <w:spacing w:val="8"/>
              </w:rPr>
              <w:t>表大会常务委员会第三十一会议通过</w:t>
            </w:r>
          </w:p>
        </w:tc>
      </w:tr>
    </w:tbl>
    <w:p>
      <w:pPr>
        <w:rPr>
          <w:rFonts w:ascii="Arial"/>
          <w:sz w:val="21"/>
        </w:rPr>
      </w:pPr>
    </w:p>
    <w:p>
      <w:pPr>
        <w:rPr>
          <w:rFonts w:ascii="Arial" w:hAnsi="Arial" w:eastAsia="Arial" w:cs="Arial"/>
          <w:sz w:val="21"/>
          <w:szCs w:val="21"/>
        </w:rPr>
        <w:sectPr>
          <w:footerReference r:id="rId23" w:type="default"/>
          <w:pgSz w:w="11906" w:h="16839"/>
          <w:pgMar w:top="400" w:right="1500" w:bottom="1469" w:left="1499" w:header="0" w:footer="1282" w:gutter="0"/>
          <w:cols w:space="720" w:num="1"/>
        </w:sectPr>
      </w:pPr>
    </w:p>
    <w:p>
      <w:pPr>
        <w:spacing w:before="19"/>
      </w:pPr>
      <w:r>
        <w:pict>
          <v:shape id="_x0000_s1032" o:spid="_x0000_s1032" style="position:absolute;left:0pt;margin-left:513.45pt;margin-top:476.2pt;height:272.35pt;width:0.5pt;mso-position-horizontal-relative:page;mso-position-vertical-relative:page;z-index:251672576;mso-width-relative:page;mso-height-relative:page;" filled="f" stroked="t" coordsize="10,5447" o:allowincell="f" path="m4,0l4,5446e">
            <v:fill on="f" focussize="0,0"/>
            <v:stroke weight="0.48pt" color="#000000" miterlimit="2" joinstyle="bevel"/>
            <v:imagedata o:title=""/>
            <o:lock v:ext="edit"/>
          </v:shape>
        </w:pict>
      </w:r>
      <w:r>
        <w:pict>
          <v:shape id="_x0000_s1033" o:spid="_x0000_s1033" style="position:absolute;left:0pt;margin-left:133.05pt;margin-top:476.2pt;height:272.35pt;width:0.5pt;mso-position-horizontal-relative:page;mso-position-vertical-relative:page;z-index:251673600;mso-width-relative:page;mso-height-relative:page;" filled="f" stroked="t" coordsize="10,5447" o:allowincell="f" path="m4,0l4,5446e">
            <v:fill on="f" focussize="0,0"/>
            <v:stroke weight="0.48pt" color="#000000" miterlimit="2" joinstyle="bevel"/>
            <v:imagedata o:title=""/>
            <o:lock v:ext="edit"/>
          </v:shape>
        </w:pict>
      </w:r>
    </w:p>
    <w:p>
      <w:pPr>
        <w:spacing w:before="19"/>
      </w:pPr>
    </w:p>
    <w:p>
      <w:pPr>
        <w:spacing w:before="19"/>
      </w:pPr>
    </w:p>
    <w:p>
      <w:pPr>
        <w:spacing w:before="18"/>
      </w:pPr>
    </w:p>
    <w:p>
      <w:pPr>
        <w:spacing w:before="18"/>
      </w:pPr>
    </w:p>
    <w:tbl>
      <w:tblPr>
        <w:tblStyle w:val="5"/>
        <w:tblW w:w="89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9"/>
        <w:gridCol w:w="5427"/>
        <w:gridCol w:w="1641"/>
        <w:gridCol w:w="7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0" w:hRule="atLeast"/>
        </w:trPr>
        <w:tc>
          <w:tcPr>
            <w:tcW w:w="1039" w:type="dxa"/>
            <w:vMerge w:val="restart"/>
            <w:tcBorders>
              <w:bottom w:val="nil"/>
            </w:tcBorders>
            <w:vAlign w:val="top"/>
          </w:tcPr>
          <w:p>
            <w:pPr>
              <w:rPr>
                <w:rFonts w:ascii="Arial"/>
                <w:sz w:val="21"/>
              </w:rPr>
            </w:pPr>
          </w:p>
        </w:tc>
        <w:tc>
          <w:tcPr>
            <w:tcW w:w="7862" w:type="dxa"/>
            <w:gridSpan w:val="3"/>
            <w:vAlign w:val="top"/>
          </w:tcPr>
          <w:p>
            <w:pPr>
              <w:pStyle w:val="6"/>
              <w:spacing w:before="35" w:line="362" w:lineRule="auto"/>
              <w:ind w:left="165" w:right="161" w:firstLine="17"/>
            </w:pPr>
            <w:r>
              <w:rPr>
                <w:spacing w:val="9"/>
              </w:rPr>
              <w:t>了《四川省嘉陵江流域生态环境保护条例》。项目</w:t>
            </w:r>
            <w:r>
              <w:rPr>
                <w:spacing w:val="8"/>
              </w:rPr>
              <w:t>与《四川省嘉陵江流域生态环境</w:t>
            </w:r>
            <w:r>
              <w:t xml:space="preserve"> </w:t>
            </w:r>
            <w:r>
              <w:rPr>
                <w:spacing w:val="8"/>
              </w:rPr>
              <w:t>保护条例》的符合性分析见下表。</w:t>
            </w:r>
          </w:p>
          <w:p>
            <w:pPr>
              <w:spacing w:line="277" w:lineRule="auto"/>
              <w:rPr>
                <w:rFonts w:ascii="Arial"/>
                <w:sz w:val="21"/>
              </w:rPr>
            </w:pPr>
          </w:p>
          <w:p>
            <w:pPr>
              <w:pStyle w:val="6"/>
              <w:spacing w:before="59" w:line="219" w:lineRule="auto"/>
              <w:ind w:left="1187"/>
              <w:rPr>
                <w:sz w:val="18"/>
                <w:szCs w:val="18"/>
              </w:rPr>
            </w:pPr>
            <w:r>
              <w:rPr>
                <w:sz w:val="18"/>
                <w:szCs w:val="18"/>
              </w:rPr>
              <w:t>表1-9  项目与《四川省嘉陵江流域生态环境保护条例</w:t>
            </w:r>
            <w:r>
              <w:rPr>
                <w:spacing w:val="-1"/>
                <w:sz w:val="18"/>
                <w:szCs w:val="18"/>
              </w:rPr>
              <w:t>》的符合性分析</w:t>
            </w:r>
          </w:p>
          <w:p>
            <w:pPr>
              <w:spacing w:line="114" w:lineRule="auto"/>
              <w:rPr>
                <w:rFonts w:ascii="Arial"/>
                <w:sz w:val="2"/>
              </w:rPr>
            </w:pPr>
          </w:p>
          <w:tbl>
            <w:tblPr>
              <w:tblStyle w:val="5"/>
              <w:tblW w:w="7702" w:type="dxa"/>
              <w:tblInd w:w="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1"/>
              <w:gridCol w:w="4476"/>
              <w:gridCol w:w="2013"/>
              <w:gridCol w:w="7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64" w:hRule="atLeast"/>
              </w:trPr>
              <w:tc>
                <w:tcPr>
                  <w:tcW w:w="511" w:type="dxa"/>
                  <w:vAlign w:val="top"/>
                </w:tcPr>
                <w:p>
                  <w:pPr>
                    <w:pStyle w:val="6"/>
                    <w:spacing w:before="41" w:line="218" w:lineRule="auto"/>
                    <w:ind w:left="77"/>
                    <w:rPr>
                      <w:sz w:val="18"/>
                      <w:szCs w:val="18"/>
                    </w:rPr>
                  </w:pPr>
                  <w:r>
                    <w:rPr>
                      <w:b/>
                      <w:bCs/>
                      <w:spacing w:val="-6"/>
                      <w:sz w:val="18"/>
                      <w:szCs w:val="18"/>
                    </w:rPr>
                    <w:t>序号</w:t>
                  </w:r>
                </w:p>
              </w:tc>
              <w:tc>
                <w:tcPr>
                  <w:tcW w:w="4476" w:type="dxa"/>
                  <w:vAlign w:val="top"/>
                </w:tcPr>
                <w:p>
                  <w:pPr>
                    <w:pStyle w:val="6"/>
                    <w:spacing w:before="41" w:line="218" w:lineRule="auto"/>
                    <w:ind w:left="1885"/>
                    <w:rPr>
                      <w:sz w:val="18"/>
                      <w:szCs w:val="18"/>
                    </w:rPr>
                  </w:pPr>
                  <w:r>
                    <w:rPr>
                      <w:b/>
                      <w:bCs/>
                      <w:spacing w:val="-5"/>
                      <w:sz w:val="18"/>
                      <w:szCs w:val="18"/>
                    </w:rPr>
                    <w:t>原文内容</w:t>
                  </w:r>
                </w:p>
              </w:tc>
              <w:tc>
                <w:tcPr>
                  <w:tcW w:w="2013" w:type="dxa"/>
                  <w:vAlign w:val="top"/>
                </w:tcPr>
                <w:p>
                  <w:pPr>
                    <w:pStyle w:val="6"/>
                    <w:spacing w:before="41" w:line="218" w:lineRule="auto"/>
                    <w:ind w:left="561"/>
                    <w:rPr>
                      <w:sz w:val="18"/>
                      <w:szCs w:val="18"/>
                    </w:rPr>
                  </w:pPr>
                  <w:r>
                    <w:rPr>
                      <w:b/>
                      <w:bCs/>
                      <w:spacing w:val="-3"/>
                      <w:sz w:val="18"/>
                      <w:szCs w:val="18"/>
                    </w:rPr>
                    <w:t>本项目情况</w:t>
                  </w:r>
                </w:p>
              </w:tc>
              <w:tc>
                <w:tcPr>
                  <w:tcW w:w="702" w:type="dxa"/>
                  <w:vAlign w:val="top"/>
                </w:tcPr>
                <w:p>
                  <w:pPr>
                    <w:pStyle w:val="6"/>
                    <w:spacing w:before="41" w:line="218" w:lineRule="auto"/>
                    <w:ind w:left="85"/>
                    <w:rPr>
                      <w:sz w:val="18"/>
                      <w:szCs w:val="18"/>
                    </w:rPr>
                  </w:pPr>
                  <w:r>
                    <w:rPr>
                      <w:b/>
                      <w:bCs/>
                      <w:spacing w:val="-4"/>
                      <w:sz w:val="18"/>
                      <w:szCs w:val="18"/>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511" w:type="dxa"/>
                  <w:vAlign w:val="top"/>
                </w:tcPr>
                <w:p>
                  <w:pPr>
                    <w:pStyle w:val="6"/>
                    <w:spacing w:before="289" w:line="184" w:lineRule="auto"/>
                    <w:ind w:left="228"/>
                    <w:rPr>
                      <w:sz w:val="18"/>
                      <w:szCs w:val="18"/>
                    </w:rPr>
                  </w:pPr>
                  <w:r>
                    <w:rPr>
                      <w:sz w:val="18"/>
                      <w:szCs w:val="18"/>
                    </w:rPr>
                    <w:t>1</w:t>
                  </w:r>
                </w:p>
              </w:tc>
              <w:tc>
                <w:tcPr>
                  <w:tcW w:w="4476" w:type="dxa"/>
                  <w:vAlign w:val="top"/>
                </w:tcPr>
                <w:p>
                  <w:pPr>
                    <w:pStyle w:val="6"/>
                    <w:spacing w:before="145" w:line="229" w:lineRule="auto"/>
                    <w:ind w:left="6" w:right="91"/>
                    <w:rPr>
                      <w:sz w:val="18"/>
                      <w:szCs w:val="18"/>
                    </w:rPr>
                  </w:pPr>
                  <w:r>
                    <w:rPr>
                      <w:spacing w:val="-2"/>
                      <w:sz w:val="18"/>
                      <w:szCs w:val="18"/>
                    </w:rPr>
                    <w:t>第十七条 禁止在嘉陵江干支流岸线一公里范围内新建、</w:t>
                  </w:r>
                  <w:r>
                    <w:rPr>
                      <w:spacing w:val="12"/>
                      <w:sz w:val="18"/>
                      <w:szCs w:val="18"/>
                    </w:rPr>
                    <w:t xml:space="preserve"> </w:t>
                  </w:r>
                  <w:r>
                    <w:rPr>
                      <w:spacing w:val="-1"/>
                      <w:sz w:val="18"/>
                      <w:szCs w:val="18"/>
                    </w:rPr>
                    <w:t>扩建化工园区和化工项目。</w:t>
                  </w:r>
                </w:p>
              </w:tc>
              <w:tc>
                <w:tcPr>
                  <w:tcW w:w="2013" w:type="dxa"/>
                  <w:vAlign w:val="top"/>
                </w:tcPr>
                <w:p>
                  <w:pPr>
                    <w:pStyle w:val="6"/>
                    <w:spacing w:before="30" w:line="227" w:lineRule="auto"/>
                    <w:ind w:left="12" w:right="23" w:firstLine="2"/>
                    <w:jc w:val="both"/>
                    <w:rPr>
                      <w:sz w:val="18"/>
                      <w:szCs w:val="18"/>
                    </w:rPr>
                  </w:pPr>
                  <w:r>
                    <w:rPr>
                      <w:spacing w:val="-1"/>
                      <w:sz w:val="18"/>
                      <w:szCs w:val="18"/>
                    </w:rPr>
                    <w:t>项目不在嘉陵江干支流岸</w:t>
                  </w:r>
                  <w:r>
                    <w:rPr>
                      <w:sz w:val="18"/>
                      <w:szCs w:val="18"/>
                    </w:rPr>
                    <w:t xml:space="preserve"> </w:t>
                  </w:r>
                  <w:r>
                    <w:rPr>
                      <w:spacing w:val="-1"/>
                      <w:sz w:val="18"/>
                      <w:szCs w:val="18"/>
                    </w:rPr>
                    <w:t>线一公里范围内且不属于</w:t>
                  </w:r>
                  <w:r>
                    <w:rPr>
                      <w:spacing w:val="2"/>
                      <w:sz w:val="18"/>
                      <w:szCs w:val="18"/>
                    </w:rPr>
                    <w:t xml:space="preserve"> </w:t>
                  </w:r>
                  <w:r>
                    <w:rPr>
                      <w:spacing w:val="-2"/>
                      <w:sz w:val="18"/>
                      <w:szCs w:val="18"/>
                    </w:rPr>
                    <w:t>化工项目。</w:t>
                  </w:r>
                </w:p>
              </w:tc>
              <w:tc>
                <w:tcPr>
                  <w:tcW w:w="702" w:type="dxa"/>
                  <w:vAlign w:val="top"/>
                </w:tcPr>
                <w:p>
                  <w:pPr>
                    <w:pStyle w:val="6"/>
                    <w:spacing w:before="262" w:line="219" w:lineRule="auto"/>
                    <w:ind w:left="13"/>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11" w:type="dxa"/>
                  <w:vAlign w:val="top"/>
                </w:tcPr>
                <w:p>
                  <w:pPr>
                    <w:pStyle w:val="6"/>
                    <w:spacing w:before="174" w:line="183" w:lineRule="auto"/>
                    <w:ind w:left="217"/>
                    <w:rPr>
                      <w:sz w:val="18"/>
                      <w:szCs w:val="18"/>
                    </w:rPr>
                  </w:pPr>
                  <w:r>
                    <w:rPr>
                      <w:sz w:val="18"/>
                      <w:szCs w:val="18"/>
                    </w:rPr>
                    <w:t>2</w:t>
                  </w:r>
                </w:p>
              </w:tc>
              <w:tc>
                <w:tcPr>
                  <w:tcW w:w="4476" w:type="dxa"/>
                  <w:vAlign w:val="top"/>
                </w:tcPr>
                <w:p>
                  <w:pPr>
                    <w:pStyle w:val="6"/>
                    <w:spacing w:before="29" w:line="222" w:lineRule="auto"/>
                    <w:ind w:left="8" w:right="2" w:hanging="2"/>
                    <w:rPr>
                      <w:sz w:val="18"/>
                      <w:szCs w:val="18"/>
                    </w:rPr>
                  </w:pPr>
                  <w:r>
                    <w:rPr>
                      <w:spacing w:val="-1"/>
                      <w:sz w:val="18"/>
                      <w:szCs w:val="18"/>
                    </w:rPr>
                    <w:t>第二十一条 按照排污许可证的规定排放污染物；禁止未</w:t>
                  </w:r>
                  <w:r>
                    <w:rPr>
                      <w:spacing w:val="18"/>
                      <w:sz w:val="18"/>
                      <w:szCs w:val="18"/>
                    </w:rPr>
                    <w:t xml:space="preserve"> </w:t>
                  </w:r>
                  <w:r>
                    <w:rPr>
                      <w:spacing w:val="-2"/>
                      <w:sz w:val="18"/>
                      <w:szCs w:val="18"/>
                    </w:rPr>
                    <w:t>取得排污许可证或者违反排污许可证的规定排放污染物。</w:t>
                  </w:r>
                </w:p>
              </w:tc>
              <w:tc>
                <w:tcPr>
                  <w:tcW w:w="2013" w:type="dxa"/>
                  <w:vAlign w:val="top"/>
                </w:tcPr>
                <w:p>
                  <w:pPr>
                    <w:pStyle w:val="6"/>
                    <w:spacing w:before="29" w:line="222" w:lineRule="auto"/>
                    <w:ind w:left="11" w:firstLine="2"/>
                    <w:rPr>
                      <w:sz w:val="18"/>
                      <w:szCs w:val="18"/>
                    </w:rPr>
                  </w:pPr>
                  <w:r>
                    <w:rPr>
                      <w:spacing w:val="1"/>
                      <w:sz w:val="18"/>
                      <w:szCs w:val="18"/>
                    </w:rPr>
                    <w:t xml:space="preserve">项目建成后将按要求完善 </w:t>
                  </w:r>
                  <w:r>
                    <w:rPr>
                      <w:spacing w:val="-1"/>
                      <w:sz w:val="18"/>
                      <w:szCs w:val="18"/>
                    </w:rPr>
                    <w:t>排污许可证的手续。</w:t>
                  </w:r>
                </w:p>
              </w:tc>
              <w:tc>
                <w:tcPr>
                  <w:tcW w:w="702" w:type="dxa"/>
                  <w:vAlign w:val="top"/>
                </w:tcPr>
                <w:p>
                  <w:pPr>
                    <w:pStyle w:val="6"/>
                    <w:spacing w:before="146" w:line="219" w:lineRule="auto"/>
                    <w:ind w:left="176"/>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1" w:hRule="atLeast"/>
              </w:trPr>
              <w:tc>
                <w:tcPr>
                  <w:tcW w:w="511" w:type="dxa"/>
                  <w:vAlign w:val="top"/>
                </w:tcPr>
                <w:p>
                  <w:pPr>
                    <w:spacing w:line="461" w:lineRule="auto"/>
                    <w:rPr>
                      <w:rFonts w:ascii="Arial"/>
                      <w:sz w:val="21"/>
                    </w:rPr>
                  </w:pPr>
                </w:p>
                <w:p>
                  <w:pPr>
                    <w:pStyle w:val="6"/>
                    <w:spacing w:before="59" w:line="183" w:lineRule="auto"/>
                    <w:ind w:left="219"/>
                    <w:rPr>
                      <w:sz w:val="18"/>
                      <w:szCs w:val="18"/>
                    </w:rPr>
                  </w:pPr>
                  <w:r>
                    <w:rPr>
                      <w:sz w:val="18"/>
                      <w:szCs w:val="18"/>
                    </w:rPr>
                    <w:t>3</w:t>
                  </w:r>
                </w:p>
              </w:tc>
              <w:tc>
                <w:tcPr>
                  <w:tcW w:w="4476" w:type="dxa"/>
                  <w:vAlign w:val="top"/>
                </w:tcPr>
                <w:p>
                  <w:pPr>
                    <w:pStyle w:val="6"/>
                    <w:spacing w:before="29" w:line="232" w:lineRule="auto"/>
                    <w:ind w:left="6"/>
                    <w:jc w:val="both"/>
                    <w:rPr>
                      <w:sz w:val="18"/>
                      <w:szCs w:val="18"/>
                    </w:rPr>
                  </w:pPr>
                  <w:r>
                    <w:rPr>
                      <w:spacing w:val="-2"/>
                      <w:sz w:val="18"/>
                      <w:szCs w:val="18"/>
                    </w:rPr>
                    <w:t>第六十八条 矿产资源开发企业应当依法履行尾矿库安全</w:t>
                  </w:r>
                  <w:r>
                    <w:rPr>
                      <w:sz w:val="18"/>
                      <w:szCs w:val="18"/>
                    </w:rPr>
                    <w:t xml:space="preserve">  </w:t>
                  </w:r>
                  <w:r>
                    <w:rPr>
                      <w:spacing w:val="-9"/>
                      <w:sz w:val="18"/>
                      <w:szCs w:val="18"/>
                    </w:rPr>
                    <w:t>生产、环境保护主体责任，排查治理安全隐患和环境风险，</w:t>
                  </w:r>
                  <w:r>
                    <w:rPr>
                      <w:spacing w:val="17"/>
                      <w:sz w:val="18"/>
                      <w:szCs w:val="18"/>
                    </w:rPr>
                    <w:t xml:space="preserve"> </w:t>
                  </w:r>
                  <w:r>
                    <w:rPr>
                      <w:spacing w:val="-4"/>
                      <w:sz w:val="18"/>
                      <w:szCs w:val="18"/>
                    </w:rPr>
                    <w:t>确保尾矿库安全运行，对尾矿库安全终身负责。对已解散</w:t>
                  </w:r>
                  <w:r>
                    <w:rPr>
                      <w:spacing w:val="17"/>
                      <w:sz w:val="18"/>
                      <w:szCs w:val="18"/>
                    </w:rPr>
                    <w:t xml:space="preserve"> </w:t>
                  </w:r>
                  <w:r>
                    <w:rPr>
                      <w:spacing w:val="-4"/>
                      <w:sz w:val="18"/>
                      <w:szCs w:val="18"/>
                    </w:rPr>
                    <w:t>或者关闭、破产的矿产资源开发企业尾矿库的管理，无法</w:t>
                  </w:r>
                  <w:r>
                    <w:rPr>
                      <w:spacing w:val="17"/>
                      <w:sz w:val="18"/>
                      <w:szCs w:val="18"/>
                    </w:rPr>
                    <w:t xml:space="preserve"> </w:t>
                  </w:r>
                  <w:r>
                    <w:rPr>
                      <w:spacing w:val="-2"/>
                      <w:sz w:val="18"/>
                      <w:szCs w:val="18"/>
                    </w:rPr>
                    <w:t>确定责任人的，由县级以上地方人民政府负责。</w:t>
                  </w:r>
                </w:p>
              </w:tc>
              <w:tc>
                <w:tcPr>
                  <w:tcW w:w="2013" w:type="dxa"/>
                  <w:vAlign w:val="top"/>
                </w:tcPr>
                <w:p>
                  <w:pPr>
                    <w:pStyle w:val="6"/>
                    <w:spacing w:before="146" w:line="234" w:lineRule="auto"/>
                    <w:ind w:left="11" w:firstLine="2"/>
                    <w:jc w:val="both"/>
                    <w:rPr>
                      <w:sz w:val="18"/>
                      <w:szCs w:val="18"/>
                    </w:rPr>
                  </w:pPr>
                  <w:r>
                    <w:rPr>
                      <w:spacing w:val="1"/>
                      <w:sz w:val="18"/>
                      <w:szCs w:val="18"/>
                    </w:rPr>
                    <w:t>项目开采废石渣前期用于</w:t>
                  </w:r>
                  <w:r>
                    <w:rPr>
                      <w:sz w:val="18"/>
                      <w:szCs w:val="18"/>
                    </w:rPr>
                    <w:t xml:space="preserve"> </w:t>
                  </w:r>
                  <w:r>
                    <w:rPr>
                      <w:spacing w:val="1"/>
                      <w:sz w:val="18"/>
                      <w:szCs w:val="18"/>
                    </w:rPr>
                    <w:t>修建矿区道路，后期外售</w:t>
                  </w:r>
                  <w:r>
                    <w:rPr>
                      <w:spacing w:val="4"/>
                      <w:sz w:val="18"/>
                      <w:szCs w:val="18"/>
                    </w:rPr>
                    <w:t xml:space="preserve"> </w:t>
                  </w:r>
                  <w:r>
                    <w:rPr>
                      <w:spacing w:val="1"/>
                      <w:sz w:val="18"/>
                      <w:szCs w:val="18"/>
                    </w:rPr>
                    <w:t>至碎石加工厂全部综合利</w:t>
                  </w:r>
                  <w:r>
                    <w:rPr>
                      <w:spacing w:val="2"/>
                      <w:sz w:val="18"/>
                      <w:szCs w:val="18"/>
                    </w:rPr>
                    <w:t xml:space="preserve"> </w:t>
                  </w:r>
                  <w:r>
                    <w:rPr>
                      <w:spacing w:val="-1"/>
                      <w:sz w:val="18"/>
                      <w:szCs w:val="18"/>
                    </w:rPr>
                    <w:t>用，不设置尾矿库。</w:t>
                  </w:r>
                </w:p>
              </w:tc>
              <w:tc>
                <w:tcPr>
                  <w:tcW w:w="702" w:type="dxa"/>
                  <w:vAlign w:val="top"/>
                </w:tcPr>
                <w:p>
                  <w:pPr>
                    <w:spacing w:line="433" w:lineRule="auto"/>
                    <w:rPr>
                      <w:rFonts w:ascii="Arial"/>
                      <w:sz w:val="21"/>
                    </w:rPr>
                  </w:pPr>
                </w:p>
                <w:p>
                  <w:pPr>
                    <w:pStyle w:val="6"/>
                    <w:spacing w:before="59" w:line="219" w:lineRule="auto"/>
                    <w:ind w:left="176"/>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7" w:hRule="atLeast"/>
              </w:trPr>
              <w:tc>
                <w:tcPr>
                  <w:tcW w:w="511" w:type="dxa"/>
                  <w:vAlign w:val="top"/>
                </w:tcPr>
                <w:p>
                  <w:pPr>
                    <w:spacing w:line="366" w:lineRule="auto"/>
                    <w:rPr>
                      <w:rFonts w:ascii="Arial"/>
                      <w:sz w:val="21"/>
                    </w:rPr>
                  </w:pPr>
                </w:p>
                <w:p>
                  <w:pPr>
                    <w:pStyle w:val="6"/>
                    <w:spacing w:before="58" w:line="183" w:lineRule="auto"/>
                    <w:ind w:left="214"/>
                    <w:rPr>
                      <w:sz w:val="18"/>
                      <w:szCs w:val="18"/>
                    </w:rPr>
                  </w:pPr>
                  <w:r>
                    <w:rPr>
                      <w:sz w:val="18"/>
                      <w:szCs w:val="18"/>
                    </w:rPr>
                    <w:t>4</w:t>
                  </w:r>
                </w:p>
              </w:tc>
              <w:tc>
                <w:tcPr>
                  <w:tcW w:w="4476" w:type="dxa"/>
                  <w:vAlign w:val="top"/>
                </w:tcPr>
                <w:p>
                  <w:pPr>
                    <w:pStyle w:val="6"/>
                    <w:spacing w:before="283" w:line="229" w:lineRule="auto"/>
                    <w:ind w:left="6" w:right="60"/>
                    <w:rPr>
                      <w:sz w:val="18"/>
                      <w:szCs w:val="18"/>
                    </w:rPr>
                  </w:pPr>
                  <w:r>
                    <w:rPr>
                      <w:spacing w:val="-1"/>
                      <w:sz w:val="18"/>
                      <w:szCs w:val="18"/>
                    </w:rPr>
                    <w:t>第七十三条 禁止在嘉陵江流域河湖管理范围内倾倒、填</w:t>
                  </w:r>
                  <w:r>
                    <w:rPr>
                      <w:spacing w:val="18"/>
                      <w:sz w:val="18"/>
                      <w:szCs w:val="18"/>
                    </w:rPr>
                    <w:t xml:space="preserve"> </w:t>
                  </w:r>
                  <w:r>
                    <w:rPr>
                      <w:spacing w:val="-1"/>
                      <w:sz w:val="18"/>
                      <w:szCs w:val="18"/>
                    </w:rPr>
                    <w:t>埋、堆放、弃置、处理固体废物。</w:t>
                  </w:r>
                </w:p>
              </w:tc>
              <w:tc>
                <w:tcPr>
                  <w:tcW w:w="2013" w:type="dxa"/>
                  <w:vAlign w:val="top"/>
                </w:tcPr>
                <w:p>
                  <w:pPr>
                    <w:pStyle w:val="6"/>
                    <w:spacing w:before="37" w:line="232" w:lineRule="auto"/>
                    <w:ind w:left="10" w:right="23" w:firstLine="1"/>
                    <w:rPr>
                      <w:sz w:val="18"/>
                      <w:szCs w:val="18"/>
                    </w:rPr>
                  </w:pPr>
                  <w:r>
                    <w:rPr>
                      <w:spacing w:val="1"/>
                      <w:sz w:val="18"/>
                      <w:szCs w:val="18"/>
                    </w:rPr>
                    <w:t>本项目</w:t>
                  </w:r>
                  <w:r>
                    <w:rPr>
                      <w:spacing w:val="1"/>
                    </w:rPr>
                    <w:t>不在</w:t>
                  </w:r>
                  <w:r>
                    <w:rPr>
                      <w:spacing w:val="1"/>
                      <w:sz w:val="18"/>
                      <w:szCs w:val="18"/>
                    </w:rPr>
                    <w:t>嘉陵江流域</w:t>
                  </w:r>
                  <w:r>
                    <w:rPr>
                      <w:sz w:val="18"/>
                      <w:szCs w:val="18"/>
                    </w:rPr>
                    <w:t xml:space="preserve">  </w:t>
                  </w:r>
                  <w:r>
                    <w:rPr>
                      <w:spacing w:val="-1"/>
                      <w:sz w:val="18"/>
                      <w:szCs w:val="18"/>
                    </w:rPr>
                    <w:t>河湖管理范围，固体废物</w:t>
                  </w:r>
                  <w:r>
                    <w:rPr>
                      <w:spacing w:val="3"/>
                      <w:sz w:val="18"/>
                      <w:szCs w:val="18"/>
                    </w:rPr>
                    <w:t xml:space="preserve"> </w:t>
                  </w:r>
                  <w:r>
                    <w:rPr>
                      <w:spacing w:val="-1"/>
                      <w:sz w:val="18"/>
                      <w:szCs w:val="18"/>
                    </w:rPr>
                    <w:t>严格按照相关要求进行收</w:t>
                  </w:r>
                  <w:r>
                    <w:rPr>
                      <w:spacing w:val="3"/>
                      <w:sz w:val="18"/>
                      <w:szCs w:val="18"/>
                    </w:rPr>
                    <w:t xml:space="preserve"> </w:t>
                  </w:r>
                  <w:r>
                    <w:rPr>
                      <w:spacing w:val="-2"/>
                      <w:sz w:val="18"/>
                      <w:szCs w:val="18"/>
                    </w:rPr>
                    <w:t>集和处置</w:t>
                  </w:r>
                </w:p>
              </w:tc>
              <w:tc>
                <w:tcPr>
                  <w:tcW w:w="702" w:type="dxa"/>
                  <w:vAlign w:val="top"/>
                </w:tcPr>
                <w:p>
                  <w:pPr>
                    <w:spacing w:line="338" w:lineRule="auto"/>
                    <w:rPr>
                      <w:rFonts w:ascii="Arial"/>
                      <w:sz w:val="21"/>
                    </w:rPr>
                  </w:pPr>
                </w:p>
                <w:p>
                  <w:pPr>
                    <w:pStyle w:val="6"/>
                    <w:spacing w:before="58" w:line="219" w:lineRule="auto"/>
                    <w:ind w:left="268"/>
                    <w:rPr>
                      <w:sz w:val="18"/>
                      <w:szCs w:val="18"/>
                    </w:rPr>
                  </w:pPr>
                  <w:r>
                    <w:rPr>
                      <w:sz w:val="18"/>
                      <w:szCs w:val="18"/>
                    </w:rPr>
                    <w:t>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11" w:type="dxa"/>
                  <w:vAlign w:val="top"/>
                </w:tcPr>
                <w:p>
                  <w:pPr>
                    <w:spacing w:line="349" w:lineRule="auto"/>
                    <w:rPr>
                      <w:rFonts w:ascii="Arial"/>
                      <w:sz w:val="21"/>
                    </w:rPr>
                  </w:pPr>
                </w:p>
                <w:p>
                  <w:pPr>
                    <w:pStyle w:val="6"/>
                    <w:spacing w:before="59" w:line="182" w:lineRule="auto"/>
                    <w:ind w:left="219"/>
                    <w:rPr>
                      <w:sz w:val="18"/>
                      <w:szCs w:val="18"/>
                    </w:rPr>
                  </w:pPr>
                  <w:r>
                    <w:rPr>
                      <w:sz w:val="18"/>
                      <w:szCs w:val="18"/>
                    </w:rPr>
                    <w:t>5</w:t>
                  </w:r>
                </w:p>
              </w:tc>
              <w:tc>
                <w:tcPr>
                  <w:tcW w:w="4476" w:type="dxa"/>
                  <w:vAlign w:val="top"/>
                </w:tcPr>
                <w:p>
                  <w:pPr>
                    <w:pStyle w:val="6"/>
                    <w:spacing w:before="30" w:line="230" w:lineRule="auto"/>
                    <w:ind w:left="7" w:right="67" w:hanging="1"/>
                    <w:jc w:val="both"/>
                    <w:rPr>
                      <w:sz w:val="18"/>
                      <w:szCs w:val="18"/>
                    </w:rPr>
                  </w:pPr>
                  <w:r>
                    <w:rPr>
                      <w:spacing w:val="-4"/>
                      <w:sz w:val="18"/>
                      <w:szCs w:val="18"/>
                    </w:rPr>
                    <w:t>第七十七条 嘉陵江流域产业结构和布局应当与</w:t>
                  </w:r>
                  <w:r>
                    <w:rPr>
                      <w:spacing w:val="-5"/>
                      <w:sz w:val="18"/>
                      <w:szCs w:val="18"/>
                    </w:rPr>
                    <w:t>流域生态</w:t>
                  </w:r>
                  <w:r>
                    <w:rPr>
                      <w:sz w:val="18"/>
                      <w:szCs w:val="18"/>
                    </w:rPr>
                    <w:t xml:space="preserve">  </w:t>
                  </w:r>
                  <w:r>
                    <w:rPr>
                      <w:spacing w:val="-4"/>
                      <w:sz w:val="18"/>
                      <w:szCs w:val="18"/>
                    </w:rPr>
                    <w:t>系统和资源环境承载能力相适应。禁止在嘉</w:t>
                  </w:r>
                  <w:r>
                    <w:rPr>
                      <w:spacing w:val="-5"/>
                      <w:sz w:val="18"/>
                      <w:szCs w:val="18"/>
                    </w:rPr>
                    <w:t>陵江流域重点</w:t>
                  </w:r>
                  <w:r>
                    <w:rPr>
                      <w:sz w:val="18"/>
                      <w:szCs w:val="18"/>
                    </w:rPr>
                    <w:t xml:space="preserve"> </w:t>
                  </w:r>
                  <w:r>
                    <w:rPr>
                      <w:spacing w:val="-4"/>
                      <w:sz w:val="18"/>
                      <w:szCs w:val="18"/>
                    </w:rPr>
                    <w:t>生态功能区布局对生态系统有严重影响的产</w:t>
                  </w:r>
                  <w:r>
                    <w:rPr>
                      <w:spacing w:val="-5"/>
                      <w:sz w:val="18"/>
                      <w:szCs w:val="18"/>
                    </w:rPr>
                    <w:t>业。禁止重污</w:t>
                  </w:r>
                  <w:r>
                    <w:rPr>
                      <w:sz w:val="18"/>
                      <w:szCs w:val="18"/>
                    </w:rPr>
                    <w:t xml:space="preserve"> </w:t>
                  </w:r>
                  <w:r>
                    <w:rPr>
                      <w:spacing w:val="-5"/>
                      <w:sz w:val="18"/>
                      <w:szCs w:val="18"/>
                    </w:rPr>
                    <w:t>染企业和项目向嘉陵江流域转移。</w:t>
                  </w:r>
                </w:p>
              </w:tc>
              <w:tc>
                <w:tcPr>
                  <w:tcW w:w="2013" w:type="dxa"/>
                  <w:vAlign w:val="top"/>
                </w:tcPr>
                <w:p>
                  <w:pPr>
                    <w:pStyle w:val="6"/>
                    <w:spacing w:before="30" w:line="230" w:lineRule="auto"/>
                    <w:ind w:left="10" w:right="23" w:firstLine="1"/>
                    <w:rPr>
                      <w:sz w:val="18"/>
                      <w:szCs w:val="18"/>
                    </w:rPr>
                  </w:pPr>
                  <w:r>
                    <w:rPr>
                      <w:spacing w:val="-1"/>
                      <w:sz w:val="18"/>
                      <w:szCs w:val="18"/>
                    </w:rPr>
                    <w:t>本项目为露天矿山开采项</w:t>
                  </w:r>
                  <w:r>
                    <w:rPr>
                      <w:spacing w:val="2"/>
                      <w:sz w:val="18"/>
                      <w:szCs w:val="18"/>
                    </w:rPr>
                    <w:t xml:space="preserve"> </w:t>
                  </w:r>
                  <w:r>
                    <w:rPr>
                      <w:spacing w:val="-1"/>
                      <w:sz w:val="18"/>
                      <w:szCs w:val="18"/>
                    </w:rPr>
                    <w:t>目，营运期不排放废水，</w:t>
                  </w:r>
                  <w:r>
                    <w:rPr>
                      <w:spacing w:val="3"/>
                      <w:sz w:val="18"/>
                      <w:szCs w:val="18"/>
                    </w:rPr>
                    <w:t xml:space="preserve"> </w:t>
                  </w:r>
                  <w:r>
                    <w:rPr>
                      <w:spacing w:val="-1"/>
                      <w:sz w:val="18"/>
                      <w:szCs w:val="18"/>
                    </w:rPr>
                    <w:t>场内雨水收集后回用，不</w:t>
                  </w:r>
                  <w:r>
                    <w:rPr>
                      <w:spacing w:val="3"/>
                      <w:sz w:val="18"/>
                      <w:szCs w:val="18"/>
                    </w:rPr>
                    <w:t xml:space="preserve"> </w:t>
                  </w:r>
                  <w:r>
                    <w:rPr>
                      <w:spacing w:val="-1"/>
                      <w:sz w:val="18"/>
                      <w:szCs w:val="18"/>
                    </w:rPr>
                    <w:t>属于重污染企业和项目。</w:t>
                  </w:r>
                </w:p>
              </w:tc>
              <w:tc>
                <w:tcPr>
                  <w:tcW w:w="702" w:type="dxa"/>
                  <w:vAlign w:val="top"/>
                </w:tcPr>
                <w:p>
                  <w:pPr>
                    <w:spacing w:line="321" w:lineRule="auto"/>
                    <w:rPr>
                      <w:rFonts w:ascii="Arial"/>
                      <w:sz w:val="21"/>
                    </w:rPr>
                  </w:pPr>
                </w:p>
                <w:p>
                  <w:pPr>
                    <w:pStyle w:val="6"/>
                    <w:spacing w:before="58" w:line="219" w:lineRule="auto"/>
                    <w:ind w:left="176"/>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511" w:type="dxa"/>
                  <w:vAlign w:val="top"/>
                </w:tcPr>
                <w:p>
                  <w:pPr>
                    <w:pStyle w:val="6"/>
                    <w:spacing w:before="292" w:line="183" w:lineRule="auto"/>
                    <w:ind w:left="216"/>
                    <w:rPr>
                      <w:sz w:val="18"/>
                      <w:szCs w:val="18"/>
                    </w:rPr>
                  </w:pPr>
                  <w:r>
                    <w:rPr>
                      <w:sz w:val="18"/>
                      <w:szCs w:val="18"/>
                    </w:rPr>
                    <w:t>6</w:t>
                  </w:r>
                </w:p>
              </w:tc>
              <w:tc>
                <w:tcPr>
                  <w:tcW w:w="4476" w:type="dxa"/>
                  <w:vAlign w:val="top"/>
                </w:tcPr>
                <w:p>
                  <w:pPr>
                    <w:pStyle w:val="6"/>
                    <w:spacing w:before="146" w:line="230" w:lineRule="auto"/>
                    <w:ind w:left="7" w:right="60" w:hanging="1"/>
                    <w:rPr>
                      <w:sz w:val="18"/>
                      <w:szCs w:val="18"/>
                    </w:rPr>
                  </w:pPr>
                  <w:r>
                    <w:rPr>
                      <w:spacing w:val="-1"/>
                      <w:sz w:val="18"/>
                      <w:szCs w:val="18"/>
                    </w:rPr>
                    <w:t>第八十条 限期禁止生产、销售、进口、使用、转让严重</w:t>
                  </w:r>
                  <w:r>
                    <w:rPr>
                      <w:spacing w:val="18"/>
                      <w:sz w:val="18"/>
                      <w:szCs w:val="18"/>
                    </w:rPr>
                    <w:t xml:space="preserve"> </w:t>
                  </w:r>
                  <w:r>
                    <w:rPr>
                      <w:spacing w:val="-1"/>
                      <w:sz w:val="18"/>
                      <w:szCs w:val="18"/>
                    </w:rPr>
                    <w:t>污染水环境的工艺和设备。</w:t>
                  </w:r>
                </w:p>
              </w:tc>
              <w:tc>
                <w:tcPr>
                  <w:tcW w:w="2013" w:type="dxa"/>
                  <w:vAlign w:val="top"/>
                </w:tcPr>
                <w:p>
                  <w:pPr>
                    <w:pStyle w:val="6"/>
                    <w:spacing w:before="32" w:line="228" w:lineRule="auto"/>
                    <w:ind w:left="13" w:right="23" w:firstLine="1"/>
                    <w:jc w:val="both"/>
                    <w:rPr>
                      <w:sz w:val="18"/>
                      <w:szCs w:val="18"/>
                    </w:rPr>
                  </w:pPr>
                  <w:r>
                    <w:rPr>
                      <w:spacing w:val="-1"/>
                      <w:sz w:val="18"/>
                      <w:szCs w:val="18"/>
                    </w:rPr>
                    <w:t>项目所用的设备、工艺不</w:t>
                  </w:r>
                  <w:r>
                    <w:rPr>
                      <w:sz w:val="18"/>
                      <w:szCs w:val="18"/>
                    </w:rPr>
                    <w:t xml:space="preserve"> </w:t>
                  </w:r>
                  <w:r>
                    <w:rPr>
                      <w:spacing w:val="-1"/>
                      <w:sz w:val="18"/>
                      <w:szCs w:val="18"/>
                    </w:rPr>
                    <w:t>属于严重污染水环境的工</w:t>
                  </w:r>
                  <w:r>
                    <w:rPr>
                      <w:spacing w:val="1"/>
                      <w:sz w:val="18"/>
                      <w:szCs w:val="18"/>
                    </w:rPr>
                    <w:t xml:space="preserve"> </w:t>
                  </w:r>
                  <w:r>
                    <w:rPr>
                      <w:spacing w:val="-3"/>
                      <w:sz w:val="18"/>
                      <w:szCs w:val="18"/>
                    </w:rPr>
                    <w:t>艺和设备</w:t>
                  </w:r>
                </w:p>
              </w:tc>
              <w:tc>
                <w:tcPr>
                  <w:tcW w:w="702" w:type="dxa"/>
                  <w:vAlign w:val="top"/>
                </w:tcPr>
                <w:p>
                  <w:pPr>
                    <w:pStyle w:val="6"/>
                    <w:spacing w:before="264" w:line="219" w:lineRule="auto"/>
                    <w:ind w:left="176"/>
                    <w:rPr>
                      <w:sz w:val="18"/>
                      <w:szCs w:val="18"/>
                    </w:rPr>
                  </w:pPr>
                  <w:r>
                    <w:rPr>
                      <w:spacing w:val="-5"/>
                      <w:sz w:val="18"/>
                      <w:szCs w:val="18"/>
                    </w:rPr>
                    <w:t>符合</w:t>
                  </w:r>
                </w:p>
              </w:tc>
            </w:tr>
          </w:tbl>
          <w:p>
            <w:pPr>
              <w:pStyle w:val="6"/>
              <w:spacing w:before="141" w:line="355" w:lineRule="auto"/>
              <w:ind w:left="175" w:right="246" w:firstLine="396"/>
            </w:pPr>
            <w:r>
              <w:rPr>
                <w:b/>
                <w:bCs/>
                <w:spacing w:val="-4"/>
              </w:rPr>
              <w:t>（5）与《四川省、重庆市长江经济带发展负面清单实施细则（试行2022年版）》</w:t>
            </w:r>
            <w:r>
              <w:rPr>
                <w:spacing w:val="10"/>
              </w:rPr>
              <w:t xml:space="preserve"> </w:t>
            </w:r>
            <w:r>
              <w:rPr>
                <w:b/>
                <w:bCs/>
                <w:spacing w:val="-4"/>
              </w:rPr>
              <w:t>（川长江办〔2022〕17号）符合性分析</w:t>
            </w:r>
          </w:p>
          <w:p>
            <w:pPr>
              <w:pStyle w:val="6"/>
              <w:spacing w:before="23" w:line="219" w:lineRule="auto"/>
              <w:ind w:left="1727"/>
              <w:rPr>
                <w:sz w:val="18"/>
                <w:szCs w:val="18"/>
              </w:rPr>
            </w:pPr>
            <w:r>
              <w:rPr>
                <w:spacing w:val="-1"/>
                <w:sz w:val="18"/>
                <w:szCs w:val="18"/>
              </w:rPr>
              <w:t>表1-10   项目与“川长江办〔2022〕17号</w:t>
            </w:r>
            <w:r>
              <w:rPr>
                <w:spacing w:val="-66"/>
                <w:sz w:val="18"/>
                <w:szCs w:val="18"/>
              </w:rPr>
              <w:t xml:space="preserve"> </w:t>
            </w:r>
            <w:r>
              <w:rPr>
                <w:spacing w:val="-1"/>
                <w:sz w:val="18"/>
                <w:szCs w:val="18"/>
              </w:rPr>
              <w:t>”符合性分析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1039" w:type="dxa"/>
            <w:vMerge w:val="continue"/>
            <w:tcBorders>
              <w:top w:val="nil"/>
              <w:bottom w:val="nil"/>
            </w:tcBorders>
            <w:vAlign w:val="top"/>
          </w:tcPr>
          <w:p>
            <w:pPr>
              <w:rPr>
                <w:rFonts w:ascii="Arial"/>
                <w:sz w:val="21"/>
              </w:rPr>
            </w:pPr>
          </w:p>
        </w:tc>
        <w:tc>
          <w:tcPr>
            <w:tcW w:w="5427" w:type="dxa"/>
            <w:vAlign w:val="top"/>
          </w:tcPr>
          <w:p>
            <w:pPr>
              <w:pStyle w:val="6"/>
              <w:spacing w:before="30" w:line="204" w:lineRule="auto"/>
              <w:ind w:left="2421"/>
              <w:rPr>
                <w:sz w:val="18"/>
                <w:szCs w:val="18"/>
              </w:rPr>
            </w:pPr>
            <w:r>
              <w:rPr>
                <w:b/>
                <w:bCs/>
                <w:spacing w:val="-4"/>
                <w:sz w:val="18"/>
                <w:szCs w:val="18"/>
              </w:rPr>
              <w:t>文件要求</w:t>
            </w:r>
          </w:p>
        </w:tc>
        <w:tc>
          <w:tcPr>
            <w:tcW w:w="1641" w:type="dxa"/>
            <w:vAlign w:val="top"/>
          </w:tcPr>
          <w:p>
            <w:pPr>
              <w:pStyle w:val="6"/>
              <w:spacing w:before="30" w:line="204" w:lineRule="auto"/>
              <w:ind w:left="468"/>
              <w:rPr>
                <w:sz w:val="18"/>
                <w:szCs w:val="18"/>
              </w:rPr>
            </w:pPr>
            <w:r>
              <w:rPr>
                <w:b/>
                <w:bCs/>
                <w:spacing w:val="-4"/>
                <w:sz w:val="18"/>
                <w:szCs w:val="18"/>
              </w:rPr>
              <w:t>项目情况</w:t>
            </w:r>
          </w:p>
        </w:tc>
        <w:tc>
          <w:tcPr>
            <w:tcW w:w="794" w:type="dxa"/>
            <w:vAlign w:val="top"/>
          </w:tcPr>
          <w:p>
            <w:pPr>
              <w:pStyle w:val="6"/>
              <w:spacing w:before="30" w:line="204" w:lineRule="auto"/>
              <w:ind w:left="69"/>
              <w:rPr>
                <w:sz w:val="18"/>
                <w:szCs w:val="18"/>
              </w:rPr>
            </w:pPr>
            <w:r>
              <w:rPr>
                <w:b/>
                <w:bCs/>
                <w:spacing w:val="-4"/>
                <w:sz w:val="18"/>
                <w:szCs w:val="18"/>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039" w:type="dxa"/>
            <w:vMerge w:val="continue"/>
            <w:tcBorders>
              <w:top w:val="nil"/>
              <w:bottom w:val="nil"/>
            </w:tcBorders>
            <w:vAlign w:val="top"/>
          </w:tcPr>
          <w:p>
            <w:pPr>
              <w:rPr>
                <w:rFonts w:ascii="Arial"/>
                <w:sz w:val="21"/>
              </w:rPr>
            </w:pPr>
          </w:p>
        </w:tc>
        <w:tc>
          <w:tcPr>
            <w:tcW w:w="5427" w:type="dxa"/>
            <w:vAlign w:val="top"/>
          </w:tcPr>
          <w:p>
            <w:pPr>
              <w:pStyle w:val="6"/>
              <w:spacing w:before="30" w:line="227" w:lineRule="auto"/>
              <w:ind w:left="154" w:right="21"/>
              <w:jc w:val="both"/>
              <w:rPr>
                <w:sz w:val="18"/>
                <w:szCs w:val="18"/>
              </w:rPr>
            </w:pPr>
            <w:r>
              <w:rPr>
                <w:spacing w:val="-2"/>
                <w:sz w:val="18"/>
                <w:szCs w:val="18"/>
              </w:rPr>
              <w:t>第七条 禁止在自然保护区核心区、缓冲区的岸线和河段</w:t>
            </w:r>
            <w:r>
              <w:rPr>
                <w:spacing w:val="-3"/>
                <w:sz w:val="18"/>
                <w:szCs w:val="18"/>
              </w:rPr>
              <w:t>范围内投资</w:t>
            </w:r>
            <w:r>
              <w:rPr>
                <w:sz w:val="18"/>
                <w:szCs w:val="18"/>
              </w:rPr>
              <w:t xml:space="preserve"> </w:t>
            </w:r>
            <w:r>
              <w:rPr>
                <w:spacing w:val="-2"/>
                <w:sz w:val="18"/>
                <w:szCs w:val="18"/>
              </w:rPr>
              <w:t>建设旅游和生产经营项目。</w:t>
            </w:r>
            <w:r>
              <w:rPr>
                <w:spacing w:val="-41"/>
                <w:sz w:val="18"/>
                <w:szCs w:val="18"/>
              </w:rPr>
              <w:t xml:space="preserve"> </w:t>
            </w:r>
            <w:r>
              <w:rPr>
                <w:spacing w:val="-2"/>
                <w:sz w:val="18"/>
                <w:szCs w:val="18"/>
              </w:rPr>
              <w:t>自然保护区的内部未分区的依照核心区</w:t>
            </w:r>
            <w:r>
              <w:rPr>
                <w:sz w:val="18"/>
                <w:szCs w:val="18"/>
              </w:rPr>
              <w:t xml:space="preserve"> </w:t>
            </w:r>
            <w:r>
              <w:rPr>
                <w:spacing w:val="-1"/>
                <w:sz w:val="18"/>
                <w:szCs w:val="18"/>
              </w:rPr>
              <w:t>和缓冲区的规定管控。</w:t>
            </w:r>
          </w:p>
        </w:tc>
        <w:tc>
          <w:tcPr>
            <w:tcW w:w="1641" w:type="dxa"/>
            <w:vAlign w:val="top"/>
          </w:tcPr>
          <w:p>
            <w:pPr>
              <w:pStyle w:val="6"/>
              <w:spacing w:before="261" w:line="220" w:lineRule="auto"/>
              <w:ind w:left="108"/>
              <w:rPr>
                <w:sz w:val="18"/>
                <w:szCs w:val="18"/>
              </w:rPr>
            </w:pPr>
            <w:r>
              <w:rPr>
                <w:spacing w:val="-2"/>
                <w:sz w:val="18"/>
                <w:szCs w:val="18"/>
              </w:rPr>
              <w:t>不涉及自然保护区</w:t>
            </w:r>
          </w:p>
        </w:tc>
        <w:tc>
          <w:tcPr>
            <w:tcW w:w="794" w:type="dxa"/>
            <w:vAlign w:val="top"/>
          </w:tcPr>
          <w:p>
            <w:pPr>
              <w:pStyle w:val="6"/>
              <w:spacing w:before="262" w:line="219" w:lineRule="auto"/>
              <w:ind w:left="158"/>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039" w:type="dxa"/>
            <w:vMerge w:val="continue"/>
            <w:tcBorders>
              <w:top w:val="nil"/>
              <w:bottom w:val="nil"/>
            </w:tcBorders>
            <w:vAlign w:val="top"/>
          </w:tcPr>
          <w:p>
            <w:pPr>
              <w:rPr>
                <w:rFonts w:ascii="Arial"/>
                <w:sz w:val="21"/>
              </w:rPr>
            </w:pPr>
          </w:p>
        </w:tc>
        <w:tc>
          <w:tcPr>
            <w:tcW w:w="5427" w:type="dxa"/>
            <w:vAlign w:val="top"/>
          </w:tcPr>
          <w:p>
            <w:pPr>
              <w:pStyle w:val="6"/>
              <w:spacing w:before="31" w:line="227" w:lineRule="auto"/>
              <w:ind w:left="155" w:right="54" w:hanging="1"/>
              <w:rPr>
                <w:sz w:val="18"/>
                <w:szCs w:val="18"/>
              </w:rPr>
            </w:pPr>
            <w:r>
              <w:rPr>
                <w:sz w:val="18"/>
                <w:szCs w:val="18"/>
              </w:rPr>
              <w:t>第八条 禁止违反风景名胜区规划，在风景</w:t>
            </w:r>
            <w:r>
              <w:rPr>
                <w:spacing w:val="-1"/>
                <w:sz w:val="18"/>
                <w:szCs w:val="18"/>
              </w:rPr>
              <w:t>名胜区内设立各类开发</w:t>
            </w:r>
            <w:r>
              <w:rPr>
                <w:sz w:val="18"/>
                <w:szCs w:val="18"/>
              </w:rPr>
              <w:t xml:space="preserve">  区。禁止在风景名胜区核心景区的岸线和河</w:t>
            </w:r>
            <w:r>
              <w:rPr>
                <w:spacing w:val="-1"/>
                <w:sz w:val="18"/>
                <w:szCs w:val="18"/>
              </w:rPr>
              <w:t>段范围内建设宾馆、招</w:t>
            </w:r>
            <w:r>
              <w:rPr>
                <w:sz w:val="18"/>
                <w:szCs w:val="18"/>
              </w:rPr>
              <w:t xml:space="preserve"> </w:t>
            </w:r>
            <w:r>
              <w:rPr>
                <w:spacing w:val="-1"/>
                <w:sz w:val="18"/>
                <w:szCs w:val="18"/>
              </w:rPr>
              <w:t>待所、培训中心、疗养院以及与风景名胜资源保护无关的项目。</w:t>
            </w:r>
          </w:p>
        </w:tc>
        <w:tc>
          <w:tcPr>
            <w:tcW w:w="1641" w:type="dxa"/>
            <w:vAlign w:val="top"/>
          </w:tcPr>
          <w:p>
            <w:pPr>
              <w:pStyle w:val="6"/>
              <w:spacing w:before="263" w:line="219" w:lineRule="auto"/>
              <w:ind w:left="108"/>
              <w:rPr>
                <w:sz w:val="18"/>
                <w:szCs w:val="18"/>
              </w:rPr>
            </w:pPr>
            <w:r>
              <w:rPr>
                <w:spacing w:val="-2"/>
                <w:sz w:val="18"/>
                <w:szCs w:val="18"/>
              </w:rPr>
              <w:t>不涉及风景名胜区</w:t>
            </w:r>
          </w:p>
        </w:tc>
        <w:tc>
          <w:tcPr>
            <w:tcW w:w="794" w:type="dxa"/>
            <w:vAlign w:val="top"/>
          </w:tcPr>
          <w:p>
            <w:pPr>
              <w:pStyle w:val="6"/>
              <w:spacing w:before="263" w:line="219" w:lineRule="auto"/>
              <w:ind w:left="158"/>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039" w:type="dxa"/>
            <w:vMerge w:val="continue"/>
            <w:tcBorders>
              <w:top w:val="nil"/>
              <w:bottom w:val="nil"/>
            </w:tcBorders>
            <w:vAlign w:val="top"/>
          </w:tcPr>
          <w:p>
            <w:pPr>
              <w:rPr>
                <w:rFonts w:ascii="Arial"/>
                <w:sz w:val="21"/>
              </w:rPr>
            </w:pPr>
          </w:p>
        </w:tc>
        <w:tc>
          <w:tcPr>
            <w:tcW w:w="5427" w:type="dxa"/>
            <w:vAlign w:val="top"/>
          </w:tcPr>
          <w:p>
            <w:pPr>
              <w:pStyle w:val="6"/>
              <w:spacing w:before="31" w:line="221" w:lineRule="auto"/>
              <w:ind w:left="156" w:right="21" w:hanging="2"/>
              <w:rPr>
                <w:sz w:val="18"/>
                <w:szCs w:val="18"/>
              </w:rPr>
            </w:pPr>
            <w:r>
              <w:rPr>
                <w:spacing w:val="-2"/>
                <w:sz w:val="18"/>
                <w:szCs w:val="18"/>
              </w:rPr>
              <w:t>第九条 禁止在饮用水水准保护区的岸线和河段范围内新</w:t>
            </w:r>
            <w:r>
              <w:rPr>
                <w:spacing w:val="-3"/>
                <w:sz w:val="18"/>
                <w:szCs w:val="18"/>
              </w:rPr>
              <w:t>建、扩建对</w:t>
            </w:r>
            <w:r>
              <w:rPr>
                <w:sz w:val="18"/>
                <w:szCs w:val="18"/>
              </w:rPr>
              <w:t xml:space="preserve"> </w:t>
            </w:r>
            <w:r>
              <w:rPr>
                <w:spacing w:val="-1"/>
                <w:sz w:val="18"/>
                <w:szCs w:val="18"/>
              </w:rPr>
              <w:t>水体污染严重的建设项目，禁止改建增加排污量的建设项目。</w:t>
            </w:r>
          </w:p>
        </w:tc>
        <w:tc>
          <w:tcPr>
            <w:tcW w:w="1641" w:type="dxa"/>
            <w:vAlign w:val="top"/>
          </w:tcPr>
          <w:p>
            <w:pPr>
              <w:pStyle w:val="6"/>
              <w:spacing w:before="31" w:line="221" w:lineRule="auto"/>
              <w:ind w:left="466" w:right="97" w:hanging="358"/>
              <w:rPr>
                <w:sz w:val="18"/>
                <w:szCs w:val="18"/>
              </w:rPr>
            </w:pPr>
            <w:r>
              <w:rPr>
                <w:spacing w:val="-2"/>
                <w:sz w:val="18"/>
                <w:szCs w:val="18"/>
              </w:rPr>
              <w:t>不涉及饮用水水源</w:t>
            </w:r>
            <w:r>
              <w:rPr>
                <w:spacing w:val="5"/>
                <w:sz w:val="18"/>
                <w:szCs w:val="18"/>
              </w:rPr>
              <w:t xml:space="preserve"> </w:t>
            </w:r>
            <w:r>
              <w:rPr>
                <w:spacing w:val="-3"/>
                <w:sz w:val="18"/>
                <w:szCs w:val="18"/>
              </w:rPr>
              <w:t>准保护区</w:t>
            </w:r>
          </w:p>
        </w:tc>
        <w:tc>
          <w:tcPr>
            <w:tcW w:w="794" w:type="dxa"/>
            <w:vAlign w:val="top"/>
          </w:tcPr>
          <w:p>
            <w:pPr>
              <w:pStyle w:val="6"/>
              <w:spacing w:before="148" w:line="219" w:lineRule="auto"/>
              <w:ind w:left="158"/>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039" w:type="dxa"/>
            <w:vMerge w:val="continue"/>
            <w:tcBorders>
              <w:top w:val="nil"/>
              <w:bottom w:val="nil"/>
            </w:tcBorders>
            <w:vAlign w:val="top"/>
          </w:tcPr>
          <w:p>
            <w:pPr>
              <w:rPr>
                <w:rFonts w:ascii="Arial"/>
                <w:sz w:val="21"/>
              </w:rPr>
            </w:pPr>
          </w:p>
        </w:tc>
        <w:tc>
          <w:tcPr>
            <w:tcW w:w="5427" w:type="dxa"/>
            <w:vAlign w:val="top"/>
          </w:tcPr>
          <w:p>
            <w:pPr>
              <w:pStyle w:val="6"/>
              <w:spacing w:before="31" w:line="227" w:lineRule="auto"/>
              <w:ind w:left="154" w:right="21"/>
              <w:jc w:val="both"/>
              <w:rPr>
                <w:sz w:val="18"/>
                <w:szCs w:val="18"/>
              </w:rPr>
            </w:pPr>
            <w:r>
              <w:rPr>
                <w:spacing w:val="-2"/>
                <w:sz w:val="18"/>
                <w:szCs w:val="18"/>
              </w:rPr>
              <w:t>第十条 饮用水水源二级保护区的岸线和河段范围内，除</w:t>
            </w:r>
            <w:r>
              <w:rPr>
                <w:spacing w:val="-3"/>
                <w:sz w:val="18"/>
                <w:szCs w:val="18"/>
              </w:rPr>
              <w:t>遵守准保护</w:t>
            </w:r>
            <w:r>
              <w:rPr>
                <w:sz w:val="18"/>
                <w:szCs w:val="18"/>
              </w:rPr>
              <w:t xml:space="preserve"> 区规定外，禁止新建、改建、扩建排放污染物</w:t>
            </w:r>
            <w:r>
              <w:rPr>
                <w:spacing w:val="-1"/>
                <w:sz w:val="18"/>
                <w:szCs w:val="18"/>
              </w:rPr>
              <w:t>的投资建设项目；禁</w:t>
            </w:r>
            <w:r>
              <w:rPr>
                <w:sz w:val="18"/>
                <w:szCs w:val="18"/>
              </w:rPr>
              <w:t xml:space="preserve"> </w:t>
            </w:r>
            <w:r>
              <w:rPr>
                <w:spacing w:val="-1"/>
                <w:sz w:val="18"/>
                <w:szCs w:val="18"/>
              </w:rPr>
              <w:t>止从事对水体有污染的水产养殖等活动。</w:t>
            </w:r>
          </w:p>
        </w:tc>
        <w:tc>
          <w:tcPr>
            <w:tcW w:w="1641" w:type="dxa"/>
            <w:vAlign w:val="top"/>
          </w:tcPr>
          <w:p>
            <w:pPr>
              <w:pStyle w:val="6"/>
              <w:spacing w:before="147" w:line="229" w:lineRule="auto"/>
              <w:ind w:left="379" w:right="97" w:hanging="271"/>
              <w:rPr>
                <w:sz w:val="18"/>
                <w:szCs w:val="18"/>
              </w:rPr>
            </w:pPr>
            <w:r>
              <w:rPr>
                <w:spacing w:val="-2"/>
                <w:sz w:val="18"/>
                <w:szCs w:val="18"/>
              </w:rPr>
              <w:t>不涉及饮用水水源</w:t>
            </w:r>
            <w:r>
              <w:rPr>
                <w:spacing w:val="5"/>
                <w:sz w:val="18"/>
                <w:szCs w:val="18"/>
              </w:rPr>
              <w:t xml:space="preserve"> </w:t>
            </w:r>
            <w:r>
              <w:rPr>
                <w:spacing w:val="-2"/>
                <w:sz w:val="18"/>
                <w:szCs w:val="18"/>
              </w:rPr>
              <w:t>二级保护区</w:t>
            </w:r>
          </w:p>
        </w:tc>
        <w:tc>
          <w:tcPr>
            <w:tcW w:w="794" w:type="dxa"/>
            <w:vAlign w:val="top"/>
          </w:tcPr>
          <w:p>
            <w:pPr>
              <w:pStyle w:val="6"/>
              <w:spacing w:before="264" w:line="219" w:lineRule="auto"/>
              <w:ind w:left="158"/>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039" w:type="dxa"/>
            <w:vMerge w:val="continue"/>
            <w:tcBorders>
              <w:top w:val="nil"/>
              <w:bottom w:val="nil"/>
            </w:tcBorders>
            <w:vAlign w:val="top"/>
          </w:tcPr>
          <w:p>
            <w:pPr>
              <w:rPr>
                <w:rFonts w:ascii="Arial"/>
                <w:sz w:val="21"/>
              </w:rPr>
            </w:pPr>
          </w:p>
        </w:tc>
        <w:tc>
          <w:tcPr>
            <w:tcW w:w="5427" w:type="dxa"/>
            <w:vAlign w:val="top"/>
          </w:tcPr>
          <w:p>
            <w:pPr>
              <w:pStyle w:val="6"/>
              <w:spacing w:before="30" w:line="230" w:lineRule="auto"/>
              <w:ind w:left="154" w:right="21"/>
              <w:jc w:val="both"/>
              <w:rPr>
                <w:sz w:val="18"/>
                <w:szCs w:val="18"/>
              </w:rPr>
            </w:pPr>
            <w:r>
              <w:rPr>
                <w:spacing w:val="-2"/>
                <w:sz w:val="18"/>
                <w:szCs w:val="18"/>
              </w:rPr>
              <w:t>第十一条 饮用水水源一级保护区的岸线和河段范围内，</w:t>
            </w:r>
            <w:r>
              <w:rPr>
                <w:spacing w:val="-3"/>
                <w:sz w:val="18"/>
                <w:szCs w:val="18"/>
              </w:rPr>
              <w:t>除遵守二级</w:t>
            </w:r>
            <w:r>
              <w:rPr>
                <w:sz w:val="18"/>
                <w:szCs w:val="18"/>
              </w:rPr>
              <w:t xml:space="preserve"> 保护区规定外，禁止新建、改建、扩建与供水</w:t>
            </w:r>
            <w:r>
              <w:rPr>
                <w:spacing w:val="-1"/>
                <w:sz w:val="18"/>
                <w:szCs w:val="18"/>
              </w:rPr>
              <w:t>设施和保护水源无关</w:t>
            </w:r>
            <w:r>
              <w:rPr>
                <w:sz w:val="18"/>
                <w:szCs w:val="18"/>
              </w:rPr>
              <w:t xml:space="preserve"> 的项目，以及网箱养殖、畜禽养殖、旅游等可</w:t>
            </w:r>
            <w:r>
              <w:rPr>
                <w:spacing w:val="-1"/>
                <w:sz w:val="18"/>
                <w:szCs w:val="18"/>
              </w:rPr>
              <w:t>能污染饮用水水体的</w:t>
            </w:r>
            <w:r>
              <w:rPr>
                <w:sz w:val="18"/>
                <w:szCs w:val="18"/>
              </w:rPr>
              <w:t xml:space="preserve"> </w:t>
            </w:r>
            <w:r>
              <w:rPr>
                <w:spacing w:val="-2"/>
                <w:sz w:val="18"/>
                <w:szCs w:val="18"/>
              </w:rPr>
              <w:t>投资建设项目。</w:t>
            </w:r>
          </w:p>
        </w:tc>
        <w:tc>
          <w:tcPr>
            <w:tcW w:w="1641" w:type="dxa"/>
            <w:vAlign w:val="top"/>
          </w:tcPr>
          <w:p>
            <w:pPr>
              <w:pStyle w:val="6"/>
              <w:spacing w:before="265" w:line="229" w:lineRule="auto"/>
              <w:ind w:left="379" w:right="97" w:hanging="271"/>
              <w:rPr>
                <w:sz w:val="18"/>
                <w:szCs w:val="18"/>
              </w:rPr>
            </w:pPr>
            <w:r>
              <w:rPr>
                <w:spacing w:val="-2"/>
                <w:sz w:val="18"/>
                <w:szCs w:val="18"/>
              </w:rPr>
              <w:t>不涉及饮用水水源</w:t>
            </w:r>
            <w:r>
              <w:rPr>
                <w:spacing w:val="5"/>
                <w:sz w:val="18"/>
                <w:szCs w:val="18"/>
              </w:rPr>
              <w:t xml:space="preserve"> </w:t>
            </w:r>
            <w:r>
              <w:rPr>
                <w:spacing w:val="-2"/>
                <w:sz w:val="18"/>
                <w:szCs w:val="18"/>
              </w:rPr>
              <w:t>一级保护区</w:t>
            </w:r>
          </w:p>
        </w:tc>
        <w:tc>
          <w:tcPr>
            <w:tcW w:w="794" w:type="dxa"/>
            <w:vAlign w:val="top"/>
          </w:tcPr>
          <w:p>
            <w:pPr>
              <w:spacing w:line="319" w:lineRule="auto"/>
              <w:rPr>
                <w:rFonts w:ascii="Arial"/>
                <w:sz w:val="21"/>
              </w:rPr>
            </w:pPr>
          </w:p>
          <w:p>
            <w:pPr>
              <w:pStyle w:val="6"/>
              <w:spacing w:before="59" w:line="219" w:lineRule="auto"/>
              <w:ind w:left="158"/>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039" w:type="dxa"/>
            <w:vMerge w:val="continue"/>
            <w:tcBorders>
              <w:top w:val="nil"/>
              <w:bottom w:val="nil"/>
            </w:tcBorders>
            <w:vAlign w:val="top"/>
          </w:tcPr>
          <w:p>
            <w:pPr>
              <w:rPr>
                <w:rFonts w:ascii="Arial"/>
                <w:sz w:val="21"/>
              </w:rPr>
            </w:pPr>
          </w:p>
        </w:tc>
        <w:tc>
          <w:tcPr>
            <w:tcW w:w="5427" w:type="dxa"/>
            <w:vAlign w:val="top"/>
          </w:tcPr>
          <w:p>
            <w:pPr>
              <w:pStyle w:val="6"/>
              <w:spacing w:before="31" w:line="221" w:lineRule="auto"/>
              <w:ind w:left="153" w:right="146"/>
              <w:rPr>
                <w:sz w:val="18"/>
                <w:szCs w:val="18"/>
              </w:rPr>
            </w:pPr>
            <w:r>
              <w:rPr>
                <w:sz w:val="18"/>
                <w:szCs w:val="18"/>
              </w:rPr>
              <w:t>第十二条 禁止在水产种质资源保护区岸线</w:t>
            </w:r>
            <w:r>
              <w:rPr>
                <w:spacing w:val="-1"/>
                <w:sz w:val="18"/>
                <w:szCs w:val="18"/>
              </w:rPr>
              <w:t>和河段范围内新建围湖</w:t>
            </w:r>
            <w:r>
              <w:rPr>
                <w:sz w:val="18"/>
                <w:szCs w:val="18"/>
              </w:rPr>
              <w:t xml:space="preserve"> </w:t>
            </w:r>
            <w:r>
              <w:rPr>
                <w:spacing w:val="-1"/>
                <w:sz w:val="18"/>
                <w:szCs w:val="18"/>
              </w:rPr>
              <w:t>造田、围湖造地或挖沙采石等投资建设项目。</w:t>
            </w:r>
          </w:p>
        </w:tc>
        <w:tc>
          <w:tcPr>
            <w:tcW w:w="1641" w:type="dxa"/>
            <w:vAlign w:val="top"/>
          </w:tcPr>
          <w:p>
            <w:pPr>
              <w:pStyle w:val="6"/>
              <w:spacing w:before="31" w:line="221" w:lineRule="auto"/>
              <w:ind w:left="464" w:right="97" w:hanging="356"/>
              <w:rPr>
                <w:sz w:val="18"/>
                <w:szCs w:val="18"/>
              </w:rPr>
            </w:pPr>
            <w:r>
              <w:rPr>
                <w:spacing w:val="-2"/>
                <w:sz w:val="18"/>
                <w:szCs w:val="18"/>
              </w:rPr>
              <w:t>不涉及水产种质资</w:t>
            </w:r>
            <w:r>
              <w:rPr>
                <w:spacing w:val="5"/>
                <w:sz w:val="18"/>
                <w:szCs w:val="18"/>
              </w:rPr>
              <w:t xml:space="preserve"> </w:t>
            </w:r>
            <w:r>
              <w:rPr>
                <w:spacing w:val="-2"/>
                <w:sz w:val="18"/>
                <w:szCs w:val="18"/>
              </w:rPr>
              <w:t>源保护区</w:t>
            </w:r>
          </w:p>
        </w:tc>
        <w:tc>
          <w:tcPr>
            <w:tcW w:w="794" w:type="dxa"/>
            <w:vAlign w:val="top"/>
          </w:tcPr>
          <w:p>
            <w:pPr>
              <w:pStyle w:val="6"/>
              <w:spacing w:before="147" w:line="219" w:lineRule="auto"/>
              <w:ind w:left="158"/>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4" w:hRule="atLeast"/>
        </w:trPr>
        <w:tc>
          <w:tcPr>
            <w:tcW w:w="1039" w:type="dxa"/>
            <w:vMerge w:val="continue"/>
            <w:tcBorders>
              <w:top w:val="nil"/>
            </w:tcBorders>
            <w:vAlign w:val="top"/>
          </w:tcPr>
          <w:p>
            <w:pPr>
              <w:rPr>
                <w:rFonts w:ascii="Arial"/>
                <w:sz w:val="21"/>
              </w:rPr>
            </w:pPr>
          </w:p>
        </w:tc>
        <w:tc>
          <w:tcPr>
            <w:tcW w:w="5427" w:type="dxa"/>
            <w:vAlign w:val="top"/>
          </w:tcPr>
          <w:p>
            <w:pPr>
              <w:pStyle w:val="6"/>
              <w:spacing w:before="32" w:line="232" w:lineRule="auto"/>
              <w:ind w:left="153" w:right="21"/>
              <w:rPr>
                <w:sz w:val="18"/>
                <w:szCs w:val="18"/>
              </w:rPr>
            </w:pPr>
            <w:r>
              <w:rPr>
                <w:spacing w:val="-2"/>
                <w:sz w:val="18"/>
                <w:szCs w:val="18"/>
              </w:rPr>
              <w:t>第十三条 禁止在国家湿地公园的岸线和河段范围内开(围)垦</w:t>
            </w:r>
            <w:r>
              <w:rPr>
                <w:spacing w:val="-3"/>
                <w:sz w:val="18"/>
                <w:szCs w:val="18"/>
              </w:rPr>
              <w:t>、填埋</w:t>
            </w:r>
            <w:r>
              <w:rPr>
                <w:sz w:val="18"/>
                <w:szCs w:val="18"/>
              </w:rPr>
              <w:t xml:space="preserve"> 或者排干湿地，截断湿地水源，挖沙、采矿，倾倒有毒有害物质、</w:t>
            </w:r>
            <w:r>
              <w:rPr>
                <w:spacing w:val="12"/>
                <w:sz w:val="18"/>
                <w:szCs w:val="18"/>
              </w:rPr>
              <w:t xml:space="preserve"> </w:t>
            </w:r>
            <w:r>
              <w:rPr>
                <w:sz w:val="18"/>
                <w:szCs w:val="18"/>
              </w:rPr>
              <w:t>废弃物、垃圾，从事房地产、度假村、高</w:t>
            </w:r>
          </w:p>
          <w:p>
            <w:pPr>
              <w:pStyle w:val="6"/>
              <w:spacing w:before="21" w:line="226" w:lineRule="auto"/>
              <w:ind w:left="157"/>
              <w:rPr>
                <w:sz w:val="18"/>
                <w:szCs w:val="18"/>
              </w:rPr>
            </w:pPr>
            <w:r>
              <w:rPr>
                <w:spacing w:val="-2"/>
                <w:sz w:val="18"/>
                <w:szCs w:val="18"/>
              </w:rPr>
              <w:t>尔夫球场、风力发电、光伏发电等任何不符合主体功能定位的建设</w:t>
            </w:r>
            <w:r>
              <w:rPr>
                <w:spacing w:val="4"/>
                <w:sz w:val="18"/>
                <w:szCs w:val="18"/>
              </w:rPr>
              <w:t xml:space="preserve">  </w:t>
            </w:r>
            <w:r>
              <w:rPr>
                <w:spacing w:val="-5"/>
                <w:sz w:val="18"/>
                <w:szCs w:val="18"/>
              </w:rPr>
              <w:t>项目和开发活动，破坏野生动物栖息地和迁徙通道、鱼类洄游通道。</w:t>
            </w:r>
          </w:p>
        </w:tc>
        <w:tc>
          <w:tcPr>
            <w:tcW w:w="1641" w:type="dxa"/>
            <w:vAlign w:val="top"/>
          </w:tcPr>
          <w:p>
            <w:pPr>
              <w:spacing w:line="322" w:lineRule="auto"/>
              <w:rPr>
                <w:rFonts w:ascii="Arial"/>
                <w:sz w:val="21"/>
              </w:rPr>
            </w:pPr>
          </w:p>
          <w:p>
            <w:pPr>
              <w:pStyle w:val="6"/>
              <w:spacing w:before="58" w:line="230" w:lineRule="auto"/>
              <w:ind w:left="751" w:right="97" w:hanging="643"/>
              <w:rPr>
                <w:sz w:val="18"/>
                <w:szCs w:val="18"/>
              </w:rPr>
            </w:pPr>
            <w:r>
              <w:rPr>
                <w:spacing w:val="-2"/>
                <w:sz w:val="18"/>
                <w:szCs w:val="18"/>
              </w:rPr>
              <w:t>不涉及国家湿地公</w:t>
            </w:r>
            <w:r>
              <w:rPr>
                <w:spacing w:val="5"/>
                <w:sz w:val="18"/>
                <w:szCs w:val="18"/>
              </w:rPr>
              <w:t xml:space="preserve"> </w:t>
            </w:r>
            <w:r>
              <w:rPr>
                <w:sz w:val="18"/>
                <w:szCs w:val="18"/>
              </w:rPr>
              <w:t>园</w:t>
            </w:r>
          </w:p>
        </w:tc>
        <w:tc>
          <w:tcPr>
            <w:tcW w:w="794" w:type="dxa"/>
            <w:vAlign w:val="top"/>
          </w:tcPr>
          <w:p>
            <w:pPr>
              <w:spacing w:line="437" w:lineRule="auto"/>
              <w:rPr>
                <w:rFonts w:ascii="Arial"/>
                <w:sz w:val="21"/>
              </w:rPr>
            </w:pPr>
          </w:p>
          <w:p>
            <w:pPr>
              <w:pStyle w:val="6"/>
              <w:spacing w:before="58" w:line="219" w:lineRule="auto"/>
              <w:ind w:left="158"/>
              <w:rPr>
                <w:sz w:val="18"/>
                <w:szCs w:val="18"/>
              </w:rPr>
            </w:pPr>
            <w:r>
              <w:rPr>
                <w:spacing w:val="-5"/>
                <w:sz w:val="18"/>
                <w:szCs w:val="18"/>
              </w:rPr>
              <w:t>符合</w:t>
            </w:r>
          </w:p>
        </w:tc>
      </w:tr>
    </w:tbl>
    <w:p>
      <w:pPr>
        <w:rPr>
          <w:rFonts w:ascii="Arial"/>
          <w:sz w:val="21"/>
        </w:rPr>
      </w:pPr>
    </w:p>
    <w:p>
      <w:pPr>
        <w:rPr>
          <w:rFonts w:ascii="Arial" w:hAnsi="Arial" w:eastAsia="Arial" w:cs="Arial"/>
          <w:sz w:val="21"/>
          <w:szCs w:val="21"/>
        </w:rPr>
        <w:sectPr>
          <w:footerReference r:id="rId24" w:type="default"/>
          <w:pgSz w:w="11906" w:h="16839"/>
          <w:pgMar w:top="400" w:right="1500" w:bottom="1469" w:left="1499" w:header="0" w:footer="1282" w:gutter="0"/>
          <w:cols w:space="720" w:num="1"/>
        </w:sectPr>
      </w:pPr>
    </w:p>
    <w:p>
      <w:pPr>
        <w:spacing w:before="19"/>
      </w:pPr>
      <w:r>
        <w:pict>
          <v:shape id="_x0000_s1034" o:spid="_x0000_s1034" style="position:absolute;left:0pt;margin-left:513.45pt;margin-top:85.55pt;height:271.5pt;width:0.5pt;mso-position-horizontal-relative:page;mso-position-vertical-relative:page;z-index:251674624;mso-width-relative:page;mso-height-relative:page;" filled="f" stroked="t" coordsize="10,5430" o:allowincell="f" path="m4,0l4,5429e">
            <v:fill on="f" focussize="0,0"/>
            <v:stroke weight="0.48pt" color="#000000" miterlimit="2" joinstyle="bevel"/>
            <v:imagedata o:title=""/>
            <o:lock v:ext="edit"/>
          </v:shape>
        </w:pict>
      </w:r>
    </w:p>
    <w:p>
      <w:pPr>
        <w:spacing w:before="19"/>
      </w:pPr>
    </w:p>
    <w:p>
      <w:pPr>
        <w:spacing w:before="19"/>
      </w:pPr>
    </w:p>
    <w:p>
      <w:pPr>
        <w:spacing w:before="18"/>
      </w:pPr>
    </w:p>
    <w:p>
      <w:pPr>
        <w:spacing w:before="18"/>
      </w:pPr>
    </w:p>
    <w:tbl>
      <w:tblPr>
        <w:tblStyle w:val="5"/>
        <w:tblW w:w="89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9"/>
        <w:gridCol w:w="127"/>
        <w:gridCol w:w="5300"/>
        <w:gridCol w:w="1641"/>
        <w:gridCol w:w="7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1039" w:type="dxa"/>
            <w:vMerge w:val="restart"/>
            <w:tcBorders>
              <w:bottom w:val="nil"/>
            </w:tcBorders>
            <w:vAlign w:val="top"/>
          </w:tcPr>
          <w:p>
            <w:pPr>
              <w:rPr>
                <w:rFonts w:ascii="Arial"/>
                <w:sz w:val="21"/>
              </w:rPr>
            </w:pPr>
          </w:p>
        </w:tc>
        <w:tc>
          <w:tcPr>
            <w:tcW w:w="127" w:type="dxa"/>
            <w:vMerge w:val="restart"/>
            <w:tcBorders>
              <w:bottom w:val="nil"/>
            </w:tcBorders>
            <w:vAlign w:val="top"/>
          </w:tcPr>
          <w:p>
            <w:pPr>
              <w:rPr>
                <w:rFonts w:ascii="Arial"/>
                <w:sz w:val="21"/>
              </w:rPr>
            </w:pPr>
          </w:p>
        </w:tc>
        <w:tc>
          <w:tcPr>
            <w:tcW w:w="5300" w:type="dxa"/>
            <w:vAlign w:val="top"/>
          </w:tcPr>
          <w:p>
            <w:pPr>
              <w:pStyle w:val="6"/>
              <w:spacing w:before="42" w:line="228" w:lineRule="auto"/>
              <w:ind w:left="27" w:right="21"/>
              <w:jc w:val="both"/>
              <w:rPr>
                <w:sz w:val="18"/>
                <w:szCs w:val="18"/>
              </w:rPr>
            </w:pPr>
            <w:r>
              <w:rPr>
                <w:spacing w:val="-2"/>
                <w:sz w:val="18"/>
                <w:szCs w:val="18"/>
              </w:rPr>
              <w:t>第十六条 禁止在长江流域江河、湖泊新设、改设或扩大</w:t>
            </w:r>
            <w:r>
              <w:rPr>
                <w:spacing w:val="-3"/>
                <w:sz w:val="18"/>
                <w:szCs w:val="18"/>
              </w:rPr>
              <w:t>排污口，经</w:t>
            </w:r>
            <w:r>
              <w:rPr>
                <w:sz w:val="18"/>
                <w:szCs w:val="18"/>
              </w:rPr>
              <w:t xml:space="preserve"> 有管辖权的生态环境主管部门或者长江流域生</w:t>
            </w:r>
            <w:r>
              <w:rPr>
                <w:spacing w:val="-1"/>
                <w:sz w:val="18"/>
                <w:szCs w:val="18"/>
              </w:rPr>
              <w:t>态环境监督管理机构</w:t>
            </w:r>
            <w:r>
              <w:rPr>
                <w:sz w:val="18"/>
                <w:szCs w:val="18"/>
              </w:rPr>
              <w:t xml:space="preserve"> </w:t>
            </w:r>
            <w:r>
              <w:rPr>
                <w:spacing w:val="-2"/>
                <w:sz w:val="18"/>
                <w:szCs w:val="18"/>
              </w:rPr>
              <w:t>同意的除外。</w:t>
            </w:r>
          </w:p>
        </w:tc>
        <w:tc>
          <w:tcPr>
            <w:tcW w:w="1641" w:type="dxa"/>
            <w:vAlign w:val="top"/>
          </w:tcPr>
          <w:p>
            <w:pPr>
              <w:pStyle w:val="6"/>
              <w:spacing w:before="41" w:line="219" w:lineRule="auto"/>
              <w:ind w:left="108"/>
              <w:rPr>
                <w:sz w:val="18"/>
                <w:szCs w:val="18"/>
              </w:rPr>
            </w:pPr>
            <w:r>
              <w:rPr>
                <w:spacing w:val="-2"/>
                <w:sz w:val="18"/>
                <w:szCs w:val="18"/>
              </w:rPr>
              <w:t>项目将按要求向主</w:t>
            </w:r>
          </w:p>
          <w:p>
            <w:pPr>
              <w:pStyle w:val="6"/>
              <w:spacing w:before="21" w:line="219" w:lineRule="auto"/>
              <w:ind w:left="109"/>
              <w:rPr>
                <w:sz w:val="18"/>
                <w:szCs w:val="18"/>
              </w:rPr>
            </w:pPr>
            <w:r>
              <w:rPr>
                <w:spacing w:val="-2"/>
                <w:sz w:val="18"/>
                <w:szCs w:val="18"/>
              </w:rPr>
              <w:t>管部门办理排污口</w:t>
            </w:r>
          </w:p>
          <w:p>
            <w:pPr>
              <w:pStyle w:val="6"/>
              <w:spacing w:before="18" w:line="205" w:lineRule="auto"/>
              <w:ind w:left="468"/>
              <w:rPr>
                <w:sz w:val="18"/>
                <w:szCs w:val="18"/>
              </w:rPr>
            </w:pPr>
            <w:r>
              <w:rPr>
                <w:spacing w:val="-3"/>
                <w:sz w:val="18"/>
                <w:szCs w:val="18"/>
              </w:rPr>
              <w:t>设置手续</w:t>
            </w:r>
          </w:p>
        </w:tc>
        <w:tc>
          <w:tcPr>
            <w:tcW w:w="794" w:type="dxa"/>
            <w:vAlign w:val="top"/>
          </w:tcPr>
          <w:p>
            <w:pPr>
              <w:pStyle w:val="6"/>
              <w:spacing w:before="276" w:line="219" w:lineRule="auto"/>
              <w:ind w:left="158"/>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039" w:type="dxa"/>
            <w:vMerge w:val="continue"/>
            <w:tcBorders>
              <w:top w:val="nil"/>
              <w:bottom w:val="nil"/>
            </w:tcBorders>
            <w:vAlign w:val="top"/>
          </w:tcPr>
          <w:p>
            <w:pPr>
              <w:rPr>
                <w:rFonts w:ascii="Arial"/>
                <w:sz w:val="21"/>
              </w:rPr>
            </w:pPr>
          </w:p>
        </w:tc>
        <w:tc>
          <w:tcPr>
            <w:tcW w:w="127" w:type="dxa"/>
            <w:vMerge w:val="continue"/>
            <w:tcBorders>
              <w:top w:val="nil"/>
              <w:bottom w:val="nil"/>
            </w:tcBorders>
            <w:vAlign w:val="top"/>
          </w:tcPr>
          <w:p>
            <w:pPr>
              <w:rPr>
                <w:rFonts w:ascii="Arial"/>
                <w:sz w:val="21"/>
              </w:rPr>
            </w:pPr>
          </w:p>
        </w:tc>
        <w:tc>
          <w:tcPr>
            <w:tcW w:w="5300" w:type="dxa"/>
            <w:vAlign w:val="top"/>
          </w:tcPr>
          <w:p>
            <w:pPr>
              <w:pStyle w:val="6"/>
              <w:spacing w:before="261" w:line="229" w:lineRule="auto"/>
              <w:ind w:left="29" w:right="21" w:hanging="2"/>
              <w:rPr>
                <w:sz w:val="18"/>
                <w:szCs w:val="18"/>
              </w:rPr>
            </w:pPr>
            <w:r>
              <w:rPr>
                <w:spacing w:val="-2"/>
                <w:sz w:val="18"/>
                <w:szCs w:val="18"/>
              </w:rPr>
              <w:t>第十八条 禁止在长江干支流、重要湖泊岸线一公里范围</w:t>
            </w:r>
            <w:r>
              <w:rPr>
                <w:spacing w:val="-3"/>
                <w:sz w:val="18"/>
                <w:szCs w:val="18"/>
              </w:rPr>
              <w:t>内新建、扩</w:t>
            </w:r>
            <w:r>
              <w:rPr>
                <w:sz w:val="18"/>
                <w:szCs w:val="18"/>
              </w:rPr>
              <w:t xml:space="preserve"> </w:t>
            </w:r>
            <w:r>
              <w:rPr>
                <w:spacing w:val="-1"/>
                <w:sz w:val="18"/>
                <w:szCs w:val="18"/>
              </w:rPr>
              <w:t>建化工园区和化工项目</w:t>
            </w:r>
          </w:p>
        </w:tc>
        <w:tc>
          <w:tcPr>
            <w:tcW w:w="1641" w:type="dxa"/>
            <w:vAlign w:val="top"/>
          </w:tcPr>
          <w:p>
            <w:pPr>
              <w:pStyle w:val="6"/>
              <w:spacing w:before="27" w:line="219" w:lineRule="auto"/>
              <w:ind w:left="108"/>
              <w:rPr>
                <w:sz w:val="18"/>
                <w:szCs w:val="18"/>
              </w:rPr>
            </w:pPr>
            <w:r>
              <w:rPr>
                <w:spacing w:val="-2"/>
                <w:sz w:val="18"/>
                <w:szCs w:val="18"/>
              </w:rPr>
              <w:t>项目位于长江干支</w:t>
            </w:r>
          </w:p>
          <w:p>
            <w:pPr>
              <w:pStyle w:val="6"/>
              <w:spacing w:before="19" w:line="220" w:lineRule="auto"/>
              <w:ind w:left="29"/>
              <w:rPr>
                <w:sz w:val="18"/>
                <w:szCs w:val="18"/>
              </w:rPr>
            </w:pPr>
            <w:r>
              <w:rPr>
                <w:spacing w:val="-3"/>
                <w:sz w:val="18"/>
                <w:szCs w:val="18"/>
              </w:rPr>
              <w:t>流、重要湖泊岸线一</w:t>
            </w:r>
          </w:p>
          <w:p>
            <w:pPr>
              <w:pStyle w:val="6"/>
              <w:spacing w:before="18" w:line="220" w:lineRule="auto"/>
              <w:ind w:left="34"/>
              <w:rPr>
                <w:sz w:val="18"/>
                <w:szCs w:val="18"/>
              </w:rPr>
            </w:pPr>
            <w:r>
              <w:rPr>
                <w:spacing w:val="-5"/>
                <w:sz w:val="18"/>
                <w:szCs w:val="18"/>
              </w:rPr>
              <w:t>公里以外，且不属于</w:t>
            </w:r>
          </w:p>
          <w:p>
            <w:pPr>
              <w:pStyle w:val="6"/>
              <w:spacing w:before="20" w:line="206" w:lineRule="auto"/>
              <w:ind w:left="466"/>
              <w:rPr>
                <w:sz w:val="18"/>
                <w:szCs w:val="18"/>
              </w:rPr>
            </w:pPr>
            <w:r>
              <w:rPr>
                <w:spacing w:val="-2"/>
                <w:sz w:val="18"/>
                <w:szCs w:val="18"/>
              </w:rPr>
              <w:t>化工项目</w:t>
            </w:r>
          </w:p>
        </w:tc>
        <w:tc>
          <w:tcPr>
            <w:tcW w:w="794" w:type="dxa"/>
            <w:vAlign w:val="top"/>
          </w:tcPr>
          <w:p>
            <w:pPr>
              <w:spacing w:line="317" w:lineRule="auto"/>
              <w:rPr>
                <w:rFonts w:ascii="Arial"/>
                <w:sz w:val="21"/>
              </w:rPr>
            </w:pPr>
          </w:p>
          <w:p>
            <w:pPr>
              <w:pStyle w:val="6"/>
              <w:spacing w:before="59" w:line="219" w:lineRule="auto"/>
              <w:ind w:left="158"/>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039" w:type="dxa"/>
            <w:vMerge w:val="continue"/>
            <w:tcBorders>
              <w:top w:val="nil"/>
              <w:bottom w:val="nil"/>
            </w:tcBorders>
            <w:vAlign w:val="top"/>
          </w:tcPr>
          <w:p>
            <w:pPr>
              <w:rPr>
                <w:rFonts w:ascii="Arial"/>
                <w:sz w:val="21"/>
              </w:rPr>
            </w:pPr>
          </w:p>
        </w:tc>
        <w:tc>
          <w:tcPr>
            <w:tcW w:w="127" w:type="dxa"/>
            <w:vMerge w:val="continue"/>
            <w:tcBorders>
              <w:top w:val="nil"/>
              <w:bottom w:val="nil"/>
            </w:tcBorders>
            <w:vAlign w:val="top"/>
          </w:tcPr>
          <w:p>
            <w:pPr>
              <w:rPr>
                <w:rFonts w:ascii="Arial"/>
                <w:sz w:val="21"/>
              </w:rPr>
            </w:pPr>
          </w:p>
        </w:tc>
        <w:tc>
          <w:tcPr>
            <w:tcW w:w="5300" w:type="dxa"/>
            <w:vAlign w:val="top"/>
          </w:tcPr>
          <w:p>
            <w:pPr>
              <w:pStyle w:val="6"/>
              <w:spacing w:before="145" w:line="232" w:lineRule="auto"/>
              <w:ind w:left="29" w:right="54" w:hanging="2"/>
              <w:rPr>
                <w:sz w:val="18"/>
                <w:szCs w:val="18"/>
              </w:rPr>
            </w:pPr>
            <w:r>
              <w:rPr>
                <w:sz w:val="18"/>
                <w:szCs w:val="18"/>
              </w:rPr>
              <w:t>第十九条 禁止在长江干流岸线三公里范围</w:t>
            </w:r>
            <w:r>
              <w:rPr>
                <w:spacing w:val="-1"/>
                <w:sz w:val="18"/>
                <w:szCs w:val="18"/>
              </w:rPr>
              <w:t>内和重要支流岸线一公</w:t>
            </w:r>
            <w:r>
              <w:rPr>
                <w:sz w:val="18"/>
                <w:szCs w:val="18"/>
              </w:rPr>
              <w:t xml:space="preserve">  </w:t>
            </w:r>
            <w:r>
              <w:rPr>
                <w:spacing w:val="-1"/>
                <w:sz w:val="18"/>
                <w:szCs w:val="18"/>
              </w:rPr>
              <w:t>里范围内新建、改建、扩建尾矿库、冶炼渣库、磷石膏库，以提升</w:t>
            </w:r>
            <w:r>
              <w:rPr>
                <w:spacing w:val="18"/>
                <w:sz w:val="18"/>
                <w:szCs w:val="18"/>
              </w:rPr>
              <w:t xml:space="preserve"> </w:t>
            </w:r>
            <w:r>
              <w:rPr>
                <w:spacing w:val="-1"/>
                <w:sz w:val="18"/>
                <w:szCs w:val="18"/>
              </w:rPr>
              <w:t>安全、生态环境保护水平为目的的改建除外</w:t>
            </w:r>
          </w:p>
        </w:tc>
        <w:tc>
          <w:tcPr>
            <w:tcW w:w="1641" w:type="dxa"/>
            <w:vAlign w:val="top"/>
          </w:tcPr>
          <w:p>
            <w:pPr>
              <w:pStyle w:val="6"/>
              <w:spacing w:before="28" w:line="219" w:lineRule="auto"/>
              <w:ind w:left="108"/>
              <w:rPr>
                <w:sz w:val="18"/>
                <w:szCs w:val="18"/>
              </w:rPr>
            </w:pPr>
            <w:r>
              <w:rPr>
                <w:spacing w:val="-2"/>
                <w:sz w:val="18"/>
                <w:szCs w:val="18"/>
              </w:rPr>
              <w:t>项目不在长江干流</w:t>
            </w:r>
          </w:p>
          <w:p>
            <w:pPr>
              <w:pStyle w:val="6"/>
              <w:spacing w:before="19" w:line="219" w:lineRule="auto"/>
              <w:ind w:left="105"/>
              <w:rPr>
                <w:sz w:val="18"/>
                <w:szCs w:val="18"/>
              </w:rPr>
            </w:pPr>
            <w:r>
              <w:rPr>
                <w:spacing w:val="-1"/>
                <w:sz w:val="18"/>
                <w:szCs w:val="18"/>
              </w:rPr>
              <w:t>岸线三公里范围内</w:t>
            </w:r>
          </w:p>
          <w:p>
            <w:pPr>
              <w:pStyle w:val="6"/>
              <w:spacing w:before="19" w:line="220" w:lineRule="auto"/>
              <w:ind w:left="106"/>
              <w:rPr>
                <w:sz w:val="18"/>
                <w:szCs w:val="18"/>
              </w:rPr>
            </w:pPr>
            <w:r>
              <w:rPr>
                <w:sz w:val="18"/>
                <w:szCs w:val="18"/>
              </w:rPr>
              <w:t>和重要支流岸线一</w:t>
            </w:r>
          </w:p>
          <w:p>
            <w:pPr>
              <w:pStyle w:val="6"/>
              <w:spacing w:before="17" w:line="207" w:lineRule="auto"/>
              <w:ind w:left="382"/>
              <w:rPr>
                <w:sz w:val="18"/>
                <w:szCs w:val="18"/>
              </w:rPr>
            </w:pPr>
            <w:r>
              <w:rPr>
                <w:spacing w:val="-3"/>
                <w:sz w:val="18"/>
                <w:szCs w:val="18"/>
              </w:rPr>
              <w:t>公里范围内</w:t>
            </w:r>
          </w:p>
        </w:tc>
        <w:tc>
          <w:tcPr>
            <w:tcW w:w="794" w:type="dxa"/>
            <w:vAlign w:val="top"/>
          </w:tcPr>
          <w:p>
            <w:pPr>
              <w:spacing w:line="317" w:lineRule="auto"/>
              <w:rPr>
                <w:rFonts w:ascii="Arial"/>
                <w:sz w:val="21"/>
              </w:rPr>
            </w:pPr>
          </w:p>
          <w:p>
            <w:pPr>
              <w:pStyle w:val="6"/>
              <w:spacing w:before="58" w:line="219" w:lineRule="auto"/>
              <w:ind w:left="158"/>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1" w:hRule="atLeast"/>
        </w:trPr>
        <w:tc>
          <w:tcPr>
            <w:tcW w:w="1039" w:type="dxa"/>
            <w:vMerge w:val="continue"/>
            <w:tcBorders>
              <w:top w:val="nil"/>
              <w:bottom w:val="nil"/>
            </w:tcBorders>
            <w:vAlign w:val="top"/>
          </w:tcPr>
          <w:p>
            <w:pPr>
              <w:rPr>
                <w:rFonts w:ascii="Arial"/>
                <w:sz w:val="21"/>
              </w:rPr>
            </w:pPr>
          </w:p>
        </w:tc>
        <w:tc>
          <w:tcPr>
            <w:tcW w:w="127" w:type="dxa"/>
            <w:vMerge w:val="continue"/>
            <w:tcBorders>
              <w:top w:val="nil"/>
              <w:bottom w:val="nil"/>
            </w:tcBorders>
            <w:vAlign w:val="top"/>
          </w:tcPr>
          <w:p>
            <w:pPr>
              <w:rPr>
                <w:rFonts w:ascii="Arial"/>
                <w:sz w:val="21"/>
              </w:rPr>
            </w:pPr>
          </w:p>
        </w:tc>
        <w:tc>
          <w:tcPr>
            <w:tcW w:w="5300" w:type="dxa"/>
            <w:vAlign w:val="top"/>
          </w:tcPr>
          <w:p>
            <w:pPr>
              <w:spacing w:line="315" w:lineRule="auto"/>
              <w:rPr>
                <w:rFonts w:ascii="Arial"/>
                <w:sz w:val="21"/>
              </w:rPr>
            </w:pPr>
          </w:p>
          <w:p>
            <w:pPr>
              <w:pStyle w:val="6"/>
              <w:spacing w:before="58" w:line="229" w:lineRule="auto"/>
              <w:ind w:left="36" w:right="21" w:hanging="9"/>
              <w:rPr>
                <w:sz w:val="18"/>
                <w:szCs w:val="18"/>
              </w:rPr>
            </w:pPr>
            <w:r>
              <w:rPr>
                <w:spacing w:val="-2"/>
                <w:sz w:val="18"/>
                <w:szCs w:val="18"/>
              </w:rPr>
              <w:t>第二十条 禁止在生态保护红线区域、永久基本农田集中</w:t>
            </w:r>
            <w:r>
              <w:rPr>
                <w:spacing w:val="-3"/>
                <w:sz w:val="18"/>
                <w:szCs w:val="18"/>
              </w:rPr>
              <w:t>区域和其他</w:t>
            </w:r>
            <w:r>
              <w:rPr>
                <w:sz w:val="18"/>
                <w:szCs w:val="18"/>
              </w:rPr>
              <w:t xml:space="preserve"> </w:t>
            </w:r>
            <w:r>
              <w:rPr>
                <w:spacing w:val="-1"/>
                <w:sz w:val="18"/>
                <w:szCs w:val="18"/>
              </w:rPr>
              <w:t>需要特别保护的区域内选址建设尾矿库、冶炼渣库、磷石膏库。</w:t>
            </w:r>
          </w:p>
        </w:tc>
        <w:tc>
          <w:tcPr>
            <w:tcW w:w="1641" w:type="dxa"/>
            <w:vAlign w:val="top"/>
          </w:tcPr>
          <w:p>
            <w:pPr>
              <w:pStyle w:val="6"/>
              <w:spacing w:before="28" w:line="234" w:lineRule="auto"/>
              <w:ind w:left="29" w:right="18" w:firstLine="78"/>
              <w:jc w:val="both"/>
              <w:rPr>
                <w:sz w:val="18"/>
                <w:szCs w:val="18"/>
              </w:rPr>
            </w:pPr>
            <w:r>
              <w:rPr>
                <w:spacing w:val="-2"/>
                <w:sz w:val="18"/>
                <w:szCs w:val="18"/>
              </w:rPr>
              <w:t>项目不涉及生态保</w:t>
            </w:r>
            <w:r>
              <w:rPr>
                <w:spacing w:val="2"/>
                <w:sz w:val="18"/>
                <w:szCs w:val="18"/>
              </w:rPr>
              <w:t xml:space="preserve">  </w:t>
            </w:r>
            <w:r>
              <w:rPr>
                <w:spacing w:val="-4"/>
                <w:sz w:val="18"/>
                <w:szCs w:val="18"/>
              </w:rPr>
              <w:t>护红线区域、永久基</w:t>
            </w:r>
            <w:r>
              <w:rPr>
                <w:spacing w:val="3"/>
                <w:sz w:val="18"/>
                <w:szCs w:val="18"/>
              </w:rPr>
              <w:t xml:space="preserve"> </w:t>
            </w:r>
            <w:r>
              <w:rPr>
                <w:spacing w:val="8"/>
                <w:sz w:val="18"/>
                <w:szCs w:val="18"/>
              </w:rPr>
              <w:t>本农田集中区域和</w:t>
            </w:r>
            <w:r>
              <w:rPr>
                <w:spacing w:val="2"/>
                <w:sz w:val="18"/>
                <w:szCs w:val="18"/>
              </w:rPr>
              <w:t xml:space="preserve">  </w:t>
            </w:r>
            <w:r>
              <w:rPr>
                <w:spacing w:val="8"/>
                <w:sz w:val="18"/>
                <w:szCs w:val="18"/>
              </w:rPr>
              <w:t>其他需要特别保护</w:t>
            </w:r>
          </w:p>
          <w:p>
            <w:pPr>
              <w:pStyle w:val="6"/>
              <w:spacing w:before="18" w:line="207" w:lineRule="auto"/>
              <w:ind w:left="480"/>
              <w:rPr>
                <w:sz w:val="18"/>
                <w:szCs w:val="18"/>
              </w:rPr>
            </w:pPr>
            <w:r>
              <w:rPr>
                <w:spacing w:val="-6"/>
                <w:sz w:val="18"/>
                <w:szCs w:val="18"/>
              </w:rPr>
              <w:t>的区域；</w:t>
            </w:r>
          </w:p>
        </w:tc>
        <w:tc>
          <w:tcPr>
            <w:tcW w:w="794" w:type="dxa"/>
            <w:vAlign w:val="top"/>
          </w:tcPr>
          <w:p>
            <w:pPr>
              <w:spacing w:line="433" w:lineRule="auto"/>
              <w:rPr>
                <w:rFonts w:ascii="Arial"/>
                <w:sz w:val="21"/>
              </w:rPr>
            </w:pPr>
          </w:p>
          <w:p>
            <w:pPr>
              <w:pStyle w:val="6"/>
              <w:spacing w:before="58" w:line="219" w:lineRule="auto"/>
              <w:ind w:left="158"/>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039" w:type="dxa"/>
            <w:vMerge w:val="continue"/>
            <w:tcBorders>
              <w:top w:val="nil"/>
              <w:bottom w:val="nil"/>
            </w:tcBorders>
            <w:vAlign w:val="top"/>
          </w:tcPr>
          <w:p>
            <w:pPr>
              <w:rPr>
                <w:rFonts w:ascii="Arial"/>
                <w:sz w:val="21"/>
              </w:rPr>
            </w:pPr>
          </w:p>
        </w:tc>
        <w:tc>
          <w:tcPr>
            <w:tcW w:w="127" w:type="dxa"/>
            <w:vMerge w:val="continue"/>
            <w:tcBorders>
              <w:top w:val="nil"/>
              <w:bottom w:val="nil"/>
            </w:tcBorders>
            <w:vAlign w:val="top"/>
          </w:tcPr>
          <w:p>
            <w:pPr>
              <w:rPr>
                <w:rFonts w:ascii="Arial"/>
                <w:sz w:val="21"/>
              </w:rPr>
            </w:pPr>
          </w:p>
        </w:tc>
        <w:tc>
          <w:tcPr>
            <w:tcW w:w="5300" w:type="dxa"/>
            <w:vAlign w:val="top"/>
          </w:tcPr>
          <w:p>
            <w:pPr>
              <w:pStyle w:val="6"/>
              <w:spacing w:before="28" w:line="229" w:lineRule="auto"/>
              <w:ind w:left="34" w:right="21" w:hanging="7"/>
              <w:rPr>
                <w:sz w:val="18"/>
                <w:szCs w:val="18"/>
              </w:rPr>
            </w:pPr>
            <w:r>
              <w:rPr>
                <w:spacing w:val="-2"/>
                <w:sz w:val="18"/>
                <w:szCs w:val="18"/>
              </w:rPr>
              <w:t>第二十三条 禁止新建、扩建法律法规和相关政策明令禁</w:t>
            </w:r>
            <w:r>
              <w:rPr>
                <w:spacing w:val="-3"/>
                <w:sz w:val="18"/>
                <w:szCs w:val="18"/>
              </w:rPr>
              <w:t>止的落后产</w:t>
            </w:r>
            <w:r>
              <w:rPr>
                <w:sz w:val="18"/>
                <w:szCs w:val="18"/>
              </w:rPr>
              <w:t xml:space="preserve"> </w:t>
            </w:r>
            <w:r>
              <w:rPr>
                <w:spacing w:val="-1"/>
                <w:sz w:val="18"/>
                <w:szCs w:val="18"/>
              </w:rPr>
              <w:t>能项目。对《产业结构调整指导目录》中淘汰类项目，禁止投资；</w:t>
            </w:r>
          </w:p>
          <w:p>
            <w:pPr>
              <w:pStyle w:val="6"/>
              <w:spacing w:before="22" w:line="221" w:lineRule="auto"/>
              <w:ind w:left="30" w:right="54" w:firstLine="9"/>
              <w:rPr>
                <w:sz w:val="18"/>
                <w:szCs w:val="18"/>
              </w:rPr>
            </w:pPr>
            <w:r>
              <w:rPr>
                <w:spacing w:val="-1"/>
                <w:sz w:val="18"/>
                <w:szCs w:val="18"/>
              </w:rPr>
              <w:t>限制类的新建项目，禁止投资；对属于限制类的现有生产能力允许</w:t>
            </w:r>
            <w:r>
              <w:rPr>
                <w:spacing w:val="8"/>
                <w:sz w:val="18"/>
                <w:szCs w:val="18"/>
              </w:rPr>
              <w:t xml:space="preserve"> </w:t>
            </w:r>
            <w:r>
              <w:rPr>
                <w:spacing w:val="-1"/>
                <w:sz w:val="18"/>
                <w:szCs w:val="18"/>
              </w:rPr>
              <w:t>企业在一定期限内采取措施改造升级。</w:t>
            </w:r>
          </w:p>
        </w:tc>
        <w:tc>
          <w:tcPr>
            <w:tcW w:w="1641" w:type="dxa"/>
            <w:vAlign w:val="top"/>
          </w:tcPr>
          <w:p>
            <w:pPr>
              <w:pStyle w:val="6"/>
              <w:spacing w:before="146" w:line="232" w:lineRule="auto"/>
              <w:ind w:left="30" w:right="17" w:firstLine="1"/>
              <w:jc w:val="both"/>
              <w:rPr>
                <w:sz w:val="18"/>
                <w:szCs w:val="18"/>
              </w:rPr>
            </w:pPr>
            <w:r>
              <w:rPr>
                <w:spacing w:val="-4"/>
                <w:sz w:val="18"/>
                <w:szCs w:val="18"/>
              </w:rPr>
              <w:t>项目属于《产业结构</w:t>
            </w:r>
            <w:r>
              <w:rPr>
                <w:spacing w:val="1"/>
                <w:sz w:val="18"/>
                <w:szCs w:val="18"/>
              </w:rPr>
              <w:t xml:space="preserve"> </w:t>
            </w:r>
            <w:r>
              <w:rPr>
                <w:spacing w:val="-3"/>
                <w:sz w:val="18"/>
                <w:szCs w:val="18"/>
              </w:rPr>
              <w:t>调整指导目录（2024</w:t>
            </w:r>
            <w:r>
              <w:rPr>
                <w:sz w:val="18"/>
                <w:szCs w:val="18"/>
              </w:rPr>
              <w:t xml:space="preserve"> </w:t>
            </w:r>
            <w:r>
              <w:rPr>
                <w:spacing w:val="8"/>
                <w:sz w:val="18"/>
                <w:szCs w:val="18"/>
              </w:rPr>
              <w:t>年本）》中允许类</w:t>
            </w:r>
          </w:p>
        </w:tc>
        <w:tc>
          <w:tcPr>
            <w:tcW w:w="794" w:type="dxa"/>
            <w:vAlign w:val="top"/>
          </w:tcPr>
          <w:p>
            <w:pPr>
              <w:spacing w:line="318" w:lineRule="auto"/>
              <w:rPr>
                <w:rFonts w:ascii="Arial"/>
                <w:sz w:val="21"/>
              </w:rPr>
            </w:pPr>
          </w:p>
          <w:p>
            <w:pPr>
              <w:pStyle w:val="6"/>
              <w:spacing w:before="59" w:line="219" w:lineRule="auto"/>
              <w:ind w:left="158"/>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039" w:type="dxa"/>
            <w:vMerge w:val="continue"/>
            <w:tcBorders>
              <w:top w:val="nil"/>
              <w:bottom w:val="nil"/>
            </w:tcBorders>
            <w:vAlign w:val="top"/>
          </w:tcPr>
          <w:p>
            <w:pPr>
              <w:rPr>
                <w:rFonts w:ascii="Arial"/>
                <w:sz w:val="21"/>
              </w:rPr>
            </w:pPr>
          </w:p>
        </w:tc>
        <w:tc>
          <w:tcPr>
            <w:tcW w:w="127" w:type="dxa"/>
            <w:vMerge w:val="continue"/>
            <w:tcBorders>
              <w:top w:val="nil"/>
              <w:bottom w:val="nil"/>
            </w:tcBorders>
            <w:vAlign w:val="top"/>
          </w:tcPr>
          <w:p>
            <w:pPr>
              <w:rPr>
                <w:rFonts w:ascii="Arial"/>
                <w:sz w:val="21"/>
              </w:rPr>
            </w:pPr>
          </w:p>
        </w:tc>
        <w:tc>
          <w:tcPr>
            <w:tcW w:w="5300" w:type="dxa"/>
            <w:vAlign w:val="top"/>
          </w:tcPr>
          <w:p>
            <w:pPr>
              <w:pStyle w:val="6"/>
              <w:spacing w:before="28" w:line="229" w:lineRule="auto"/>
              <w:ind w:left="34" w:right="21" w:hanging="7"/>
              <w:rPr>
                <w:sz w:val="18"/>
                <w:szCs w:val="18"/>
              </w:rPr>
            </w:pPr>
            <w:r>
              <w:rPr>
                <w:spacing w:val="-2"/>
                <w:sz w:val="18"/>
                <w:szCs w:val="18"/>
              </w:rPr>
              <w:t>第二十四条 禁止新建、扩建不符合国家产能置换要求的</w:t>
            </w:r>
            <w:r>
              <w:rPr>
                <w:spacing w:val="-3"/>
                <w:sz w:val="18"/>
                <w:szCs w:val="18"/>
              </w:rPr>
              <w:t>严重过剩产</w:t>
            </w:r>
            <w:r>
              <w:rPr>
                <w:sz w:val="18"/>
                <w:szCs w:val="18"/>
              </w:rPr>
              <w:t xml:space="preserve"> </w:t>
            </w:r>
            <w:r>
              <w:rPr>
                <w:spacing w:val="-1"/>
                <w:sz w:val="18"/>
                <w:szCs w:val="18"/>
              </w:rPr>
              <w:t>能行业的项目。对于不符合</w:t>
            </w:r>
            <w:r>
              <w:rPr>
                <w:rFonts w:hint="eastAsia"/>
                <w:spacing w:val="-1"/>
                <w:sz w:val="18"/>
                <w:szCs w:val="18"/>
              </w:rPr>
              <w:t>国家能源</w:t>
            </w:r>
            <w:r>
              <w:rPr>
                <w:spacing w:val="-1"/>
                <w:sz w:val="18"/>
                <w:szCs w:val="18"/>
              </w:rPr>
              <w:t>换要求的严重过剩产能行业；</w:t>
            </w:r>
          </w:p>
          <w:p>
            <w:pPr>
              <w:pStyle w:val="6"/>
              <w:spacing w:before="18" w:line="206" w:lineRule="auto"/>
              <w:ind w:left="30"/>
              <w:rPr>
                <w:sz w:val="18"/>
                <w:szCs w:val="18"/>
              </w:rPr>
            </w:pPr>
            <w:r>
              <w:rPr>
                <w:spacing w:val="-1"/>
                <w:sz w:val="18"/>
                <w:szCs w:val="18"/>
              </w:rPr>
              <w:t>不得以其他任何名义、任何方式备案新增产能项目。</w:t>
            </w:r>
          </w:p>
        </w:tc>
        <w:tc>
          <w:tcPr>
            <w:tcW w:w="1641" w:type="dxa"/>
            <w:vAlign w:val="top"/>
          </w:tcPr>
          <w:p>
            <w:pPr>
              <w:pStyle w:val="6"/>
              <w:spacing w:before="28" w:line="228" w:lineRule="auto"/>
              <w:ind w:left="28" w:right="18" w:firstLine="2"/>
              <w:jc w:val="both"/>
              <w:rPr>
                <w:sz w:val="18"/>
                <w:szCs w:val="18"/>
              </w:rPr>
            </w:pPr>
            <w:r>
              <w:rPr>
                <w:spacing w:val="10"/>
                <w:sz w:val="18"/>
                <w:szCs w:val="18"/>
              </w:rPr>
              <w:t>项</w:t>
            </w:r>
            <w:r>
              <w:rPr>
                <w:spacing w:val="-28"/>
                <w:sz w:val="18"/>
                <w:szCs w:val="18"/>
              </w:rPr>
              <w:t xml:space="preserve"> </w:t>
            </w:r>
            <w:r>
              <w:rPr>
                <w:spacing w:val="10"/>
                <w:sz w:val="18"/>
                <w:szCs w:val="18"/>
              </w:rPr>
              <w:t>目不属于严重过</w:t>
            </w:r>
            <w:r>
              <w:rPr>
                <w:sz w:val="18"/>
                <w:szCs w:val="18"/>
              </w:rPr>
              <w:t xml:space="preserve"> </w:t>
            </w:r>
            <w:r>
              <w:rPr>
                <w:spacing w:val="-4"/>
                <w:sz w:val="18"/>
                <w:szCs w:val="18"/>
              </w:rPr>
              <w:t>剩产能行业，且已取</w:t>
            </w:r>
            <w:r>
              <w:rPr>
                <w:spacing w:val="3"/>
                <w:sz w:val="18"/>
                <w:szCs w:val="18"/>
              </w:rPr>
              <w:t xml:space="preserve"> </w:t>
            </w:r>
            <w:r>
              <w:rPr>
                <w:spacing w:val="-1"/>
                <w:sz w:val="18"/>
                <w:szCs w:val="18"/>
              </w:rPr>
              <w:t>得《采矿许可证》</w:t>
            </w:r>
          </w:p>
        </w:tc>
        <w:tc>
          <w:tcPr>
            <w:tcW w:w="794" w:type="dxa"/>
            <w:vAlign w:val="top"/>
          </w:tcPr>
          <w:p>
            <w:pPr>
              <w:pStyle w:val="6"/>
              <w:spacing w:before="261" w:line="219" w:lineRule="auto"/>
              <w:ind w:left="158"/>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8" w:hRule="atLeast"/>
        </w:trPr>
        <w:tc>
          <w:tcPr>
            <w:tcW w:w="1039" w:type="dxa"/>
            <w:vMerge w:val="continue"/>
            <w:tcBorders>
              <w:top w:val="nil"/>
            </w:tcBorders>
            <w:vAlign w:val="top"/>
          </w:tcPr>
          <w:p>
            <w:pPr>
              <w:rPr>
                <w:rFonts w:ascii="Arial"/>
                <w:sz w:val="21"/>
              </w:rPr>
            </w:pPr>
          </w:p>
        </w:tc>
        <w:tc>
          <w:tcPr>
            <w:tcW w:w="7862" w:type="dxa"/>
            <w:gridSpan w:val="4"/>
            <w:vAlign w:val="top"/>
          </w:tcPr>
          <w:p>
            <w:pPr>
              <w:pStyle w:val="6"/>
              <w:spacing w:before="40" w:line="219" w:lineRule="auto"/>
              <w:ind w:left="122"/>
              <w:rPr>
                <w:sz w:val="24"/>
                <w:szCs w:val="24"/>
              </w:rPr>
            </w:pPr>
            <w:r>
              <w:rPr>
                <w:b/>
                <w:bCs/>
                <w:spacing w:val="-2"/>
              </w:rPr>
              <w:t>（6）</w:t>
            </w:r>
            <w:r>
              <w:rPr>
                <w:b/>
                <w:bCs/>
                <w:spacing w:val="-2"/>
                <w:sz w:val="24"/>
                <w:szCs w:val="24"/>
              </w:rPr>
              <w:t>与《饮用水水源保护区污染防治管理规定》符合性分析</w:t>
            </w:r>
          </w:p>
          <w:p>
            <w:pPr>
              <w:pStyle w:val="6"/>
              <w:spacing w:before="177" w:line="357" w:lineRule="auto"/>
              <w:ind w:left="114" w:right="108" w:firstLine="417"/>
              <w:jc w:val="both"/>
            </w:pPr>
            <w:r>
              <w:rPr>
                <w:spacing w:val="12"/>
              </w:rPr>
              <w:t>根据达州市人民政府“关于通川区乡镇集中集中式饮用水源地保护区规划调整</w:t>
            </w:r>
            <w:r>
              <w:rPr>
                <w:spacing w:val="6"/>
              </w:rPr>
              <w:t xml:space="preserve"> 的批复</w:t>
            </w:r>
            <w:r>
              <w:rPr>
                <w:spacing w:val="-73"/>
              </w:rPr>
              <w:t xml:space="preserve"> </w:t>
            </w:r>
            <w:r>
              <w:rPr>
                <w:spacing w:val="6"/>
              </w:rPr>
              <w:t>”（达市府发〔2019〕165</w:t>
            </w:r>
            <w:r>
              <w:rPr>
                <w:spacing w:val="-35"/>
              </w:rPr>
              <w:t xml:space="preserve"> </w:t>
            </w:r>
            <w:r>
              <w:rPr>
                <w:spacing w:val="6"/>
              </w:rPr>
              <w:t>号），蒲家镇饮用水源取水口位于蒲家镇凉水村五</w:t>
            </w:r>
            <w:r>
              <w:t xml:space="preserve"> </w:t>
            </w:r>
            <w:r>
              <w:rPr>
                <w:spacing w:val="7"/>
              </w:rPr>
              <w:t>组谭家河水库，本项目距取水口直线距离约</w:t>
            </w:r>
            <w:r>
              <w:rPr>
                <w:spacing w:val="-20"/>
              </w:rPr>
              <w:t xml:space="preserve"> </w:t>
            </w:r>
            <w:r>
              <w:rPr>
                <w:spacing w:val="7"/>
              </w:rPr>
              <w:t>2</w:t>
            </w:r>
            <w:r>
              <w:t>km</w:t>
            </w:r>
            <w:r>
              <w:rPr>
                <w:spacing w:val="7"/>
              </w:rPr>
              <w:t>，不在其划定的一级、二级保护区范</w:t>
            </w:r>
            <w:r>
              <w:t xml:space="preserve"> </w:t>
            </w:r>
            <w:r>
              <w:rPr>
                <w:spacing w:val="2"/>
              </w:rPr>
              <w:t>围内。</w:t>
            </w:r>
          </w:p>
          <w:p>
            <w:pPr>
              <w:pStyle w:val="6"/>
              <w:spacing w:before="29" w:line="228" w:lineRule="auto"/>
              <w:ind w:left="535"/>
            </w:pPr>
            <w:r>
              <w:rPr>
                <w:spacing w:val="9"/>
              </w:rPr>
              <w:t>项目与集中式生活饮用水源保护区的关系见下</w:t>
            </w:r>
            <w:r>
              <w:rPr>
                <w:spacing w:val="8"/>
              </w:rPr>
              <w:t>表。</w:t>
            </w:r>
          </w:p>
          <w:p>
            <w:pPr>
              <w:pStyle w:val="6"/>
              <w:spacing w:before="149" w:line="222" w:lineRule="auto"/>
              <w:ind w:left="1772"/>
            </w:pPr>
            <w:r>
              <w:rPr>
                <w:b/>
                <w:bCs/>
                <w:spacing w:val="5"/>
              </w:rPr>
              <w:t>表</w:t>
            </w:r>
            <w:r>
              <w:rPr>
                <w:spacing w:val="-10"/>
              </w:rPr>
              <w:t xml:space="preserve"> </w:t>
            </w:r>
            <w:r>
              <w:rPr>
                <w:b/>
                <w:bCs/>
                <w:spacing w:val="5"/>
              </w:rPr>
              <w:t>1-11</w:t>
            </w:r>
            <w:r>
              <w:rPr>
                <w:spacing w:val="-35"/>
              </w:rPr>
              <w:t xml:space="preserve"> </w:t>
            </w:r>
            <w:r>
              <w:rPr>
                <w:b/>
                <w:bCs/>
                <w:spacing w:val="5"/>
              </w:rPr>
              <w:t>项目与集中式生活饮用水保护区关系表</w:t>
            </w:r>
          </w:p>
          <w:tbl>
            <w:tblPr>
              <w:tblStyle w:val="5"/>
              <w:tblW w:w="7559" w:type="dxa"/>
              <w:tblInd w:w="14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0"/>
              <w:gridCol w:w="1903"/>
              <w:gridCol w:w="2235"/>
              <w:gridCol w:w="937"/>
              <w:gridCol w:w="9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510" w:type="dxa"/>
                  <w:vMerge w:val="restart"/>
                  <w:tcBorders>
                    <w:top w:val="single" w:color="000000" w:sz="10" w:space="0"/>
                    <w:left w:val="nil"/>
                    <w:bottom w:val="nil"/>
                  </w:tcBorders>
                  <w:vAlign w:val="top"/>
                </w:tcPr>
                <w:p>
                  <w:pPr>
                    <w:spacing w:line="309" w:lineRule="auto"/>
                    <w:rPr>
                      <w:rFonts w:ascii="Arial"/>
                      <w:sz w:val="21"/>
                    </w:rPr>
                  </w:pPr>
                </w:p>
                <w:p>
                  <w:pPr>
                    <w:pStyle w:val="6"/>
                    <w:spacing w:before="65" w:line="228" w:lineRule="auto"/>
                    <w:ind w:left="239"/>
                  </w:pPr>
                  <w:r>
                    <w:rPr>
                      <w:b/>
                      <w:bCs/>
                      <w:spacing w:val="6"/>
                    </w:rPr>
                    <w:t>取水点位置</w:t>
                  </w:r>
                </w:p>
              </w:tc>
              <w:tc>
                <w:tcPr>
                  <w:tcW w:w="1903" w:type="dxa"/>
                  <w:tcBorders>
                    <w:top w:val="single" w:color="000000" w:sz="10" w:space="0"/>
                  </w:tcBorders>
                  <w:vAlign w:val="top"/>
                </w:tcPr>
                <w:p>
                  <w:pPr>
                    <w:pStyle w:val="6"/>
                    <w:spacing w:before="53" w:line="228" w:lineRule="auto"/>
                    <w:ind w:left="433"/>
                  </w:pPr>
                  <w:r>
                    <w:rPr>
                      <w:b/>
                      <w:bCs/>
                      <w:spacing w:val="5"/>
                    </w:rPr>
                    <w:t>一级保护区</w:t>
                  </w:r>
                </w:p>
              </w:tc>
              <w:tc>
                <w:tcPr>
                  <w:tcW w:w="2235" w:type="dxa"/>
                  <w:tcBorders>
                    <w:top w:val="single" w:color="000000" w:sz="10" w:space="0"/>
                  </w:tcBorders>
                  <w:vAlign w:val="top"/>
                </w:tcPr>
                <w:p>
                  <w:pPr>
                    <w:pStyle w:val="6"/>
                    <w:spacing w:before="53" w:line="228" w:lineRule="auto"/>
                    <w:ind w:left="599"/>
                  </w:pPr>
                  <w:r>
                    <w:rPr>
                      <w:b/>
                      <w:bCs/>
                      <w:spacing w:val="5"/>
                    </w:rPr>
                    <w:t>二级保护区</w:t>
                  </w:r>
                </w:p>
              </w:tc>
              <w:tc>
                <w:tcPr>
                  <w:tcW w:w="937" w:type="dxa"/>
                  <w:vMerge w:val="restart"/>
                  <w:tcBorders>
                    <w:top w:val="single" w:color="000000" w:sz="10" w:space="0"/>
                    <w:bottom w:val="nil"/>
                  </w:tcBorders>
                  <w:vAlign w:val="top"/>
                </w:tcPr>
                <w:p>
                  <w:pPr>
                    <w:pStyle w:val="6"/>
                    <w:spacing w:before="16" w:line="222" w:lineRule="auto"/>
                    <w:ind w:left="159"/>
                  </w:pPr>
                  <w:r>
                    <w:rPr>
                      <w:b/>
                      <w:bCs/>
                      <w:spacing w:val="5"/>
                    </w:rPr>
                    <w:t>本项目</w:t>
                  </w:r>
                </w:p>
                <w:p>
                  <w:pPr>
                    <w:pStyle w:val="6"/>
                    <w:spacing w:line="221" w:lineRule="auto"/>
                    <w:ind w:left="163"/>
                  </w:pPr>
                  <w:r>
                    <w:rPr>
                      <w:b/>
                      <w:bCs/>
                      <w:spacing w:val="4"/>
                    </w:rPr>
                    <w:t>与取水</w:t>
                  </w:r>
                </w:p>
                <w:p>
                  <w:pPr>
                    <w:pStyle w:val="6"/>
                    <w:spacing w:line="221" w:lineRule="auto"/>
                    <w:ind w:left="169"/>
                  </w:pPr>
                  <w:r>
                    <w:rPr>
                      <w:b/>
                      <w:bCs/>
                      <w:spacing w:val="2"/>
                    </w:rPr>
                    <w:t>点位置</w:t>
                  </w:r>
                </w:p>
                <w:p>
                  <w:pPr>
                    <w:pStyle w:val="6"/>
                    <w:spacing w:line="198" w:lineRule="auto"/>
                    <w:ind w:left="267"/>
                  </w:pPr>
                  <w:r>
                    <w:rPr>
                      <w:b/>
                      <w:bCs/>
                      <w:spacing w:val="2"/>
                    </w:rPr>
                    <w:t>关系</w:t>
                  </w:r>
                </w:p>
              </w:tc>
              <w:tc>
                <w:tcPr>
                  <w:tcW w:w="974" w:type="dxa"/>
                  <w:vMerge w:val="restart"/>
                  <w:tcBorders>
                    <w:top w:val="single" w:color="000000" w:sz="10" w:space="0"/>
                    <w:bottom w:val="nil"/>
                    <w:right w:val="nil"/>
                  </w:tcBorders>
                  <w:vAlign w:val="top"/>
                </w:tcPr>
                <w:p>
                  <w:pPr>
                    <w:pStyle w:val="6"/>
                    <w:spacing w:before="136" w:line="222" w:lineRule="auto"/>
                    <w:ind w:left="180"/>
                  </w:pPr>
                  <w:r>
                    <w:rPr>
                      <w:b/>
                      <w:bCs/>
                      <w:spacing w:val="4"/>
                    </w:rPr>
                    <w:t>是否涉</w:t>
                  </w:r>
                </w:p>
                <w:p>
                  <w:pPr>
                    <w:pStyle w:val="6"/>
                    <w:spacing w:line="221" w:lineRule="auto"/>
                    <w:ind w:left="176"/>
                  </w:pPr>
                  <w:r>
                    <w:rPr>
                      <w:b/>
                      <w:bCs/>
                      <w:spacing w:val="5"/>
                    </w:rPr>
                    <w:t>及保护</w:t>
                  </w:r>
                </w:p>
                <w:p>
                  <w:pPr>
                    <w:pStyle w:val="6"/>
                    <w:spacing w:line="232" w:lineRule="auto"/>
                    <w:ind w:left="403"/>
                  </w:pPr>
                  <w:r>
                    <w:rPr>
                      <w:b/>
                      <w:bCs/>
                      <w:spacing w:val="-3"/>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1510" w:type="dxa"/>
                  <w:vMerge w:val="continue"/>
                  <w:tcBorders>
                    <w:top w:val="nil"/>
                    <w:left w:val="nil"/>
                  </w:tcBorders>
                  <w:vAlign w:val="top"/>
                </w:tcPr>
                <w:p>
                  <w:pPr>
                    <w:rPr>
                      <w:rFonts w:ascii="Arial"/>
                      <w:sz w:val="21"/>
                    </w:rPr>
                  </w:pPr>
                </w:p>
              </w:tc>
              <w:tc>
                <w:tcPr>
                  <w:tcW w:w="1903" w:type="dxa"/>
                  <w:vAlign w:val="top"/>
                </w:tcPr>
                <w:p>
                  <w:pPr>
                    <w:pStyle w:val="6"/>
                    <w:spacing w:before="93" w:line="225" w:lineRule="auto"/>
                    <w:ind w:left="869" w:right="107" w:hanging="753"/>
                  </w:pPr>
                  <w:r>
                    <w:rPr>
                      <w:b/>
                      <w:bCs/>
                      <w:spacing w:val="7"/>
                    </w:rPr>
                    <w:t>水域范围、陆域范</w:t>
                  </w:r>
                  <w:r>
                    <w:t xml:space="preserve"> </w:t>
                  </w:r>
                  <w:r>
                    <w:rPr>
                      <w:b/>
                      <w:bCs/>
                      <w:spacing w:val="-3"/>
                    </w:rPr>
                    <w:t>围</w:t>
                  </w:r>
                </w:p>
              </w:tc>
              <w:tc>
                <w:tcPr>
                  <w:tcW w:w="2235" w:type="dxa"/>
                  <w:vAlign w:val="top"/>
                </w:tcPr>
                <w:p>
                  <w:pPr>
                    <w:pStyle w:val="6"/>
                    <w:spacing w:before="213" w:line="228" w:lineRule="auto"/>
                    <w:ind w:left="176"/>
                  </w:pPr>
                  <w:r>
                    <w:rPr>
                      <w:b/>
                      <w:bCs/>
                      <w:spacing w:val="7"/>
                    </w:rPr>
                    <w:t>水域范围、陆域范围</w:t>
                  </w:r>
                </w:p>
              </w:tc>
              <w:tc>
                <w:tcPr>
                  <w:tcW w:w="937" w:type="dxa"/>
                  <w:vMerge w:val="continue"/>
                  <w:tcBorders>
                    <w:top w:val="nil"/>
                  </w:tcBorders>
                  <w:vAlign w:val="top"/>
                </w:tcPr>
                <w:p>
                  <w:pPr>
                    <w:rPr>
                      <w:rFonts w:ascii="Arial"/>
                      <w:sz w:val="21"/>
                    </w:rPr>
                  </w:pPr>
                </w:p>
              </w:tc>
              <w:tc>
                <w:tcPr>
                  <w:tcW w:w="974"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3" w:hRule="atLeast"/>
              </w:trPr>
              <w:tc>
                <w:tcPr>
                  <w:tcW w:w="1510" w:type="dxa"/>
                  <w:tcBorders>
                    <w:left w:val="nil"/>
                    <w:bottom w:val="single" w:color="000000" w:sz="10" w:space="0"/>
                  </w:tcBorders>
                  <w:vAlign w:val="top"/>
                </w:tcPr>
                <w:p>
                  <w:pPr>
                    <w:spacing w:line="353" w:lineRule="auto"/>
                    <w:rPr>
                      <w:rFonts w:ascii="Arial"/>
                      <w:sz w:val="21"/>
                    </w:rPr>
                  </w:pPr>
                </w:p>
                <w:p>
                  <w:pPr>
                    <w:spacing w:line="353" w:lineRule="auto"/>
                    <w:rPr>
                      <w:rFonts w:ascii="Arial"/>
                      <w:sz w:val="21"/>
                    </w:rPr>
                  </w:pPr>
                </w:p>
                <w:p>
                  <w:pPr>
                    <w:pStyle w:val="6"/>
                    <w:spacing w:before="65" w:line="228" w:lineRule="auto"/>
                    <w:ind w:left="238"/>
                  </w:pPr>
                  <w:r>
                    <w:rPr>
                      <w:spacing w:val="8"/>
                    </w:rPr>
                    <w:t>谭家河水库</w:t>
                  </w:r>
                </w:p>
                <w:p>
                  <w:pPr>
                    <w:pStyle w:val="6"/>
                    <w:spacing w:before="7" w:line="206" w:lineRule="auto"/>
                    <w:ind w:left="236"/>
                  </w:pPr>
                  <w:r>
                    <w:t>E107</w:t>
                  </w:r>
                  <w:r>
                    <w:rPr>
                      <w:spacing w:val="-68"/>
                    </w:rPr>
                    <w:t xml:space="preserve"> </w:t>
                  </w:r>
                  <w:r>
                    <w:t>°28</w:t>
                  </w:r>
                  <w:r>
                    <w:rPr>
                      <w:spacing w:val="-62"/>
                    </w:rPr>
                    <w:t xml:space="preserve"> </w:t>
                  </w:r>
                  <w:r>
                    <w:t>′</w:t>
                  </w:r>
                </w:p>
                <w:p>
                  <w:pPr>
                    <w:pStyle w:val="6"/>
                    <w:spacing w:before="2" w:line="230" w:lineRule="auto"/>
                    <w:ind w:left="120"/>
                  </w:pPr>
                  <w:r>
                    <w:rPr>
                      <w:spacing w:val="-7"/>
                    </w:rPr>
                    <w:t>5.52</w:t>
                  </w:r>
                  <w:r>
                    <w:rPr>
                      <w:spacing w:val="-60"/>
                    </w:rPr>
                    <w:t xml:space="preserve"> </w:t>
                  </w:r>
                  <w:r>
                    <w:rPr>
                      <w:spacing w:val="-7"/>
                    </w:rPr>
                    <w:t>″；N31</w:t>
                  </w:r>
                  <w:r>
                    <w:rPr>
                      <w:spacing w:val="-74"/>
                    </w:rPr>
                    <w:t xml:space="preserve"> </w:t>
                  </w:r>
                  <w:r>
                    <w:rPr>
                      <w:spacing w:val="-7"/>
                    </w:rPr>
                    <w:t>°</w:t>
                  </w:r>
                </w:p>
                <w:p>
                  <w:pPr>
                    <w:pStyle w:val="6"/>
                    <w:spacing w:before="4" w:line="207" w:lineRule="auto"/>
                    <w:ind w:left="188"/>
                  </w:pPr>
                  <w:r>
                    <w:rPr>
                      <w:spacing w:val="-1"/>
                    </w:rPr>
                    <w:t>22</w:t>
                  </w:r>
                  <w:r>
                    <w:rPr>
                      <w:spacing w:val="-59"/>
                    </w:rPr>
                    <w:t xml:space="preserve"> </w:t>
                  </w:r>
                  <w:r>
                    <w:rPr>
                      <w:spacing w:val="-1"/>
                    </w:rPr>
                    <w:t>′59.63</w:t>
                  </w:r>
                  <w:r>
                    <w:rPr>
                      <w:spacing w:val="-63"/>
                    </w:rPr>
                    <w:t xml:space="preserve"> </w:t>
                  </w:r>
                  <w:r>
                    <w:rPr>
                      <w:spacing w:val="-1"/>
                    </w:rPr>
                    <w:t>″</w:t>
                  </w:r>
                </w:p>
              </w:tc>
              <w:tc>
                <w:tcPr>
                  <w:tcW w:w="1903" w:type="dxa"/>
                  <w:tcBorders>
                    <w:bottom w:val="single" w:color="000000" w:sz="10" w:space="0"/>
                  </w:tcBorders>
                  <w:vAlign w:val="top"/>
                </w:tcPr>
                <w:p>
                  <w:pPr>
                    <w:pStyle w:val="6"/>
                    <w:spacing w:before="89" w:line="220" w:lineRule="auto"/>
                    <w:ind w:left="112" w:right="106" w:firstLine="3"/>
                    <w:jc w:val="both"/>
                  </w:pPr>
                  <w:r>
                    <w:rPr>
                      <w:spacing w:val="9"/>
                    </w:rPr>
                    <w:t>水库多年平均水位</w:t>
                  </w:r>
                  <w:r>
                    <w:rPr>
                      <w:spacing w:val="1"/>
                    </w:rPr>
                    <w:t xml:space="preserve"> </w:t>
                  </w:r>
                  <w:r>
                    <w:rPr>
                      <w:spacing w:val="9"/>
                    </w:rPr>
                    <w:t>对应的高程线以下</w:t>
                  </w:r>
                  <w:r>
                    <w:rPr>
                      <w:spacing w:val="4"/>
                    </w:rPr>
                    <w:t xml:space="preserve"> </w:t>
                  </w:r>
                  <w:r>
                    <w:rPr>
                      <w:spacing w:val="9"/>
                    </w:rPr>
                    <w:t>全部的水域，即整</w:t>
                  </w:r>
                  <w:r>
                    <w:rPr>
                      <w:spacing w:val="4"/>
                    </w:rPr>
                    <w:t xml:space="preserve"> </w:t>
                  </w:r>
                  <w:r>
                    <w:rPr>
                      <w:spacing w:val="39"/>
                    </w:rPr>
                    <w:t>个水库的水域面</w:t>
                  </w:r>
                  <w:r>
                    <w:rPr>
                      <w:spacing w:val="3"/>
                    </w:rPr>
                    <w:t xml:space="preserve"> </w:t>
                  </w:r>
                  <w:r>
                    <w:rPr>
                      <w:spacing w:val="9"/>
                    </w:rPr>
                    <w:t>积，陆或范围以堤</w:t>
                  </w:r>
                  <w:r>
                    <w:rPr>
                      <w:spacing w:val="4"/>
                    </w:rPr>
                    <w:t xml:space="preserve"> </w:t>
                  </w:r>
                  <w:r>
                    <w:rPr>
                      <w:spacing w:val="9"/>
                    </w:rPr>
                    <w:t>坝为边界，一级保</w:t>
                  </w:r>
                  <w:r>
                    <w:rPr>
                      <w:spacing w:val="4"/>
                    </w:rPr>
                    <w:t xml:space="preserve"> </w:t>
                  </w:r>
                  <w:r>
                    <w:rPr>
                      <w:spacing w:val="-2"/>
                    </w:rPr>
                    <w:t>护</w:t>
                  </w:r>
                  <w:r>
                    <w:rPr>
                      <w:spacing w:val="-20"/>
                    </w:rPr>
                    <w:t xml:space="preserve"> </w:t>
                  </w:r>
                  <w:r>
                    <w:rPr>
                      <w:spacing w:val="-2"/>
                    </w:rPr>
                    <w:t>区</w:t>
                  </w:r>
                  <w:r>
                    <w:rPr>
                      <w:spacing w:val="-34"/>
                    </w:rPr>
                    <w:t xml:space="preserve"> </w:t>
                  </w:r>
                  <w:r>
                    <w:rPr>
                      <w:spacing w:val="-2"/>
                    </w:rPr>
                    <w:t>水</w:t>
                  </w:r>
                  <w:r>
                    <w:rPr>
                      <w:spacing w:val="-36"/>
                    </w:rPr>
                    <w:t xml:space="preserve"> </w:t>
                  </w:r>
                  <w:r>
                    <w:rPr>
                      <w:spacing w:val="-2"/>
                    </w:rPr>
                    <w:t>域</w:t>
                  </w:r>
                  <w:r>
                    <w:rPr>
                      <w:spacing w:val="-33"/>
                    </w:rPr>
                    <w:t xml:space="preserve"> </w:t>
                  </w:r>
                  <w:r>
                    <w:rPr>
                      <w:spacing w:val="-2"/>
                    </w:rPr>
                    <w:t>外</w:t>
                  </w:r>
                  <w:r>
                    <w:rPr>
                      <w:spacing w:val="16"/>
                    </w:rPr>
                    <w:t xml:space="preserve"> </w:t>
                  </w:r>
                  <w:r>
                    <w:rPr>
                      <w:spacing w:val="-2"/>
                    </w:rPr>
                    <w:t>200</w:t>
                  </w:r>
                  <w:r>
                    <w:t xml:space="preserve"> </w:t>
                  </w:r>
                  <w:r>
                    <w:rPr>
                      <w:spacing w:val="9"/>
                    </w:rPr>
                    <w:t>米的范围，但不超</w:t>
                  </w:r>
                  <w:r>
                    <w:rPr>
                      <w:spacing w:val="4"/>
                    </w:rPr>
                    <w:t xml:space="preserve"> </w:t>
                  </w:r>
                  <w:r>
                    <w:rPr>
                      <w:spacing w:val="9"/>
                    </w:rPr>
                    <w:t>过周围居民点边界</w:t>
                  </w:r>
                  <w:r>
                    <w:rPr>
                      <w:spacing w:val="4"/>
                    </w:rPr>
                    <w:t xml:space="preserve"> </w:t>
                  </w:r>
                  <w:r>
                    <w:rPr>
                      <w:spacing w:val="3"/>
                    </w:rPr>
                    <w:t>范围。</w:t>
                  </w:r>
                </w:p>
              </w:tc>
              <w:tc>
                <w:tcPr>
                  <w:tcW w:w="2235" w:type="dxa"/>
                  <w:tcBorders>
                    <w:bottom w:val="single" w:color="000000" w:sz="10" w:space="0"/>
                  </w:tcBorders>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5" w:line="228" w:lineRule="auto"/>
                    <w:ind w:left="181"/>
                  </w:pPr>
                  <w:r>
                    <w:rPr>
                      <w:spacing w:val="8"/>
                    </w:rPr>
                    <w:t>水库堤坝以上整个流</w:t>
                  </w:r>
                </w:p>
                <w:p>
                  <w:pPr>
                    <w:pStyle w:val="6"/>
                    <w:spacing w:before="27" w:line="239" w:lineRule="auto"/>
                    <w:ind w:left="598" w:right="105" w:hanging="484"/>
                  </w:pPr>
                  <w:r>
                    <w:t>域范围（一级保护区陆</w:t>
                  </w:r>
                  <w:r>
                    <w:rPr>
                      <w:spacing w:val="8"/>
                    </w:rPr>
                    <w:t xml:space="preserve"> </w:t>
                  </w:r>
                  <w:r>
                    <w:rPr>
                      <w:spacing w:val="5"/>
                    </w:rPr>
                    <w:t>域外区域）</w:t>
                  </w:r>
                </w:p>
              </w:tc>
              <w:tc>
                <w:tcPr>
                  <w:tcW w:w="937" w:type="dxa"/>
                  <w:tcBorders>
                    <w:bottom w:val="single" w:color="000000" w:sz="10" w:space="0"/>
                  </w:tcBorders>
                  <w:vAlign w:val="top"/>
                </w:tcPr>
                <w:p>
                  <w:pPr>
                    <w:spacing w:line="293" w:lineRule="auto"/>
                    <w:rPr>
                      <w:rFonts w:ascii="Arial"/>
                      <w:sz w:val="21"/>
                    </w:rPr>
                  </w:pPr>
                </w:p>
                <w:p>
                  <w:pPr>
                    <w:spacing w:line="293" w:lineRule="auto"/>
                    <w:rPr>
                      <w:rFonts w:ascii="Arial"/>
                      <w:sz w:val="21"/>
                    </w:rPr>
                  </w:pPr>
                </w:p>
                <w:p>
                  <w:pPr>
                    <w:pStyle w:val="6"/>
                    <w:spacing w:before="65" w:line="222" w:lineRule="auto"/>
                    <w:ind w:left="159"/>
                  </w:pPr>
                  <w:r>
                    <w:rPr>
                      <w:spacing w:val="6"/>
                    </w:rPr>
                    <w:t>本项目</w:t>
                  </w:r>
                </w:p>
                <w:p>
                  <w:pPr>
                    <w:pStyle w:val="6"/>
                    <w:spacing w:line="221" w:lineRule="auto"/>
                    <w:ind w:left="157"/>
                  </w:pPr>
                  <w:r>
                    <w:rPr>
                      <w:spacing w:val="7"/>
                    </w:rPr>
                    <w:t>距取水</w:t>
                  </w:r>
                </w:p>
                <w:p>
                  <w:pPr>
                    <w:pStyle w:val="6"/>
                    <w:spacing w:line="221" w:lineRule="auto"/>
                    <w:ind w:left="190"/>
                  </w:pPr>
                  <w:r>
                    <w:rPr>
                      <w:spacing w:val="-4"/>
                    </w:rPr>
                    <w:t>口直线</w:t>
                  </w:r>
                </w:p>
                <w:p>
                  <w:pPr>
                    <w:pStyle w:val="6"/>
                    <w:spacing w:line="221" w:lineRule="auto"/>
                    <w:ind w:left="157"/>
                  </w:pPr>
                  <w:r>
                    <w:rPr>
                      <w:spacing w:val="7"/>
                    </w:rPr>
                    <w:t>距离约</w:t>
                  </w:r>
                </w:p>
                <w:p>
                  <w:pPr>
                    <w:pStyle w:val="6"/>
                    <w:spacing w:line="270" w:lineRule="exact"/>
                    <w:ind w:left="319"/>
                  </w:pPr>
                  <w:r>
                    <w:rPr>
                      <w:spacing w:val="5"/>
                      <w:position w:val="1"/>
                    </w:rPr>
                    <w:t>2</w:t>
                  </w:r>
                  <w:r>
                    <w:rPr>
                      <w:position w:val="1"/>
                    </w:rPr>
                    <w:t>km</w:t>
                  </w:r>
                </w:p>
              </w:tc>
              <w:tc>
                <w:tcPr>
                  <w:tcW w:w="974" w:type="dxa"/>
                  <w:tcBorders>
                    <w:bottom w:val="single" w:color="000000" w:sz="10" w:space="0"/>
                    <w:right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5" w:line="228" w:lineRule="auto"/>
                    <w:ind w:left="394"/>
                  </w:pPr>
                  <w:r>
                    <w:t>否</w:t>
                  </w:r>
                </w:p>
              </w:tc>
            </w:tr>
          </w:tbl>
          <w:p>
            <w:pPr>
              <w:rPr>
                <w:rFonts w:ascii="Arial"/>
                <w:sz w:val="21"/>
              </w:rPr>
            </w:pPr>
          </w:p>
        </w:tc>
      </w:tr>
    </w:tbl>
    <w:p>
      <w:pPr>
        <w:rPr>
          <w:rFonts w:ascii="Arial"/>
          <w:sz w:val="21"/>
        </w:rPr>
      </w:pPr>
    </w:p>
    <w:p>
      <w:pPr>
        <w:rPr>
          <w:rFonts w:ascii="Arial" w:hAnsi="Arial" w:eastAsia="Arial" w:cs="Arial"/>
          <w:sz w:val="21"/>
          <w:szCs w:val="21"/>
        </w:rPr>
        <w:sectPr>
          <w:footerReference r:id="rId25" w:type="default"/>
          <w:pgSz w:w="11906" w:h="16839"/>
          <w:pgMar w:top="400" w:right="1500" w:bottom="1469" w:left="1499" w:header="0" w:footer="1282" w:gutter="0"/>
          <w:cols w:space="720" w:num="1"/>
        </w:sectPr>
      </w:pPr>
    </w:p>
    <w:p>
      <w:pPr>
        <w:spacing w:before="19"/>
      </w:pPr>
    </w:p>
    <w:p>
      <w:pPr>
        <w:spacing w:before="19"/>
      </w:pPr>
    </w:p>
    <w:p>
      <w:pPr>
        <w:spacing w:before="19"/>
      </w:pPr>
    </w:p>
    <w:p>
      <w:pPr>
        <w:spacing w:before="18"/>
      </w:pPr>
    </w:p>
    <w:p>
      <w:pPr>
        <w:spacing w:before="18"/>
      </w:pPr>
    </w:p>
    <w:tbl>
      <w:tblPr>
        <w:tblStyle w:val="5"/>
        <w:tblW w:w="890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901"/>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379" w:hRule="atLeast"/>
        </w:trPr>
        <w:tc>
          <w:tcPr>
            <w:tcW w:w="8901" w:type="dxa"/>
            <w:vAlign w:val="top"/>
          </w:tcPr>
          <w:tbl>
            <w:tblPr>
              <w:tblStyle w:val="5"/>
              <w:tblW w:w="7814" w:type="dxa"/>
              <w:tblInd w:w="10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8"/>
              <w:gridCol w:w="5423"/>
              <w:gridCol w:w="1107"/>
              <w:gridCol w:w="6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5" w:hRule="atLeast"/>
              </w:trPr>
              <w:tc>
                <w:tcPr>
                  <w:tcW w:w="7814" w:type="dxa"/>
                  <w:gridSpan w:val="4"/>
                  <w:tcBorders>
                    <w:top w:val="nil"/>
                    <w:bottom w:val="nil"/>
                    <w:right w:val="nil"/>
                  </w:tcBorders>
                  <w:vAlign w:val="top"/>
                </w:tcPr>
                <w:p>
                  <w:pPr>
                    <w:spacing w:line="4805" w:lineRule="exact"/>
                    <w:ind w:firstLine="167"/>
                  </w:pPr>
                  <w:r>
                    <w:rPr>
                      <w:position w:val="-96"/>
                    </w:rPr>
                    <w:drawing>
                      <wp:inline distT="0" distB="0" distL="0" distR="0">
                        <wp:extent cx="4536440" cy="305054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93"/>
                                <a:stretch>
                                  <a:fillRect/>
                                </a:stretch>
                              </pic:blipFill>
                              <pic:spPr>
                                <a:xfrm>
                                  <a:off x="0" y="0"/>
                                  <a:ext cx="4536948" cy="3050792"/>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3" w:hRule="atLeast"/>
              </w:trPr>
              <w:tc>
                <w:tcPr>
                  <w:tcW w:w="7814" w:type="dxa"/>
                  <w:gridSpan w:val="4"/>
                  <w:tcBorders>
                    <w:top w:val="nil"/>
                    <w:right w:val="nil"/>
                  </w:tcBorders>
                  <w:vAlign w:val="top"/>
                </w:tcPr>
                <w:p>
                  <w:pPr>
                    <w:pStyle w:val="6"/>
                    <w:spacing w:before="92" w:line="355" w:lineRule="auto"/>
                    <w:ind w:left="173" w:right="112" w:firstLine="417"/>
                  </w:pPr>
                  <w:r>
                    <w:rPr>
                      <w:spacing w:val="9"/>
                    </w:rPr>
                    <w:t>综上，项目选址不涉及谭家河水源保护区，符合《饮用水水源保护区污染防治</w:t>
                  </w:r>
                  <w:r>
                    <w:t xml:space="preserve"> </w:t>
                  </w:r>
                  <w:r>
                    <w:rPr>
                      <w:spacing w:val="8"/>
                    </w:rPr>
                    <w:t>管理规定》（</w:t>
                  </w:r>
                  <w:r>
                    <w:rPr>
                      <w:rFonts w:hint="eastAsia"/>
                      <w:spacing w:val="8"/>
                    </w:rPr>
                    <w:t>生态环境部</w:t>
                  </w:r>
                  <w:r>
                    <w:rPr>
                      <w:spacing w:val="8"/>
                    </w:rPr>
                    <w:t>令第16号）要求</w:t>
                  </w:r>
                </w:p>
                <w:p>
                  <w:pPr>
                    <w:pStyle w:val="6"/>
                    <w:spacing w:before="30" w:line="227" w:lineRule="auto"/>
                    <w:ind w:left="599"/>
                  </w:pPr>
                  <w:r>
                    <w:rPr>
                      <w:b/>
                      <w:bCs/>
                      <w:spacing w:val="7"/>
                    </w:rPr>
                    <w:t>（5）与《矿山地质环境保护规定（2019修订）》的符合性分析</w:t>
                  </w:r>
                </w:p>
                <w:p>
                  <w:pPr>
                    <w:pStyle w:val="6"/>
                    <w:spacing w:before="44" w:line="372" w:lineRule="auto"/>
                    <w:ind w:left="168" w:right="112" w:firstLine="425"/>
                    <w:jc w:val="both"/>
                  </w:pPr>
                  <w:r>
                    <w:rPr>
                      <w:spacing w:val="9"/>
                    </w:rPr>
                    <w:t>《矿山地质环境保护规定》中强调：“矿山地质环境保护，坚持预防为主</w:t>
                  </w:r>
                  <w:r>
                    <w:rPr>
                      <w:spacing w:val="8"/>
                    </w:rPr>
                    <w:t>、防</w:t>
                  </w:r>
                  <w:r>
                    <w:t xml:space="preserve"> </w:t>
                  </w:r>
                  <w:r>
                    <w:rPr>
                      <w:spacing w:val="9"/>
                    </w:rPr>
                    <w:t>治结合，谁开发谁保护、谁破坏谁治理、谁投资谁受益的原则。采矿权人扩大开采</w:t>
                  </w:r>
                  <w:r>
                    <w:rPr>
                      <w:spacing w:val="5"/>
                    </w:rPr>
                    <w:t xml:space="preserve"> </w:t>
                  </w:r>
                  <w:r>
                    <w:rPr>
                      <w:spacing w:val="9"/>
                    </w:rPr>
                    <w:t>规模、变更矿区范围或者开采方式的，应当重新编制矿山地质环境保护与土地复垦</w:t>
                  </w:r>
                  <w:r>
                    <w:rPr>
                      <w:spacing w:val="5"/>
                    </w:rPr>
                    <w:t xml:space="preserve"> </w:t>
                  </w:r>
                  <w:r>
                    <w:rPr>
                      <w:spacing w:val="9"/>
                    </w:rPr>
                    <w:t>方案。采矿权人应当严格执行经批准的矿山地质环境保护与土地复垦方案。开采矿</w:t>
                  </w:r>
                  <w:r>
                    <w:rPr>
                      <w:spacing w:val="5"/>
                    </w:rPr>
                    <w:t xml:space="preserve"> </w:t>
                  </w:r>
                  <w:r>
                    <w:rPr>
                      <w:spacing w:val="9"/>
                    </w:rPr>
                    <w:t>产资源造成矿山地质环境破坏的，由采矿权人负责治理恢复，治理恢复费用列入生</w:t>
                  </w:r>
                  <w:r>
                    <w:rPr>
                      <w:spacing w:val="5"/>
                    </w:rPr>
                    <w:t xml:space="preserve"> </w:t>
                  </w:r>
                  <w:r>
                    <w:rPr>
                      <w:spacing w:val="11"/>
                    </w:rPr>
                    <w:t>产成本。矿山关闭前，采矿权人应当完成矿山地质环境保护与土地复垦义务。</w:t>
                  </w:r>
                  <w:r>
                    <w:rPr>
                      <w:spacing w:val="-46"/>
                    </w:rPr>
                    <w:t xml:space="preserve"> </w:t>
                  </w:r>
                  <w:r>
                    <w:rPr>
                      <w:spacing w:val="11"/>
                    </w:rPr>
                    <w:t>”</w:t>
                  </w:r>
                </w:p>
                <w:p>
                  <w:pPr>
                    <w:pStyle w:val="6"/>
                    <w:spacing w:before="140" w:line="359" w:lineRule="auto"/>
                    <w:ind w:left="168" w:right="112" w:firstLine="422"/>
                    <w:jc w:val="both"/>
                  </w:pPr>
                  <w:r>
                    <w:rPr>
                      <w:spacing w:val="9"/>
                    </w:rPr>
                    <w:t>建设单位已编制《矿山地质环境保护与土地复垦方案》并报达州市国土资源局</w:t>
                  </w:r>
                  <w:r>
                    <w:t xml:space="preserve"> </w:t>
                  </w:r>
                  <w:r>
                    <w:rPr>
                      <w:spacing w:val="9"/>
                    </w:rPr>
                    <w:t>通川分局审查通过。建设单位将严格按照《矿山地质环境保护与土地复垦方案》的</w:t>
                  </w:r>
                  <w:r>
                    <w:rPr>
                      <w:spacing w:val="5"/>
                    </w:rPr>
                    <w:t xml:space="preserve"> </w:t>
                  </w:r>
                  <w:r>
                    <w:rPr>
                      <w:spacing w:val="9"/>
                    </w:rPr>
                    <w:t>方案实施，减轻矿山开采对生态环境的影响。</w:t>
                  </w:r>
                </w:p>
                <w:p>
                  <w:pPr>
                    <w:pStyle w:val="6"/>
                    <w:spacing w:before="34" w:line="227" w:lineRule="auto"/>
                    <w:ind w:left="590"/>
                  </w:pPr>
                  <w:r>
                    <w:rPr>
                      <w:spacing w:val="8"/>
                    </w:rPr>
                    <w:t>4、与相关规划的符合性分析</w:t>
                  </w:r>
                </w:p>
                <w:p>
                  <w:pPr>
                    <w:pStyle w:val="6"/>
                    <w:spacing w:before="151" w:line="227" w:lineRule="auto"/>
                    <w:ind w:left="126"/>
                  </w:pPr>
                  <w:r>
                    <w:rPr>
                      <w:b/>
                      <w:bCs/>
                      <w:spacing w:val="7"/>
                    </w:rPr>
                    <w:t>（3）与《达州市通川区矿产资源总体规划》（2021-2025</w:t>
                  </w:r>
                  <w:r>
                    <w:rPr>
                      <w:b/>
                      <w:bCs/>
                      <w:spacing w:val="6"/>
                    </w:rPr>
                    <w:t>年）的符合性分析</w:t>
                  </w:r>
                </w:p>
                <w:p>
                  <w:pPr>
                    <w:pStyle w:val="6"/>
                    <w:spacing w:before="149" w:line="218" w:lineRule="auto"/>
                    <w:ind w:left="877"/>
                    <w:rPr>
                      <w:sz w:val="18"/>
                      <w:szCs w:val="18"/>
                    </w:rPr>
                  </w:pPr>
                  <w:r>
                    <w:rPr>
                      <w:sz w:val="18"/>
                      <w:szCs w:val="18"/>
                    </w:rPr>
                    <w:t>表1-14 与《达州市通川区矿产资源总体规划》（2021-2025</w:t>
                  </w:r>
                  <w:r>
                    <w:rPr>
                      <w:spacing w:val="-1"/>
                      <w:sz w:val="18"/>
                      <w:szCs w:val="18"/>
                    </w:rPr>
                    <w:t>年）的符合性分析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6081" w:type="dxa"/>
                  <w:gridSpan w:val="2"/>
                  <w:vAlign w:val="top"/>
                </w:tcPr>
                <w:p>
                  <w:pPr>
                    <w:pStyle w:val="6"/>
                    <w:spacing w:before="29" w:line="204" w:lineRule="auto"/>
                    <w:ind w:left="2713"/>
                    <w:rPr>
                      <w:sz w:val="18"/>
                      <w:szCs w:val="18"/>
                    </w:rPr>
                  </w:pPr>
                  <w:r>
                    <w:rPr>
                      <w:b/>
                      <w:bCs/>
                      <w:spacing w:val="-4"/>
                      <w:sz w:val="18"/>
                      <w:szCs w:val="18"/>
                    </w:rPr>
                    <w:t>条例原文</w:t>
                  </w:r>
                </w:p>
              </w:tc>
              <w:tc>
                <w:tcPr>
                  <w:tcW w:w="1107" w:type="dxa"/>
                  <w:vAlign w:val="top"/>
                </w:tcPr>
                <w:p>
                  <w:pPr>
                    <w:pStyle w:val="6"/>
                    <w:spacing w:before="29" w:line="204" w:lineRule="auto"/>
                    <w:ind w:left="200"/>
                    <w:rPr>
                      <w:sz w:val="18"/>
                      <w:szCs w:val="18"/>
                    </w:rPr>
                  </w:pPr>
                  <w:r>
                    <w:rPr>
                      <w:b/>
                      <w:bCs/>
                      <w:spacing w:val="-4"/>
                      <w:sz w:val="18"/>
                      <w:szCs w:val="18"/>
                    </w:rPr>
                    <w:t>项目情况</w:t>
                  </w:r>
                </w:p>
              </w:tc>
              <w:tc>
                <w:tcPr>
                  <w:tcW w:w="626" w:type="dxa"/>
                  <w:vAlign w:val="top"/>
                </w:tcPr>
                <w:p>
                  <w:pPr>
                    <w:pStyle w:val="6"/>
                    <w:spacing w:before="29" w:line="204" w:lineRule="auto"/>
                    <w:ind w:left="49"/>
                    <w:rPr>
                      <w:sz w:val="18"/>
                      <w:szCs w:val="18"/>
                    </w:rPr>
                  </w:pPr>
                  <w:r>
                    <w:rPr>
                      <w:b/>
                      <w:bCs/>
                      <w:spacing w:val="-4"/>
                      <w:sz w:val="18"/>
                      <w:szCs w:val="18"/>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1" w:hRule="atLeast"/>
              </w:trPr>
              <w:tc>
                <w:tcPr>
                  <w:tcW w:w="658" w:type="dxa"/>
                  <w:tcBorders>
                    <w:bottom w:val="nil"/>
                  </w:tcBorders>
                  <w:vAlign w:val="top"/>
                </w:tcPr>
                <w:p>
                  <w:pPr>
                    <w:spacing w:line="318" w:lineRule="auto"/>
                    <w:rPr>
                      <w:rFonts w:ascii="Arial"/>
                      <w:sz w:val="21"/>
                    </w:rPr>
                  </w:pPr>
                </w:p>
                <w:p>
                  <w:pPr>
                    <w:pStyle w:val="6"/>
                    <w:spacing w:before="58" w:line="236" w:lineRule="auto"/>
                    <w:ind w:left="140" w:right="77" w:firstLine="39"/>
                    <w:jc w:val="both"/>
                    <w:rPr>
                      <w:sz w:val="18"/>
                      <w:szCs w:val="18"/>
                    </w:rPr>
                  </w:pPr>
                  <w:r>
                    <w:rPr>
                      <w:spacing w:val="-4"/>
                      <w:sz w:val="18"/>
                      <w:szCs w:val="18"/>
                    </w:rPr>
                    <w:t>第三</w:t>
                  </w:r>
                  <w:r>
                    <w:rPr>
                      <w:sz w:val="18"/>
                      <w:szCs w:val="18"/>
                    </w:rPr>
                    <w:t xml:space="preserve"> </w:t>
                  </w:r>
                  <w:r>
                    <w:rPr>
                      <w:spacing w:val="-10"/>
                      <w:sz w:val="18"/>
                      <w:szCs w:val="18"/>
                    </w:rPr>
                    <w:t>章</w:t>
                  </w:r>
                  <w:r>
                    <w:rPr>
                      <w:spacing w:val="5"/>
                      <w:sz w:val="18"/>
                      <w:szCs w:val="18"/>
                    </w:rPr>
                    <w:t xml:space="preserve"> </w:t>
                  </w:r>
                  <w:r>
                    <w:rPr>
                      <w:spacing w:val="-10"/>
                      <w:sz w:val="18"/>
                      <w:szCs w:val="18"/>
                    </w:rPr>
                    <w:t>矿</w:t>
                  </w:r>
                  <w:r>
                    <w:rPr>
                      <w:sz w:val="18"/>
                      <w:szCs w:val="18"/>
                    </w:rPr>
                    <w:t xml:space="preserve"> </w:t>
                  </w:r>
                  <w:r>
                    <w:rPr>
                      <w:spacing w:val="16"/>
                      <w:sz w:val="18"/>
                      <w:szCs w:val="18"/>
                    </w:rPr>
                    <w:t>产勘</w:t>
                  </w:r>
                  <w:r>
                    <w:rPr>
                      <w:sz w:val="18"/>
                      <w:szCs w:val="18"/>
                    </w:rPr>
                    <w:t xml:space="preserve"> </w:t>
                  </w:r>
                  <w:r>
                    <w:rPr>
                      <w:spacing w:val="16"/>
                      <w:sz w:val="18"/>
                      <w:szCs w:val="18"/>
                    </w:rPr>
                    <w:t>查开</w:t>
                  </w:r>
                  <w:r>
                    <w:rPr>
                      <w:sz w:val="18"/>
                      <w:szCs w:val="18"/>
                    </w:rPr>
                    <w:t xml:space="preserve"> </w:t>
                  </w:r>
                  <w:r>
                    <w:rPr>
                      <w:spacing w:val="16"/>
                      <w:sz w:val="18"/>
                      <w:szCs w:val="18"/>
                    </w:rPr>
                    <w:t>发与</w:t>
                  </w:r>
                  <w:r>
                    <w:rPr>
                      <w:sz w:val="18"/>
                      <w:szCs w:val="18"/>
                    </w:rPr>
                    <w:t xml:space="preserve"> </w:t>
                  </w:r>
                  <w:r>
                    <w:rPr>
                      <w:spacing w:val="16"/>
                      <w:sz w:val="18"/>
                      <w:szCs w:val="18"/>
                    </w:rPr>
                    <w:t>保护</w:t>
                  </w:r>
                  <w:r>
                    <w:rPr>
                      <w:sz w:val="18"/>
                      <w:szCs w:val="18"/>
                    </w:rPr>
                    <w:t xml:space="preserve"> </w:t>
                  </w:r>
                  <w:r>
                    <w:rPr>
                      <w:spacing w:val="16"/>
                      <w:sz w:val="18"/>
                      <w:szCs w:val="18"/>
                    </w:rPr>
                    <w:t>布局</w:t>
                  </w:r>
                </w:p>
              </w:tc>
              <w:tc>
                <w:tcPr>
                  <w:tcW w:w="5423" w:type="dxa"/>
                  <w:tcBorders>
                    <w:bottom w:val="nil"/>
                  </w:tcBorders>
                  <w:vAlign w:val="top"/>
                </w:tcPr>
                <w:p>
                  <w:pPr>
                    <w:pStyle w:val="6"/>
                    <w:spacing w:before="28" w:line="219" w:lineRule="auto"/>
                    <w:ind w:left="40"/>
                    <w:rPr>
                      <w:sz w:val="18"/>
                      <w:szCs w:val="18"/>
                    </w:rPr>
                  </w:pPr>
                  <w:r>
                    <w:rPr>
                      <w:spacing w:val="-1"/>
                      <w:sz w:val="18"/>
                      <w:szCs w:val="18"/>
                    </w:rPr>
                    <w:t>第一节 矿产资源勘查开发调控方向</w:t>
                  </w:r>
                </w:p>
                <w:p>
                  <w:pPr>
                    <w:pStyle w:val="6"/>
                    <w:spacing w:before="17" w:line="236" w:lineRule="auto"/>
                    <w:ind w:left="39" w:right="32"/>
                    <w:rPr>
                      <w:sz w:val="18"/>
                      <w:szCs w:val="18"/>
                    </w:rPr>
                  </w:pPr>
                  <w:r>
                    <w:rPr>
                      <w:spacing w:val="-2"/>
                      <w:sz w:val="18"/>
                      <w:szCs w:val="18"/>
                    </w:rPr>
                    <w:t>矿产资源规划要严格遵守国土空间规划管控要求，自然保护地核心保</w:t>
                  </w:r>
                  <w:r>
                    <w:rPr>
                      <w:spacing w:val="4"/>
                      <w:sz w:val="18"/>
                      <w:szCs w:val="18"/>
                    </w:rPr>
                    <w:t xml:space="preserve"> </w:t>
                  </w:r>
                  <w:r>
                    <w:rPr>
                      <w:spacing w:val="-2"/>
                      <w:sz w:val="18"/>
                      <w:szCs w:val="18"/>
                    </w:rPr>
                    <w:t>护区内已依法设立的矿泉水、地热采矿权不得扩大生产规模；自然保</w:t>
                  </w:r>
                  <w:r>
                    <w:rPr>
                      <w:spacing w:val="4"/>
                      <w:sz w:val="18"/>
                      <w:szCs w:val="18"/>
                    </w:rPr>
                    <w:t xml:space="preserve"> </w:t>
                  </w:r>
                  <w:r>
                    <w:rPr>
                      <w:spacing w:val="-2"/>
                      <w:sz w:val="18"/>
                      <w:szCs w:val="18"/>
                    </w:rPr>
                    <w:t>护地核心区以外的生态保护红线区域，在对生态功能不造成破坏的前</w:t>
                  </w:r>
                  <w:r>
                    <w:rPr>
                      <w:spacing w:val="4"/>
                      <w:sz w:val="18"/>
                      <w:szCs w:val="18"/>
                    </w:rPr>
                    <w:t xml:space="preserve"> </w:t>
                  </w:r>
                  <w:r>
                    <w:rPr>
                      <w:spacing w:val="-2"/>
                      <w:sz w:val="18"/>
                      <w:szCs w:val="18"/>
                    </w:rPr>
                    <w:t>提下，依法设立的矿泉水、地热采矿权开展严格限制条件的勘查开采</w:t>
                  </w:r>
                  <w:r>
                    <w:rPr>
                      <w:spacing w:val="4"/>
                      <w:sz w:val="18"/>
                      <w:szCs w:val="18"/>
                    </w:rPr>
                    <w:t xml:space="preserve"> </w:t>
                  </w:r>
                  <w:r>
                    <w:rPr>
                      <w:spacing w:val="-2"/>
                      <w:sz w:val="18"/>
                      <w:szCs w:val="18"/>
                    </w:rPr>
                    <w:t>活动，钾盐矿产可从事勘查活动，但需根据国家战略需求规定办理采</w:t>
                  </w:r>
                  <w:r>
                    <w:rPr>
                      <w:spacing w:val="4"/>
                      <w:sz w:val="18"/>
                      <w:szCs w:val="18"/>
                    </w:rPr>
                    <w:t xml:space="preserve"> </w:t>
                  </w:r>
                  <w:r>
                    <w:rPr>
                      <w:spacing w:val="-3"/>
                      <w:sz w:val="18"/>
                      <w:szCs w:val="18"/>
                    </w:rPr>
                    <w:t>矿权。</w:t>
                  </w:r>
                </w:p>
                <w:p>
                  <w:pPr>
                    <w:pStyle w:val="6"/>
                    <w:spacing w:before="21" w:line="229" w:lineRule="auto"/>
                    <w:ind w:left="39" w:right="29" w:firstLine="2"/>
                    <w:jc w:val="both"/>
                    <w:rPr>
                      <w:sz w:val="18"/>
                      <w:szCs w:val="18"/>
                    </w:rPr>
                  </w:pPr>
                  <w:r>
                    <w:rPr>
                      <w:spacing w:val="-2"/>
                      <w:sz w:val="18"/>
                      <w:szCs w:val="18"/>
                    </w:rPr>
                    <w:t>永久基本农田内，应区分战略性矿产和非战略性矿产、油气和非油气</w:t>
                  </w:r>
                  <w:r>
                    <w:rPr>
                      <w:spacing w:val="2"/>
                      <w:sz w:val="18"/>
                      <w:szCs w:val="18"/>
                    </w:rPr>
                    <w:t xml:space="preserve"> </w:t>
                  </w:r>
                  <w:r>
                    <w:rPr>
                      <w:spacing w:val="-2"/>
                      <w:sz w:val="18"/>
                      <w:szCs w:val="18"/>
                    </w:rPr>
                    <w:t>矿产、露天和井下开采等情况，在严格保护永久基本农田的原则下，</w:t>
                  </w:r>
                  <w:r>
                    <w:rPr>
                      <w:spacing w:val="7"/>
                      <w:sz w:val="18"/>
                      <w:szCs w:val="18"/>
                    </w:rPr>
                    <w:t xml:space="preserve"> </w:t>
                  </w:r>
                  <w:r>
                    <w:rPr>
                      <w:spacing w:val="-1"/>
                      <w:sz w:val="18"/>
                      <w:szCs w:val="18"/>
                    </w:rPr>
                    <w:t>做好矿产资源勘查开发。</w:t>
                  </w:r>
                </w:p>
              </w:tc>
              <w:tc>
                <w:tcPr>
                  <w:tcW w:w="1107" w:type="dxa"/>
                  <w:tcBorders>
                    <w:bottom w:val="nil"/>
                  </w:tcBorders>
                  <w:vAlign w:val="top"/>
                </w:tcPr>
                <w:p>
                  <w:pPr>
                    <w:spacing w:line="430" w:lineRule="auto"/>
                    <w:rPr>
                      <w:rFonts w:ascii="Arial"/>
                      <w:sz w:val="21"/>
                    </w:rPr>
                  </w:pPr>
                </w:p>
                <w:p>
                  <w:pPr>
                    <w:pStyle w:val="6"/>
                    <w:spacing w:before="59" w:line="236" w:lineRule="auto"/>
                    <w:ind w:left="42" w:right="33" w:firstLine="68"/>
                    <w:jc w:val="both"/>
                    <w:rPr>
                      <w:sz w:val="18"/>
                      <w:szCs w:val="18"/>
                    </w:rPr>
                  </w:pPr>
                  <w:r>
                    <w:rPr>
                      <w:spacing w:val="-2"/>
                      <w:sz w:val="18"/>
                      <w:szCs w:val="18"/>
                    </w:rPr>
                    <w:t>本项目属于</w:t>
                  </w:r>
                  <w:r>
                    <w:rPr>
                      <w:spacing w:val="1"/>
                      <w:sz w:val="18"/>
                      <w:szCs w:val="18"/>
                    </w:rPr>
                    <w:t xml:space="preserve"> </w:t>
                  </w:r>
                  <w:r>
                    <w:rPr>
                      <w:spacing w:val="12"/>
                      <w:sz w:val="18"/>
                      <w:szCs w:val="18"/>
                    </w:rPr>
                    <w:t>砂岩矿山开</w:t>
                  </w:r>
                  <w:r>
                    <w:rPr>
                      <w:sz w:val="18"/>
                      <w:szCs w:val="18"/>
                    </w:rPr>
                    <w:t xml:space="preserve"> </w:t>
                  </w:r>
                  <w:r>
                    <w:rPr>
                      <w:spacing w:val="-10"/>
                      <w:sz w:val="18"/>
                      <w:szCs w:val="18"/>
                    </w:rPr>
                    <w:t>采，属于重点</w:t>
                  </w:r>
                  <w:r>
                    <w:rPr>
                      <w:spacing w:val="4"/>
                      <w:sz w:val="18"/>
                      <w:szCs w:val="18"/>
                    </w:rPr>
                    <w:t xml:space="preserve"> </w:t>
                  </w:r>
                  <w:r>
                    <w:rPr>
                      <w:spacing w:val="-10"/>
                      <w:sz w:val="18"/>
                      <w:szCs w:val="18"/>
                    </w:rPr>
                    <w:t>开采矿种，且</w:t>
                  </w:r>
                  <w:r>
                    <w:rPr>
                      <w:spacing w:val="4"/>
                      <w:sz w:val="18"/>
                      <w:szCs w:val="18"/>
                    </w:rPr>
                    <w:t xml:space="preserve"> </w:t>
                  </w:r>
                  <w:r>
                    <w:rPr>
                      <w:spacing w:val="12"/>
                      <w:sz w:val="18"/>
                      <w:szCs w:val="18"/>
                    </w:rPr>
                    <w:t>本项目已合</w:t>
                  </w:r>
                  <w:r>
                    <w:rPr>
                      <w:sz w:val="18"/>
                      <w:szCs w:val="18"/>
                    </w:rPr>
                    <w:t xml:space="preserve"> </w:t>
                  </w:r>
                  <w:r>
                    <w:rPr>
                      <w:spacing w:val="12"/>
                      <w:sz w:val="18"/>
                      <w:szCs w:val="18"/>
                    </w:rPr>
                    <w:t>法取得矿权</w:t>
                  </w:r>
                </w:p>
              </w:tc>
              <w:tc>
                <w:tcPr>
                  <w:tcW w:w="626" w:type="dxa"/>
                  <w:tcBorders>
                    <w:bottom w:val="nil"/>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9" w:line="219" w:lineRule="auto"/>
                    <w:ind w:left="138"/>
                    <w:rPr>
                      <w:sz w:val="18"/>
                      <w:szCs w:val="18"/>
                    </w:rPr>
                  </w:pPr>
                  <w:r>
                    <w:rPr>
                      <w:spacing w:val="-5"/>
                      <w:sz w:val="18"/>
                      <w:szCs w:val="18"/>
                    </w:rPr>
                    <w:t>符合</w:t>
                  </w:r>
                </w:p>
              </w:tc>
            </w:tr>
          </w:tbl>
          <w:p>
            <w:pPr>
              <w:spacing w:line="14" w:lineRule="auto"/>
              <w:rPr>
                <w:rFonts w:ascii="Arial"/>
                <w:sz w:val="2"/>
              </w:rPr>
            </w:pPr>
          </w:p>
        </w:tc>
      </w:tr>
    </w:tbl>
    <w:p>
      <w:pPr>
        <w:rPr>
          <w:rFonts w:ascii="Arial"/>
          <w:sz w:val="21"/>
        </w:rPr>
      </w:pPr>
    </w:p>
    <w:p>
      <w:pPr>
        <w:rPr>
          <w:rFonts w:ascii="Arial" w:hAnsi="Arial" w:eastAsia="Arial" w:cs="Arial"/>
          <w:sz w:val="21"/>
          <w:szCs w:val="21"/>
        </w:rPr>
        <w:sectPr>
          <w:footerReference r:id="rId26" w:type="default"/>
          <w:pgSz w:w="11906" w:h="16839"/>
          <w:pgMar w:top="400" w:right="1500" w:bottom="1469" w:left="1499" w:header="0" w:footer="1282" w:gutter="0"/>
          <w:cols w:space="720" w:num="1"/>
        </w:sectPr>
      </w:pPr>
    </w:p>
    <w:p>
      <w:pPr>
        <w:spacing w:before="19"/>
      </w:pPr>
    </w:p>
    <w:p>
      <w:pPr>
        <w:spacing w:before="19"/>
      </w:pPr>
    </w:p>
    <w:p>
      <w:pPr>
        <w:spacing w:before="19"/>
      </w:pPr>
    </w:p>
    <w:p>
      <w:pPr>
        <w:spacing w:before="18"/>
      </w:pPr>
    </w:p>
    <w:p>
      <w:pPr>
        <w:spacing w:before="18"/>
      </w:pPr>
    </w:p>
    <w:tbl>
      <w:tblPr>
        <w:tblStyle w:val="5"/>
        <w:tblW w:w="89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0"/>
        <w:gridCol w:w="603"/>
        <w:gridCol w:w="5423"/>
        <w:gridCol w:w="1107"/>
        <w:gridCol w:w="6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7" w:hRule="atLeast"/>
        </w:trPr>
        <w:tc>
          <w:tcPr>
            <w:tcW w:w="1090" w:type="dxa"/>
            <w:vMerge w:val="restart"/>
            <w:tcBorders>
              <w:bottom w:val="nil"/>
            </w:tcBorders>
            <w:vAlign w:val="top"/>
          </w:tcPr>
          <w:p>
            <w:pPr>
              <w:rPr>
                <w:rFonts w:ascii="Arial"/>
                <w:sz w:val="21"/>
              </w:rPr>
            </w:pPr>
            <w:r>
              <w:pict>
                <v:shape id="_x0000_s1035" o:spid="_x0000_s1035" style="position:absolute;left:0pt;margin-left:51.7pt;margin-top:0pt;height:668.75pt;width:0.5pt;mso-position-horizontal-relative:page;mso-position-vertical-relative:page;z-index:251675648;mso-width-relative:page;mso-height-relative:page;" filled="f" stroked="t" coordsize="10,13375" path="m4,0l4,13374e">
                  <v:fill on="f" focussize="0,0"/>
                  <v:stroke weight="0.48pt" color="#000000" miterlimit="2" joinstyle="bevel"/>
                  <v:imagedata o:title=""/>
                  <o:lock v:ext="edit"/>
                </v:shape>
              </w:pict>
            </w:r>
          </w:p>
        </w:tc>
        <w:tc>
          <w:tcPr>
            <w:tcW w:w="603" w:type="dxa"/>
            <w:vAlign w:val="top"/>
          </w:tcPr>
          <w:p>
            <w:pPr>
              <w:rPr>
                <w:rFonts w:ascii="Arial"/>
                <w:sz w:val="21"/>
              </w:rPr>
            </w:pPr>
          </w:p>
        </w:tc>
        <w:tc>
          <w:tcPr>
            <w:tcW w:w="5423" w:type="dxa"/>
            <w:vAlign w:val="top"/>
          </w:tcPr>
          <w:p>
            <w:pPr>
              <w:pStyle w:val="6"/>
              <w:spacing w:before="40" w:line="233" w:lineRule="auto"/>
              <w:ind w:left="39" w:right="32"/>
              <w:rPr>
                <w:sz w:val="18"/>
                <w:szCs w:val="18"/>
              </w:rPr>
            </w:pPr>
            <w:r>
              <w:rPr>
                <w:spacing w:val="4"/>
                <w:sz w:val="18"/>
                <w:szCs w:val="18"/>
              </w:rPr>
              <w:t>城镇开发边界内，要统筹考虑矿产资源禀赋状况与城镇建设发展需</w:t>
            </w:r>
            <w:r>
              <w:rPr>
                <w:spacing w:val="7"/>
                <w:sz w:val="18"/>
                <w:szCs w:val="18"/>
              </w:rPr>
              <w:t xml:space="preserve"> </w:t>
            </w:r>
            <w:r>
              <w:rPr>
                <w:spacing w:val="-2"/>
                <w:sz w:val="18"/>
                <w:szCs w:val="18"/>
              </w:rPr>
              <w:t>要，充分论证，协调好矿产开发与城乡建设的空间关系。法律法规对</w:t>
            </w:r>
            <w:r>
              <w:rPr>
                <w:spacing w:val="4"/>
                <w:sz w:val="18"/>
                <w:szCs w:val="18"/>
              </w:rPr>
              <w:t xml:space="preserve"> </w:t>
            </w:r>
            <w:r>
              <w:rPr>
                <w:sz w:val="18"/>
                <w:szCs w:val="18"/>
              </w:rPr>
              <w:t>勘查开采活动有其它禁止、限制性要求的，应严</w:t>
            </w:r>
            <w:r>
              <w:rPr>
                <w:spacing w:val="-1"/>
                <w:sz w:val="18"/>
                <w:szCs w:val="18"/>
              </w:rPr>
              <w:t>格遵守相关规定。</w:t>
            </w:r>
          </w:p>
          <w:p>
            <w:pPr>
              <w:pStyle w:val="6"/>
              <w:spacing w:before="19" w:line="219" w:lineRule="auto"/>
              <w:ind w:left="40"/>
              <w:rPr>
                <w:sz w:val="18"/>
                <w:szCs w:val="18"/>
              </w:rPr>
            </w:pPr>
            <w:r>
              <w:rPr>
                <w:spacing w:val="-1"/>
                <w:sz w:val="18"/>
                <w:szCs w:val="18"/>
              </w:rPr>
              <w:t>重点勘查矿种：重点勘查地热、钾盐、天然气。</w:t>
            </w:r>
          </w:p>
          <w:p>
            <w:pPr>
              <w:pStyle w:val="6"/>
              <w:spacing w:before="18" w:line="230" w:lineRule="auto"/>
              <w:ind w:left="39" w:firstLine="1"/>
              <w:rPr>
                <w:sz w:val="18"/>
                <w:szCs w:val="18"/>
              </w:rPr>
            </w:pPr>
            <w:r>
              <w:rPr>
                <w:spacing w:val="-7"/>
                <w:sz w:val="18"/>
                <w:szCs w:val="18"/>
              </w:rPr>
              <w:t>重点开采矿种：煤、砂岩、矿泉水。重点开采矿种在符合准入条件下，</w:t>
            </w:r>
            <w:r>
              <w:rPr>
                <w:spacing w:val="13"/>
                <w:sz w:val="18"/>
                <w:szCs w:val="18"/>
              </w:rPr>
              <w:t xml:space="preserve"> </w:t>
            </w:r>
            <w:r>
              <w:rPr>
                <w:spacing w:val="-1"/>
                <w:sz w:val="18"/>
                <w:szCs w:val="18"/>
              </w:rPr>
              <w:t>优先设置采矿权，适度扩大开发规模，提高资源供应能力。</w:t>
            </w:r>
          </w:p>
          <w:p>
            <w:pPr>
              <w:pStyle w:val="6"/>
              <w:spacing w:before="19" w:line="223" w:lineRule="auto"/>
              <w:ind w:left="40" w:right="32"/>
              <w:rPr>
                <w:sz w:val="18"/>
                <w:szCs w:val="18"/>
              </w:rPr>
            </w:pPr>
            <w:r>
              <w:rPr>
                <w:spacing w:val="-2"/>
                <w:sz w:val="18"/>
                <w:szCs w:val="18"/>
              </w:rPr>
              <w:t>禁止开采矿种：禁止开采高硫煤炭、可耕地砖瓦用粘土矿等矿产。禁</w:t>
            </w:r>
            <w:r>
              <w:rPr>
                <w:spacing w:val="3"/>
                <w:sz w:val="18"/>
                <w:szCs w:val="18"/>
              </w:rPr>
              <w:t xml:space="preserve"> </w:t>
            </w:r>
            <w:r>
              <w:rPr>
                <w:spacing w:val="-1"/>
                <w:sz w:val="18"/>
                <w:szCs w:val="18"/>
              </w:rPr>
              <w:t>止开采矿种原则上禁止新设采矿权。</w:t>
            </w:r>
          </w:p>
        </w:tc>
        <w:tc>
          <w:tcPr>
            <w:tcW w:w="1107" w:type="dxa"/>
            <w:vAlign w:val="top"/>
          </w:tcPr>
          <w:p>
            <w:pPr>
              <w:rPr>
                <w:rFonts w:ascii="Arial"/>
                <w:sz w:val="21"/>
              </w:rPr>
            </w:pPr>
          </w:p>
        </w:tc>
        <w:tc>
          <w:tcPr>
            <w:tcW w:w="67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72" w:hRule="atLeast"/>
        </w:trPr>
        <w:tc>
          <w:tcPr>
            <w:tcW w:w="1090" w:type="dxa"/>
            <w:vMerge w:val="continue"/>
            <w:tcBorders>
              <w:top w:val="nil"/>
              <w:bottom w:val="nil"/>
            </w:tcBorders>
            <w:vAlign w:val="top"/>
          </w:tcPr>
          <w:p>
            <w:pPr>
              <w:rPr>
                <w:rFonts w:ascii="Arial"/>
                <w:sz w:val="21"/>
              </w:rPr>
            </w:pPr>
          </w:p>
        </w:tc>
        <w:tc>
          <w:tcPr>
            <w:tcW w:w="603" w:type="dxa"/>
            <w:vAlign w:val="top"/>
          </w:tcPr>
          <w:p>
            <w:pPr>
              <w:spacing w:line="274" w:lineRule="auto"/>
              <w:rPr>
                <w:rFonts w:ascii="Arial"/>
                <w:sz w:val="21"/>
              </w:rPr>
            </w:pPr>
          </w:p>
          <w:p>
            <w:pPr>
              <w:spacing w:line="275" w:lineRule="auto"/>
              <w:rPr>
                <w:rFonts w:ascii="Arial"/>
                <w:sz w:val="21"/>
              </w:rPr>
            </w:pPr>
          </w:p>
          <w:p>
            <w:pPr>
              <w:pStyle w:val="6"/>
              <w:spacing w:before="58" w:line="237" w:lineRule="auto"/>
              <w:ind w:left="85" w:right="77" w:firstLine="39"/>
              <w:jc w:val="both"/>
              <w:rPr>
                <w:sz w:val="18"/>
                <w:szCs w:val="18"/>
              </w:rPr>
            </w:pPr>
            <w:r>
              <w:rPr>
                <w:spacing w:val="-4"/>
                <w:sz w:val="18"/>
                <w:szCs w:val="18"/>
              </w:rPr>
              <w:t>第四</w:t>
            </w:r>
            <w:r>
              <w:rPr>
                <w:sz w:val="18"/>
                <w:szCs w:val="18"/>
              </w:rPr>
              <w:t xml:space="preserve"> </w:t>
            </w:r>
            <w:r>
              <w:rPr>
                <w:spacing w:val="-11"/>
                <w:sz w:val="18"/>
                <w:szCs w:val="18"/>
              </w:rPr>
              <w:t>章</w:t>
            </w:r>
            <w:r>
              <w:rPr>
                <w:spacing w:val="6"/>
                <w:sz w:val="18"/>
                <w:szCs w:val="18"/>
              </w:rPr>
              <w:t xml:space="preserve"> </w:t>
            </w:r>
            <w:r>
              <w:rPr>
                <w:spacing w:val="-11"/>
                <w:sz w:val="18"/>
                <w:szCs w:val="18"/>
              </w:rPr>
              <w:t>加</w:t>
            </w:r>
            <w:r>
              <w:rPr>
                <w:sz w:val="18"/>
                <w:szCs w:val="18"/>
              </w:rPr>
              <w:t xml:space="preserve"> </w:t>
            </w:r>
            <w:r>
              <w:rPr>
                <w:spacing w:val="16"/>
                <w:sz w:val="18"/>
                <w:szCs w:val="18"/>
              </w:rPr>
              <w:t>强矿</w:t>
            </w:r>
            <w:r>
              <w:rPr>
                <w:sz w:val="18"/>
                <w:szCs w:val="18"/>
              </w:rPr>
              <w:t xml:space="preserve"> </w:t>
            </w:r>
            <w:r>
              <w:rPr>
                <w:spacing w:val="16"/>
                <w:sz w:val="18"/>
                <w:szCs w:val="18"/>
              </w:rPr>
              <w:t>产资</w:t>
            </w:r>
            <w:r>
              <w:rPr>
                <w:sz w:val="18"/>
                <w:szCs w:val="18"/>
              </w:rPr>
              <w:t xml:space="preserve"> </w:t>
            </w:r>
            <w:r>
              <w:rPr>
                <w:spacing w:val="16"/>
                <w:sz w:val="18"/>
                <w:szCs w:val="18"/>
              </w:rPr>
              <w:t>源勘</w:t>
            </w:r>
            <w:r>
              <w:rPr>
                <w:sz w:val="18"/>
                <w:szCs w:val="18"/>
              </w:rPr>
              <w:t xml:space="preserve"> </w:t>
            </w:r>
            <w:r>
              <w:rPr>
                <w:spacing w:val="16"/>
                <w:sz w:val="18"/>
                <w:szCs w:val="18"/>
              </w:rPr>
              <w:t>查开</w:t>
            </w:r>
            <w:r>
              <w:rPr>
                <w:sz w:val="18"/>
                <w:szCs w:val="18"/>
              </w:rPr>
              <w:t xml:space="preserve"> </w:t>
            </w:r>
            <w:r>
              <w:rPr>
                <w:spacing w:val="16"/>
                <w:sz w:val="18"/>
                <w:szCs w:val="18"/>
              </w:rPr>
              <w:t>发利</w:t>
            </w:r>
            <w:r>
              <w:rPr>
                <w:sz w:val="18"/>
                <w:szCs w:val="18"/>
              </w:rPr>
              <w:t xml:space="preserve"> </w:t>
            </w:r>
            <w:r>
              <w:rPr>
                <w:spacing w:val="16"/>
                <w:sz w:val="18"/>
                <w:szCs w:val="18"/>
              </w:rPr>
              <w:t>用与</w:t>
            </w:r>
            <w:r>
              <w:rPr>
                <w:sz w:val="18"/>
                <w:szCs w:val="18"/>
              </w:rPr>
              <w:t xml:space="preserve"> </w:t>
            </w:r>
            <w:r>
              <w:rPr>
                <w:spacing w:val="16"/>
                <w:sz w:val="18"/>
                <w:szCs w:val="18"/>
              </w:rPr>
              <w:t>保护</w:t>
            </w:r>
          </w:p>
        </w:tc>
        <w:tc>
          <w:tcPr>
            <w:tcW w:w="5423" w:type="dxa"/>
            <w:vAlign w:val="top"/>
          </w:tcPr>
          <w:p>
            <w:pPr>
              <w:pStyle w:val="6"/>
              <w:spacing w:before="28" w:line="219" w:lineRule="auto"/>
              <w:ind w:left="40"/>
              <w:rPr>
                <w:sz w:val="18"/>
                <w:szCs w:val="18"/>
              </w:rPr>
            </w:pPr>
            <w:r>
              <w:rPr>
                <w:spacing w:val="-1"/>
                <w:sz w:val="18"/>
                <w:szCs w:val="18"/>
              </w:rPr>
              <w:t>第一节 合理确定开发强度</w:t>
            </w:r>
          </w:p>
          <w:p>
            <w:pPr>
              <w:pStyle w:val="6"/>
              <w:spacing w:before="20" w:line="235" w:lineRule="auto"/>
              <w:ind w:left="40" w:right="32"/>
              <w:rPr>
                <w:sz w:val="18"/>
                <w:szCs w:val="18"/>
              </w:rPr>
            </w:pPr>
            <w:r>
              <w:rPr>
                <w:spacing w:val="-2"/>
                <w:sz w:val="18"/>
                <w:szCs w:val="18"/>
              </w:rPr>
              <w:t>根据通川区矿产资源特点、环境承载能力、矿产品市场供需形势和达</w:t>
            </w:r>
            <w:r>
              <w:rPr>
                <w:spacing w:val="3"/>
                <w:sz w:val="18"/>
                <w:szCs w:val="18"/>
              </w:rPr>
              <w:t xml:space="preserve"> </w:t>
            </w:r>
            <w:r>
              <w:rPr>
                <w:spacing w:val="-3"/>
                <w:sz w:val="18"/>
                <w:szCs w:val="18"/>
              </w:rPr>
              <w:t>川区</w:t>
            </w:r>
            <w:r>
              <w:rPr>
                <w:rFonts w:hint="eastAsia"/>
                <w:spacing w:val="-3"/>
                <w:sz w:val="18"/>
                <w:szCs w:val="18"/>
              </w:rPr>
              <w:t>“</w:t>
            </w:r>
            <w:r>
              <w:rPr>
                <w:rFonts w:hint="eastAsia"/>
                <w:spacing w:val="-3"/>
                <w:sz w:val="18"/>
                <w:szCs w:val="18"/>
                <w:lang w:eastAsia="zh-CN"/>
              </w:rPr>
              <w:t>十四五”</w:t>
            </w:r>
            <w:r>
              <w:rPr>
                <w:spacing w:val="-3"/>
                <w:sz w:val="18"/>
                <w:szCs w:val="18"/>
              </w:rPr>
              <w:t>期间国民经济社会发展需要，对本区非金属矿开采总</w:t>
            </w:r>
            <w:r>
              <w:rPr>
                <w:sz w:val="18"/>
                <w:szCs w:val="18"/>
              </w:rPr>
              <w:t xml:space="preserve"> </w:t>
            </w:r>
            <w:r>
              <w:rPr>
                <w:spacing w:val="-2"/>
                <w:sz w:val="18"/>
                <w:szCs w:val="18"/>
              </w:rPr>
              <w:t>量和采矿权投放总量实行有效调控。强化非金属矿产资源开采总量配</w:t>
            </w:r>
            <w:r>
              <w:rPr>
                <w:spacing w:val="3"/>
                <w:sz w:val="18"/>
                <w:szCs w:val="18"/>
              </w:rPr>
              <w:t xml:space="preserve"> </w:t>
            </w:r>
            <w:r>
              <w:rPr>
                <w:spacing w:val="-2"/>
                <w:sz w:val="18"/>
                <w:szCs w:val="18"/>
              </w:rPr>
              <w:t>额指标分配落实以及执行情况的监督管理，建筑用砂岩、砖瓦用页岩</w:t>
            </w:r>
            <w:r>
              <w:rPr>
                <w:spacing w:val="3"/>
                <w:sz w:val="18"/>
                <w:szCs w:val="18"/>
              </w:rPr>
              <w:t xml:space="preserve"> </w:t>
            </w:r>
            <w:r>
              <w:rPr>
                <w:spacing w:val="-1"/>
                <w:sz w:val="18"/>
                <w:szCs w:val="18"/>
              </w:rPr>
              <w:t>等矿产的总量调控指标逐级分解落实到生产矿山。</w:t>
            </w:r>
          </w:p>
          <w:p>
            <w:pPr>
              <w:pStyle w:val="6"/>
              <w:spacing w:before="19" w:line="219" w:lineRule="auto"/>
              <w:ind w:left="43"/>
              <w:rPr>
                <w:sz w:val="18"/>
                <w:szCs w:val="18"/>
              </w:rPr>
            </w:pPr>
            <w:r>
              <w:rPr>
                <w:spacing w:val="-2"/>
                <w:sz w:val="18"/>
                <w:szCs w:val="18"/>
              </w:rPr>
              <w:t>一、矿业权数量控制</w:t>
            </w:r>
          </w:p>
          <w:p>
            <w:pPr>
              <w:pStyle w:val="6"/>
              <w:spacing w:before="16" w:line="235" w:lineRule="auto"/>
              <w:ind w:left="39" w:right="29"/>
              <w:rPr>
                <w:sz w:val="18"/>
                <w:szCs w:val="18"/>
              </w:rPr>
            </w:pPr>
            <w:r>
              <w:rPr>
                <w:spacing w:val="-2"/>
                <w:sz w:val="18"/>
                <w:szCs w:val="18"/>
              </w:rPr>
              <w:t>矿权数量和开采总量控制。规划期内，落实《达州市矿产资源总体规</w:t>
            </w:r>
            <w:r>
              <w:rPr>
                <w:spacing w:val="4"/>
                <w:sz w:val="18"/>
                <w:szCs w:val="18"/>
              </w:rPr>
              <w:t xml:space="preserve"> </w:t>
            </w:r>
            <w:r>
              <w:rPr>
                <w:spacing w:val="-2"/>
                <w:sz w:val="18"/>
                <w:szCs w:val="18"/>
              </w:rPr>
              <w:t>划（2021-2025</w:t>
            </w:r>
            <w:r>
              <w:rPr>
                <w:spacing w:val="-33"/>
                <w:sz w:val="18"/>
                <w:szCs w:val="18"/>
              </w:rPr>
              <w:t xml:space="preserve"> </w:t>
            </w:r>
            <w:r>
              <w:rPr>
                <w:spacing w:val="-2"/>
                <w:sz w:val="18"/>
                <w:szCs w:val="18"/>
              </w:rPr>
              <w:t>年）》矿业权数量及开采总量控制内容。2025</w:t>
            </w:r>
            <w:r>
              <w:rPr>
                <w:spacing w:val="-38"/>
                <w:sz w:val="18"/>
                <w:szCs w:val="18"/>
              </w:rPr>
              <w:t xml:space="preserve"> </w:t>
            </w:r>
            <w:r>
              <w:rPr>
                <w:spacing w:val="-2"/>
                <w:sz w:val="18"/>
                <w:szCs w:val="18"/>
              </w:rPr>
              <w:t>年底，</w:t>
            </w:r>
            <w:r>
              <w:rPr>
                <w:sz w:val="18"/>
                <w:szCs w:val="18"/>
              </w:rPr>
              <w:t xml:space="preserve"> </w:t>
            </w:r>
            <w:r>
              <w:rPr>
                <w:spacing w:val="-4"/>
                <w:sz w:val="18"/>
                <w:szCs w:val="18"/>
              </w:rPr>
              <w:t>全区矿山数量不超过</w:t>
            </w:r>
            <w:r>
              <w:rPr>
                <w:spacing w:val="-20"/>
                <w:sz w:val="18"/>
                <w:szCs w:val="18"/>
              </w:rPr>
              <w:t xml:space="preserve"> </w:t>
            </w:r>
            <w:r>
              <w:rPr>
                <w:spacing w:val="-4"/>
                <w:sz w:val="18"/>
                <w:szCs w:val="18"/>
              </w:rPr>
              <w:t>10</w:t>
            </w:r>
            <w:r>
              <w:rPr>
                <w:spacing w:val="-40"/>
                <w:sz w:val="18"/>
                <w:szCs w:val="18"/>
              </w:rPr>
              <w:t xml:space="preserve"> </w:t>
            </w:r>
            <w:r>
              <w:rPr>
                <w:spacing w:val="-4"/>
                <w:sz w:val="18"/>
                <w:szCs w:val="18"/>
              </w:rPr>
              <w:t>宗；煤炭采矿权</w:t>
            </w:r>
            <w:r>
              <w:rPr>
                <w:spacing w:val="-34"/>
                <w:sz w:val="18"/>
                <w:szCs w:val="18"/>
              </w:rPr>
              <w:t xml:space="preserve"> </w:t>
            </w:r>
            <w:r>
              <w:rPr>
                <w:spacing w:val="-4"/>
                <w:sz w:val="18"/>
                <w:szCs w:val="18"/>
              </w:rPr>
              <w:t>3</w:t>
            </w:r>
            <w:r>
              <w:rPr>
                <w:spacing w:val="-37"/>
                <w:sz w:val="18"/>
                <w:szCs w:val="18"/>
              </w:rPr>
              <w:t xml:space="preserve"> </w:t>
            </w:r>
            <w:r>
              <w:rPr>
                <w:spacing w:val="-4"/>
                <w:sz w:val="18"/>
                <w:szCs w:val="18"/>
              </w:rPr>
              <w:t>宗，年总产能不超过</w:t>
            </w:r>
            <w:r>
              <w:rPr>
                <w:spacing w:val="-37"/>
                <w:sz w:val="18"/>
                <w:szCs w:val="18"/>
              </w:rPr>
              <w:t xml:space="preserve"> </w:t>
            </w:r>
            <w:r>
              <w:rPr>
                <w:spacing w:val="-4"/>
                <w:sz w:val="18"/>
                <w:szCs w:val="18"/>
              </w:rPr>
              <w:t>90</w:t>
            </w:r>
            <w:r>
              <w:rPr>
                <w:spacing w:val="-34"/>
                <w:sz w:val="18"/>
                <w:szCs w:val="18"/>
              </w:rPr>
              <w:t xml:space="preserve"> </w:t>
            </w:r>
            <w:r>
              <w:rPr>
                <w:spacing w:val="-4"/>
                <w:sz w:val="18"/>
                <w:szCs w:val="18"/>
              </w:rPr>
              <w:t>万</w:t>
            </w:r>
            <w:r>
              <w:rPr>
                <w:sz w:val="18"/>
                <w:szCs w:val="18"/>
              </w:rPr>
              <w:t xml:space="preserve"> </w:t>
            </w:r>
            <w:r>
              <w:rPr>
                <w:spacing w:val="-3"/>
                <w:sz w:val="18"/>
                <w:szCs w:val="18"/>
              </w:rPr>
              <w:t>吨；矿泉水采矿权</w:t>
            </w:r>
            <w:r>
              <w:rPr>
                <w:spacing w:val="-10"/>
                <w:sz w:val="18"/>
                <w:szCs w:val="18"/>
              </w:rPr>
              <w:t xml:space="preserve"> </w:t>
            </w:r>
            <w:r>
              <w:rPr>
                <w:spacing w:val="-3"/>
                <w:sz w:val="18"/>
                <w:szCs w:val="18"/>
              </w:rPr>
              <w:t>1</w:t>
            </w:r>
            <w:r>
              <w:rPr>
                <w:spacing w:val="-37"/>
                <w:sz w:val="18"/>
                <w:szCs w:val="18"/>
              </w:rPr>
              <w:t xml:space="preserve"> </w:t>
            </w:r>
            <w:r>
              <w:rPr>
                <w:spacing w:val="-3"/>
                <w:sz w:val="18"/>
                <w:szCs w:val="18"/>
              </w:rPr>
              <w:t>宗；水泥用灰岩采矿权</w:t>
            </w:r>
            <w:r>
              <w:rPr>
                <w:spacing w:val="-24"/>
                <w:sz w:val="18"/>
                <w:szCs w:val="18"/>
              </w:rPr>
              <w:t xml:space="preserve"> </w:t>
            </w:r>
            <w:r>
              <w:rPr>
                <w:spacing w:val="-3"/>
                <w:sz w:val="18"/>
                <w:szCs w:val="18"/>
              </w:rPr>
              <w:t>1</w:t>
            </w:r>
            <w:r>
              <w:rPr>
                <w:spacing w:val="-37"/>
                <w:sz w:val="18"/>
                <w:szCs w:val="18"/>
              </w:rPr>
              <w:t xml:space="preserve"> </w:t>
            </w:r>
            <w:r>
              <w:rPr>
                <w:spacing w:val="-3"/>
                <w:sz w:val="18"/>
                <w:szCs w:val="18"/>
              </w:rPr>
              <w:t>宗，年总产能不超过</w:t>
            </w:r>
            <w:r>
              <w:rPr>
                <w:spacing w:val="-39"/>
                <w:sz w:val="18"/>
                <w:szCs w:val="18"/>
              </w:rPr>
              <w:t xml:space="preserve"> </w:t>
            </w:r>
            <w:r>
              <w:rPr>
                <w:spacing w:val="-3"/>
                <w:sz w:val="18"/>
                <w:szCs w:val="18"/>
              </w:rPr>
              <w:t>9</w:t>
            </w:r>
            <w:r>
              <w:rPr>
                <w:sz w:val="18"/>
                <w:szCs w:val="18"/>
              </w:rPr>
              <w:t xml:space="preserve"> </w:t>
            </w:r>
            <w:r>
              <w:rPr>
                <w:spacing w:val="-1"/>
                <w:sz w:val="18"/>
                <w:szCs w:val="18"/>
              </w:rPr>
              <w:t>万吨；建筑石料用灰岩采矿权不超过</w:t>
            </w:r>
            <w:r>
              <w:rPr>
                <w:spacing w:val="-22"/>
                <w:sz w:val="18"/>
                <w:szCs w:val="18"/>
              </w:rPr>
              <w:t xml:space="preserve"> </w:t>
            </w:r>
            <w:r>
              <w:rPr>
                <w:spacing w:val="-1"/>
                <w:sz w:val="18"/>
                <w:szCs w:val="18"/>
              </w:rPr>
              <w:t>1</w:t>
            </w:r>
            <w:r>
              <w:rPr>
                <w:spacing w:val="-38"/>
                <w:sz w:val="18"/>
                <w:szCs w:val="18"/>
              </w:rPr>
              <w:t xml:space="preserve"> </w:t>
            </w:r>
            <w:r>
              <w:rPr>
                <w:spacing w:val="-1"/>
                <w:sz w:val="18"/>
                <w:szCs w:val="18"/>
              </w:rPr>
              <w:t>宗，采年总产能不超过</w:t>
            </w:r>
            <w:r>
              <w:rPr>
                <w:spacing w:val="-24"/>
                <w:sz w:val="18"/>
                <w:szCs w:val="18"/>
              </w:rPr>
              <w:t xml:space="preserve"> </w:t>
            </w:r>
            <w:r>
              <w:rPr>
                <w:spacing w:val="-1"/>
                <w:sz w:val="18"/>
                <w:szCs w:val="18"/>
              </w:rPr>
              <w:t>15</w:t>
            </w:r>
            <w:r>
              <w:rPr>
                <w:spacing w:val="-32"/>
                <w:sz w:val="18"/>
                <w:szCs w:val="18"/>
              </w:rPr>
              <w:t xml:space="preserve"> </w:t>
            </w:r>
            <w:r>
              <w:rPr>
                <w:spacing w:val="-1"/>
                <w:sz w:val="18"/>
                <w:szCs w:val="18"/>
              </w:rPr>
              <w:t>万</w:t>
            </w:r>
            <w:r>
              <w:rPr>
                <w:sz w:val="18"/>
                <w:szCs w:val="18"/>
              </w:rPr>
              <w:t xml:space="preserve"> </w:t>
            </w:r>
            <w:r>
              <w:rPr>
                <w:spacing w:val="-3"/>
                <w:sz w:val="18"/>
                <w:szCs w:val="18"/>
              </w:rPr>
              <w:t>吨；建筑用砂岩采矿权不超过</w:t>
            </w:r>
            <w:r>
              <w:rPr>
                <w:spacing w:val="-36"/>
                <w:sz w:val="18"/>
                <w:szCs w:val="18"/>
              </w:rPr>
              <w:t xml:space="preserve"> </w:t>
            </w:r>
            <w:r>
              <w:rPr>
                <w:spacing w:val="-3"/>
                <w:sz w:val="18"/>
                <w:szCs w:val="18"/>
              </w:rPr>
              <w:t>2</w:t>
            </w:r>
            <w:r>
              <w:rPr>
                <w:spacing w:val="-37"/>
                <w:sz w:val="18"/>
                <w:szCs w:val="18"/>
              </w:rPr>
              <w:t xml:space="preserve"> </w:t>
            </w:r>
            <w:r>
              <w:rPr>
                <w:spacing w:val="-3"/>
                <w:sz w:val="18"/>
                <w:szCs w:val="18"/>
              </w:rPr>
              <w:t>宗，年总产能不超过</w:t>
            </w:r>
            <w:r>
              <w:rPr>
                <w:spacing w:val="-36"/>
                <w:sz w:val="18"/>
                <w:szCs w:val="18"/>
              </w:rPr>
              <w:t xml:space="preserve"> </w:t>
            </w:r>
            <w:r>
              <w:rPr>
                <w:spacing w:val="-3"/>
                <w:sz w:val="18"/>
                <w:szCs w:val="18"/>
              </w:rPr>
              <w:t>200</w:t>
            </w:r>
            <w:r>
              <w:rPr>
                <w:spacing w:val="-34"/>
                <w:sz w:val="18"/>
                <w:szCs w:val="18"/>
              </w:rPr>
              <w:t xml:space="preserve"> </w:t>
            </w:r>
            <w:r>
              <w:rPr>
                <w:spacing w:val="-3"/>
                <w:sz w:val="18"/>
                <w:szCs w:val="18"/>
              </w:rPr>
              <w:t>万吨；砖瓦</w:t>
            </w:r>
            <w:r>
              <w:rPr>
                <w:sz w:val="18"/>
                <w:szCs w:val="18"/>
              </w:rPr>
              <w:t xml:space="preserve"> </w:t>
            </w:r>
            <w:r>
              <w:rPr>
                <w:spacing w:val="-2"/>
                <w:sz w:val="18"/>
                <w:szCs w:val="18"/>
              </w:rPr>
              <w:t>用页岩矿不超过</w:t>
            </w:r>
            <w:r>
              <w:rPr>
                <w:spacing w:val="-33"/>
                <w:sz w:val="18"/>
                <w:szCs w:val="18"/>
              </w:rPr>
              <w:t xml:space="preserve"> </w:t>
            </w:r>
            <w:r>
              <w:rPr>
                <w:spacing w:val="-2"/>
                <w:sz w:val="18"/>
                <w:szCs w:val="18"/>
              </w:rPr>
              <w:t>2</w:t>
            </w:r>
            <w:r>
              <w:rPr>
                <w:spacing w:val="-37"/>
                <w:sz w:val="18"/>
                <w:szCs w:val="18"/>
              </w:rPr>
              <w:t xml:space="preserve"> </w:t>
            </w:r>
            <w:r>
              <w:rPr>
                <w:spacing w:val="-2"/>
                <w:sz w:val="18"/>
                <w:szCs w:val="18"/>
              </w:rPr>
              <w:t>宗，年总产能不超过</w:t>
            </w:r>
            <w:r>
              <w:rPr>
                <w:spacing w:val="-38"/>
                <w:sz w:val="18"/>
                <w:szCs w:val="18"/>
              </w:rPr>
              <w:t xml:space="preserve"> </w:t>
            </w:r>
            <w:r>
              <w:rPr>
                <w:spacing w:val="-2"/>
                <w:sz w:val="18"/>
                <w:szCs w:val="18"/>
              </w:rPr>
              <w:t>40</w:t>
            </w:r>
            <w:r>
              <w:rPr>
                <w:spacing w:val="-37"/>
                <w:sz w:val="18"/>
                <w:szCs w:val="18"/>
              </w:rPr>
              <w:t xml:space="preserve"> </w:t>
            </w:r>
            <w:r>
              <w:rPr>
                <w:spacing w:val="-2"/>
                <w:sz w:val="18"/>
                <w:szCs w:val="18"/>
              </w:rPr>
              <w:t>万吨。</w:t>
            </w:r>
          </w:p>
        </w:tc>
        <w:tc>
          <w:tcPr>
            <w:tcW w:w="1107"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59" w:line="229" w:lineRule="auto"/>
              <w:ind w:left="111" w:right="98"/>
              <w:rPr>
                <w:sz w:val="18"/>
                <w:szCs w:val="18"/>
              </w:rPr>
            </w:pPr>
            <w:r>
              <w:rPr>
                <w:spacing w:val="-2"/>
                <w:sz w:val="18"/>
                <w:szCs w:val="18"/>
              </w:rPr>
              <w:t>本项目已合</w:t>
            </w:r>
            <w:r>
              <w:rPr>
                <w:spacing w:val="1"/>
                <w:sz w:val="18"/>
                <w:szCs w:val="18"/>
              </w:rPr>
              <w:t xml:space="preserve"> </w:t>
            </w:r>
            <w:r>
              <w:rPr>
                <w:spacing w:val="-2"/>
                <w:sz w:val="18"/>
                <w:szCs w:val="18"/>
              </w:rPr>
              <w:t>法取得矿权</w:t>
            </w:r>
          </w:p>
        </w:tc>
        <w:tc>
          <w:tcPr>
            <w:tcW w:w="678"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6"/>
              <w:spacing w:before="59" w:line="219" w:lineRule="auto"/>
              <w:ind w:left="138"/>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1" w:hRule="atLeast"/>
        </w:trPr>
        <w:tc>
          <w:tcPr>
            <w:tcW w:w="1090" w:type="dxa"/>
            <w:vMerge w:val="continue"/>
            <w:tcBorders>
              <w:top w:val="nil"/>
              <w:bottom w:val="nil"/>
            </w:tcBorders>
            <w:vAlign w:val="top"/>
          </w:tcPr>
          <w:p>
            <w:pPr>
              <w:rPr>
                <w:rFonts w:ascii="Arial"/>
                <w:sz w:val="21"/>
              </w:rPr>
            </w:pPr>
          </w:p>
        </w:tc>
        <w:tc>
          <w:tcPr>
            <w:tcW w:w="60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9" w:line="237" w:lineRule="auto"/>
              <w:ind w:left="85" w:right="77" w:firstLine="39"/>
              <w:jc w:val="both"/>
              <w:rPr>
                <w:sz w:val="18"/>
                <w:szCs w:val="18"/>
              </w:rPr>
            </w:pPr>
            <w:r>
              <w:rPr>
                <w:spacing w:val="-4"/>
                <w:sz w:val="18"/>
                <w:szCs w:val="18"/>
              </w:rPr>
              <w:t>第四</w:t>
            </w:r>
            <w:r>
              <w:rPr>
                <w:sz w:val="18"/>
                <w:szCs w:val="18"/>
              </w:rPr>
              <w:t xml:space="preserve"> </w:t>
            </w:r>
            <w:r>
              <w:rPr>
                <w:spacing w:val="-10"/>
                <w:sz w:val="18"/>
                <w:szCs w:val="18"/>
              </w:rPr>
              <w:t>章</w:t>
            </w:r>
            <w:r>
              <w:rPr>
                <w:spacing w:val="5"/>
                <w:sz w:val="18"/>
                <w:szCs w:val="18"/>
              </w:rPr>
              <w:t xml:space="preserve"> </w:t>
            </w:r>
            <w:r>
              <w:rPr>
                <w:spacing w:val="-10"/>
                <w:sz w:val="18"/>
                <w:szCs w:val="18"/>
              </w:rPr>
              <w:t>矿</w:t>
            </w:r>
            <w:r>
              <w:rPr>
                <w:sz w:val="18"/>
                <w:szCs w:val="18"/>
              </w:rPr>
              <w:t xml:space="preserve"> </w:t>
            </w:r>
            <w:r>
              <w:rPr>
                <w:spacing w:val="16"/>
                <w:sz w:val="18"/>
                <w:szCs w:val="18"/>
              </w:rPr>
              <w:t>产资</w:t>
            </w:r>
            <w:r>
              <w:rPr>
                <w:sz w:val="18"/>
                <w:szCs w:val="18"/>
              </w:rPr>
              <w:t xml:space="preserve"> </w:t>
            </w:r>
            <w:r>
              <w:rPr>
                <w:spacing w:val="16"/>
                <w:sz w:val="18"/>
                <w:szCs w:val="18"/>
              </w:rPr>
              <w:t>源勘</w:t>
            </w:r>
            <w:r>
              <w:rPr>
                <w:sz w:val="18"/>
                <w:szCs w:val="18"/>
              </w:rPr>
              <w:t xml:space="preserve"> </w:t>
            </w:r>
            <w:r>
              <w:rPr>
                <w:spacing w:val="16"/>
                <w:sz w:val="18"/>
                <w:szCs w:val="18"/>
              </w:rPr>
              <w:t>查开</w:t>
            </w:r>
            <w:r>
              <w:rPr>
                <w:sz w:val="18"/>
                <w:szCs w:val="18"/>
              </w:rPr>
              <w:t xml:space="preserve"> </w:t>
            </w:r>
            <w:r>
              <w:rPr>
                <w:spacing w:val="16"/>
                <w:sz w:val="18"/>
                <w:szCs w:val="18"/>
              </w:rPr>
              <w:t>发利</w:t>
            </w:r>
            <w:r>
              <w:rPr>
                <w:sz w:val="18"/>
                <w:szCs w:val="18"/>
              </w:rPr>
              <w:t xml:space="preserve"> </w:t>
            </w:r>
            <w:r>
              <w:rPr>
                <w:spacing w:val="16"/>
                <w:sz w:val="18"/>
                <w:szCs w:val="18"/>
              </w:rPr>
              <w:t>用与</w:t>
            </w:r>
            <w:r>
              <w:rPr>
                <w:sz w:val="18"/>
                <w:szCs w:val="18"/>
              </w:rPr>
              <w:t xml:space="preserve"> </w:t>
            </w:r>
            <w:r>
              <w:rPr>
                <w:spacing w:val="16"/>
                <w:sz w:val="18"/>
                <w:szCs w:val="18"/>
              </w:rPr>
              <w:t>保护</w:t>
            </w:r>
          </w:p>
        </w:tc>
        <w:tc>
          <w:tcPr>
            <w:tcW w:w="5423" w:type="dxa"/>
            <w:vAlign w:val="top"/>
          </w:tcPr>
          <w:p>
            <w:pPr>
              <w:pStyle w:val="6"/>
              <w:spacing w:before="27" w:line="219" w:lineRule="auto"/>
              <w:ind w:left="40"/>
              <w:rPr>
                <w:sz w:val="18"/>
                <w:szCs w:val="18"/>
              </w:rPr>
            </w:pPr>
            <w:r>
              <w:rPr>
                <w:spacing w:val="-1"/>
                <w:sz w:val="18"/>
                <w:szCs w:val="18"/>
              </w:rPr>
              <w:t>第三节 严格规划准入管理</w:t>
            </w:r>
          </w:p>
          <w:p>
            <w:pPr>
              <w:pStyle w:val="6"/>
              <w:spacing w:before="19" w:line="233" w:lineRule="auto"/>
              <w:ind w:left="40" w:right="32"/>
              <w:jc w:val="both"/>
              <w:rPr>
                <w:sz w:val="18"/>
                <w:szCs w:val="18"/>
              </w:rPr>
            </w:pPr>
            <w:r>
              <w:rPr>
                <w:spacing w:val="-2"/>
                <w:sz w:val="18"/>
                <w:szCs w:val="18"/>
              </w:rPr>
              <w:t>绿色矿山准入。新建矿山必须按照绿色矿山标准进行规划、设计和建</w:t>
            </w:r>
            <w:r>
              <w:rPr>
                <w:spacing w:val="2"/>
                <w:sz w:val="18"/>
                <w:szCs w:val="18"/>
              </w:rPr>
              <w:t xml:space="preserve"> </w:t>
            </w:r>
            <w:r>
              <w:rPr>
                <w:spacing w:val="-2"/>
                <w:sz w:val="18"/>
                <w:szCs w:val="18"/>
              </w:rPr>
              <w:t>设，矿山投放前应按照绿色矿山要求编制矿山开发利用方案、矿山地</w:t>
            </w:r>
            <w:r>
              <w:rPr>
                <w:spacing w:val="3"/>
                <w:sz w:val="18"/>
                <w:szCs w:val="18"/>
              </w:rPr>
              <w:t xml:space="preserve"> </w:t>
            </w:r>
            <w:r>
              <w:rPr>
                <w:spacing w:val="-1"/>
                <w:sz w:val="18"/>
                <w:szCs w:val="18"/>
              </w:rPr>
              <w:t>质环境保护与治理恢复和土地复垦方案。</w:t>
            </w:r>
          </w:p>
          <w:p>
            <w:pPr>
              <w:pStyle w:val="6"/>
              <w:spacing w:before="17" w:line="233" w:lineRule="auto"/>
              <w:ind w:left="39" w:right="15" w:firstLine="1"/>
              <w:jc w:val="both"/>
              <w:rPr>
                <w:sz w:val="18"/>
                <w:szCs w:val="18"/>
              </w:rPr>
            </w:pPr>
            <w:r>
              <w:rPr>
                <w:spacing w:val="-2"/>
                <w:sz w:val="18"/>
                <w:szCs w:val="18"/>
              </w:rPr>
              <w:t>新立勘查项目必须满足《绿色地质勘查工作规范》要求。必须按照四</w:t>
            </w:r>
            <w:r>
              <w:rPr>
                <w:spacing w:val="3"/>
                <w:sz w:val="18"/>
                <w:szCs w:val="18"/>
              </w:rPr>
              <w:t xml:space="preserve"> </w:t>
            </w:r>
            <w:r>
              <w:rPr>
                <w:spacing w:val="-1"/>
                <w:sz w:val="18"/>
                <w:szCs w:val="18"/>
              </w:rPr>
              <w:t>川省绿色地质勘查管理办法和绿色地质勘查工作</w:t>
            </w:r>
            <w:r>
              <w:rPr>
                <w:spacing w:val="-2"/>
                <w:sz w:val="18"/>
                <w:szCs w:val="18"/>
              </w:rPr>
              <w:t>细则约束勘查行为。</w:t>
            </w:r>
            <w:r>
              <w:rPr>
                <w:sz w:val="18"/>
                <w:szCs w:val="18"/>
              </w:rPr>
              <w:t xml:space="preserve"> </w:t>
            </w:r>
            <w:r>
              <w:rPr>
                <w:spacing w:val="-1"/>
                <w:sz w:val="18"/>
                <w:szCs w:val="18"/>
              </w:rPr>
              <w:t>采用航空物探、遥感等新技术、新方法进行勘探。</w:t>
            </w:r>
          </w:p>
          <w:p>
            <w:pPr>
              <w:pStyle w:val="6"/>
              <w:spacing w:before="20" w:line="232" w:lineRule="auto"/>
              <w:ind w:left="40" w:right="32"/>
              <w:jc w:val="both"/>
              <w:rPr>
                <w:sz w:val="18"/>
                <w:szCs w:val="18"/>
              </w:rPr>
            </w:pPr>
            <w:r>
              <w:rPr>
                <w:spacing w:val="-2"/>
                <w:sz w:val="18"/>
                <w:szCs w:val="18"/>
              </w:rPr>
              <w:t>生态环境保护准入。新建矿山必须避让生态红线、基本农田、自然保</w:t>
            </w:r>
            <w:r>
              <w:rPr>
                <w:spacing w:val="2"/>
                <w:sz w:val="18"/>
                <w:szCs w:val="18"/>
              </w:rPr>
              <w:t xml:space="preserve"> </w:t>
            </w:r>
            <w:r>
              <w:rPr>
                <w:spacing w:val="-2"/>
                <w:sz w:val="18"/>
                <w:szCs w:val="18"/>
              </w:rPr>
              <w:t>护区等各类自然保护地及城镇开发边界；铁路、高速公路可视范围内</w:t>
            </w:r>
            <w:r>
              <w:rPr>
                <w:spacing w:val="3"/>
                <w:sz w:val="18"/>
                <w:szCs w:val="18"/>
              </w:rPr>
              <w:t xml:space="preserve"> </w:t>
            </w:r>
            <w:r>
              <w:rPr>
                <w:spacing w:val="-1"/>
                <w:sz w:val="18"/>
                <w:szCs w:val="18"/>
              </w:rPr>
              <w:t>原则上不投放新设露天勘查开采规划区块。</w:t>
            </w:r>
          </w:p>
          <w:p>
            <w:pPr>
              <w:pStyle w:val="6"/>
              <w:spacing w:before="20" w:line="237" w:lineRule="auto"/>
              <w:ind w:left="39"/>
              <w:jc w:val="both"/>
              <w:rPr>
                <w:sz w:val="18"/>
                <w:szCs w:val="18"/>
              </w:rPr>
            </w:pPr>
            <w:r>
              <w:rPr>
                <w:spacing w:val="-7"/>
                <w:sz w:val="18"/>
                <w:szCs w:val="18"/>
              </w:rPr>
              <w:t>矿山采矿的地质环境准入，必须符合相关法律、法规规定的环保条件。</w:t>
            </w:r>
            <w:r>
              <w:rPr>
                <w:spacing w:val="14"/>
                <w:sz w:val="18"/>
                <w:szCs w:val="18"/>
              </w:rPr>
              <w:t xml:space="preserve"> </w:t>
            </w:r>
            <w:r>
              <w:rPr>
                <w:spacing w:val="-1"/>
                <w:sz w:val="18"/>
                <w:szCs w:val="18"/>
              </w:rPr>
              <w:t>在饮用水源保护区附近或在饮用水源保护区上游分水岭范围内设置、</w:t>
            </w:r>
            <w:r>
              <w:rPr>
                <w:spacing w:val="7"/>
                <w:sz w:val="18"/>
                <w:szCs w:val="18"/>
              </w:rPr>
              <w:t xml:space="preserve"> </w:t>
            </w:r>
            <w:r>
              <w:rPr>
                <w:spacing w:val="-3"/>
                <w:sz w:val="18"/>
                <w:szCs w:val="18"/>
              </w:rPr>
              <w:t>投放矿权必须满足《四川省饮用水水源保护管理条例》《达州市集</w:t>
            </w:r>
            <w:r>
              <w:rPr>
                <w:spacing w:val="10"/>
                <w:sz w:val="18"/>
                <w:szCs w:val="18"/>
              </w:rPr>
              <w:t xml:space="preserve"> </w:t>
            </w:r>
            <w:r>
              <w:rPr>
                <w:spacing w:val="-3"/>
                <w:sz w:val="18"/>
                <w:szCs w:val="18"/>
              </w:rPr>
              <w:t>中式饮用水水源保护管理条例》等相关法律法规的相关要求。建立矿</w:t>
            </w:r>
            <w:r>
              <w:rPr>
                <w:spacing w:val="10"/>
                <w:sz w:val="18"/>
                <w:szCs w:val="18"/>
              </w:rPr>
              <w:t xml:space="preserve"> </w:t>
            </w:r>
            <w:r>
              <w:rPr>
                <w:spacing w:val="-3"/>
                <w:sz w:val="18"/>
                <w:szCs w:val="18"/>
              </w:rPr>
              <w:t>山地质环境恢复治理基金账户，并做好基金账户存入金额和使用的监</w:t>
            </w:r>
            <w:r>
              <w:rPr>
                <w:spacing w:val="10"/>
                <w:sz w:val="18"/>
                <w:szCs w:val="18"/>
              </w:rPr>
              <w:t xml:space="preserve"> </w:t>
            </w:r>
            <w:r>
              <w:rPr>
                <w:spacing w:val="-4"/>
                <w:sz w:val="18"/>
                <w:szCs w:val="18"/>
              </w:rPr>
              <w:t>督管理，实施“边开采、边修复</w:t>
            </w:r>
            <w:r>
              <w:rPr>
                <w:spacing w:val="-53"/>
                <w:sz w:val="18"/>
                <w:szCs w:val="18"/>
              </w:rPr>
              <w:t xml:space="preserve"> </w:t>
            </w:r>
            <w:r>
              <w:rPr>
                <w:spacing w:val="-4"/>
                <w:sz w:val="18"/>
                <w:szCs w:val="18"/>
              </w:rPr>
              <w:t>”，切实履行矿山地质环境保护及治</w:t>
            </w:r>
            <w:r>
              <w:rPr>
                <w:sz w:val="18"/>
                <w:szCs w:val="18"/>
              </w:rPr>
              <w:t xml:space="preserve"> </w:t>
            </w:r>
            <w:r>
              <w:rPr>
                <w:spacing w:val="-2"/>
                <w:sz w:val="18"/>
                <w:szCs w:val="18"/>
              </w:rPr>
              <w:t>理恢复、土地复垦义务。</w:t>
            </w:r>
          </w:p>
          <w:p>
            <w:pPr>
              <w:pStyle w:val="6"/>
              <w:spacing w:before="20" w:line="234" w:lineRule="auto"/>
              <w:ind w:left="40" w:right="29"/>
              <w:jc w:val="both"/>
              <w:rPr>
                <w:sz w:val="18"/>
                <w:szCs w:val="18"/>
              </w:rPr>
            </w:pPr>
            <w:r>
              <w:rPr>
                <w:spacing w:val="-2"/>
                <w:sz w:val="18"/>
                <w:szCs w:val="18"/>
              </w:rPr>
              <w:t>开采规模准入。新建矿山开采规模必须与矿区资源储量规模相适应，</w:t>
            </w:r>
            <w:r>
              <w:rPr>
                <w:spacing w:val="6"/>
                <w:sz w:val="18"/>
                <w:szCs w:val="18"/>
              </w:rPr>
              <w:t xml:space="preserve"> </w:t>
            </w:r>
            <w:r>
              <w:rPr>
                <w:spacing w:val="-2"/>
                <w:sz w:val="18"/>
                <w:szCs w:val="18"/>
              </w:rPr>
              <w:t>且符合规划矿山最低资源量、最低开采规模、最低服务年限标准，不</w:t>
            </w:r>
            <w:r>
              <w:rPr>
                <w:spacing w:val="3"/>
                <w:sz w:val="18"/>
                <w:szCs w:val="18"/>
              </w:rPr>
              <w:t xml:space="preserve"> </w:t>
            </w:r>
            <w:r>
              <w:rPr>
                <w:spacing w:val="-2"/>
                <w:sz w:val="18"/>
                <w:szCs w:val="18"/>
              </w:rPr>
              <w:t>得大矿小开、一矿多开。矿物成分、物理性能等矿石质量应满足相关</w:t>
            </w:r>
            <w:r>
              <w:rPr>
                <w:spacing w:val="3"/>
                <w:sz w:val="18"/>
                <w:szCs w:val="18"/>
              </w:rPr>
              <w:t xml:space="preserve"> </w:t>
            </w:r>
            <w:r>
              <w:rPr>
                <w:spacing w:val="-2"/>
                <w:sz w:val="18"/>
                <w:szCs w:val="18"/>
              </w:rPr>
              <w:t>规范要求。</w:t>
            </w:r>
          </w:p>
          <w:p>
            <w:pPr>
              <w:pStyle w:val="6"/>
              <w:spacing w:before="17" w:line="235" w:lineRule="auto"/>
              <w:ind w:left="39" w:right="1" w:firstLine="4"/>
              <w:jc w:val="both"/>
              <w:rPr>
                <w:sz w:val="18"/>
                <w:szCs w:val="18"/>
              </w:rPr>
            </w:pPr>
            <w:r>
              <w:rPr>
                <w:spacing w:val="-2"/>
                <w:sz w:val="18"/>
                <w:szCs w:val="18"/>
              </w:rPr>
              <w:t>安全生产准入。新设、在建和扩建矿山企业均应严格执行《中华人民</w:t>
            </w:r>
            <w:r>
              <w:rPr>
                <w:sz w:val="18"/>
                <w:szCs w:val="18"/>
              </w:rPr>
              <w:t xml:space="preserve"> </w:t>
            </w:r>
            <w:r>
              <w:rPr>
                <w:spacing w:val="-2"/>
                <w:sz w:val="18"/>
                <w:szCs w:val="18"/>
              </w:rPr>
              <w:t>共和国矿山安全法》及国家有关矿山安全生产工作的方针政策、法律</w:t>
            </w:r>
            <w:r>
              <w:rPr>
                <w:spacing w:val="4"/>
                <w:sz w:val="18"/>
                <w:szCs w:val="18"/>
              </w:rPr>
              <w:t xml:space="preserve"> </w:t>
            </w:r>
            <w:r>
              <w:rPr>
                <w:spacing w:val="-2"/>
                <w:sz w:val="18"/>
                <w:szCs w:val="18"/>
              </w:rPr>
              <w:t>法规和标准。矿山与其他相邻矿山、周边基础设施、民房等保持一定</w:t>
            </w:r>
            <w:r>
              <w:rPr>
                <w:spacing w:val="4"/>
                <w:sz w:val="18"/>
                <w:szCs w:val="18"/>
              </w:rPr>
              <w:t xml:space="preserve"> </w:t>
            </w:r>
            <w:r>
              <w:rPr>
                <w:spacing w:val="-1"/>
                <w:sz w:val="18"/>
                <w:szCs w:val="18"/>
              </w:rPr>
              <w:t>的安全间距，矿山安全开采方面必须达标，矿区范围划定（含标高）</w:t>
            </w:r>
            <w:r>
              <w:rPr>
                <w:spacing w:val="5"/>
                <w:sz w:val="18"/>
                <w:szCs w:val="18"/>
              </w:rPr>
              <w:t xml:space="preserve"> </w:t>
            </w:r>
            <w:r>
              <w:rPr>
                <w:spacing w:val="-2"/>
                <w:sz w:val="18"/>
                <w:szCs w:val="18"/>
              </w:rPr>
              <w:t>必须合理。及时编制、更新矿山开发利用方案和开采设计。设立矿山</w:t>
            </w:r>
            <w:r>
              <w:rPr>
                <w:spacing w:val="4"/>
                <w:sz w:val="18"/>
                <w:szCs w:val="18"/>
              </w:rPr>
              <w:t xml:space="preserve"> </w:t>
            </w:r>
            <w:r>
              <w:rPr>
                <w:spacing w:val="-2"/>
                <w:sz w:val="18"/>
                <w:szCs w:val="18"/>
              </w:rPr>
              <w:t>安全管理机构或配备专职安全管理人员，建立健全矿山企业安全管理</w:t>
            </w:r>
            <w:r>
              <w:rPr>
                <w:spacing w:val="4"/>
                <w:sz w:val="18"/>
                <w:szCs w:val="18"/>
              </w:rPr>
              <w:t xml:space="preserve"> </w:t>
            </w:r>
            <w:r>
              <w:rPr>
                <w:spacing w:val="-2"/>
                <w:sz w:val="18"/>
                <w:szCs w:val="18"/>
              </w:rPr>
              <w:t>网络，并加强安全生产宣传教育培训，建立健全的以安全生产责任制</w:t>
            </w:r>
            <w:r>
              <w:rPr>
                <w:spacing w:val="4"/>
                <w:sz w:val="18"/>
                <w:szCs w:val="18"/>
              </w:rPr>
              <w:t xml:space="preserve"> </w:t>
            </w:r>
            <w:r>
              <w:rPr>
                <w:spacing w:val="-1"/>
                <w:sz w:val="18"/>
                <w:szCs w:val="18"/>
              </w:rPr>
              <w:t>为核心的各项安全生产管理制度，并取得安全生产许可证。</w:t>
            </w:r>
          </w:p>
        </w:tc>
        <w:tc>
          <w:tcPr>
            <w:tcW w:w="1107"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8" w:line="219" w:lineRule="auto"/>
              <w:ind w:left="130"/>
              <w:rPr>
                <w:sz w:val="18"/>
                <w:szCs w:val="18"/>
              </w:rPr>
            </w:pPr>
            <w:r>
              <w:rPr>
                <w:spacing w:val="-6"/>
                <w:sz w:val="18"/>
                <w:szCs w:val="18"/>
              </w:rPr>
              <w:t>已完成编制</w:t>
            </w:r>
          </w:p>
          <w:p>
            <w:pPr>
              <w:pStyle w:val="6"/>
              <w:spacing w:before="19" w:line="220" w:lineRule="auto"/>
              <w:ind w:left="111"/>
              <w:rPr>
                <w:sz w:val="18"/>
                <w:szCs w:val="18"/>
              </w:rPr>
            </w:pPr>
            <w:r>
              <w:rPr>
                <w:spacing w:val="-2"/>
                <w:sz w:val="18"/>
                <w:szCs w:val="18"/>
              </w:rPr>
              <w:t>开发利用方</w:t>
            </w:r>
          </w:p>
          <w:p>
            <w:pPr>
              <w:pStyle w:val="6"/>
              <w:spacing w:before="18" w:line="220" w:lineRule="auto"/>
              <w:ind w:left="112"/>
              <w:rPr>
                <w:sz w:val="18"/>
                <w:szCs w:val="18"/>
              </w:rPr>
            </w:pPr>
            <w:r>
              <w:rPr>
                <w:spacing w:val="-2"/>
                <w:sz w:val="18"/>
                <w:szCs w:val="18"/>
              </w:rPr>
              <w:t>案及地质环</w:t>
            </w:r>
          </w:p>
          <w:p>
            <w:pPr>
              <w:pStyle w:val="6"/>
              <w:spacing w:before="20" w:line="220" w:lineRule="auto"/>
              <w:ind w:left="111"/>
              <w:rPr>
                <w:sz w:val="18"/>
                <w:szCs w:val="18"/>
              </w:rPr>
            </w:pPr>
            <w:r>
              <w:rPr>
                <w:spacing w:val="-2"/>
                <w:sz w:val="18"/>
                <w:szCs w:val="18"/>
              </w:rPr>
              <w:t>境保护与治</w:t>
            </w:r>
          </w:p>
          <w:p>
            <w:pPr>
              <w:pStyle w:val="6"/>
              <w:spacing w:before="18" w:line="220" w:lineRule="auto"/>
              <w:ind w:left="112"/>
              <w:rPr>
                <w:sz w:val="18"/>
                <w:szCs w:val="18"/>
              </w:rPr>
            </w:pPr>
            <w:r>
              <w:rPr>
                <w:spacing w:val="-2"/>
                <w:sz w:val="18"/>
                <w:szCs w:val="18"/>
              </w:rPr>
              <w:t>理恢复土地</w:t>
            </w:r>
          </w:p>
          <w:p>
            <w:pPr>
              <w:pStyle w:val="6"/>
              <w:spacing w:before="17" w:line="219" w:lineRule="auto"/>
              <w:ind w:left="48"/>
              <w:rPr>
                <w:sz w:val="18"/>
                <w:szCs w:val="18"/>
              </w:rPr>
            </w:pPr>
            <w:r>
              <w:rPr>
                <w:spacing w:val="-9"/>
                <w:sz w:val="18"/>
                <w:szCs w:val="18"/>
              </w:rPr>
              <w:t>复耕方案，矿</w:t>
            </w:r>
          </w:p>
          <w:p>
            <w:pPr>
              <w:pStyle w:val="6"/>
              <w:spacing w:before="20" w:line="219" w:lineRule="auto"/>
              <w:ind w:left="127"/>
              <w:rPr>
                <w:sz w:val="18"/>
                <w:szCs w:val="18"/>
              </w:rPr>
            </w:pPr>
            <w:r>
              <w:rPr>
                <w:spacing w:val="-5"/>
                <w:sz w:val="18"/>
                <w:szCs w:val="18"/>
              </w:rPr>
              <w:t>山布局符合</w:t>
            </w:r>
          </w:p>
          <w:p>
            <w:pPr>
              <w:pStyle w:val="6"/>
              <w:spacing w:before="21" w:line="221" w:lineRule="auto"/>
              <w:ind w:left="44"/>
              <w:rPr>
                <w:sz w:val="18"/>
                <w:szCs w:val="18"/>
              </w:rPr>
            </w:pPr>
            <w:r>
              <w:rPr>
                <w:spacing w:val="-10"/>
                <w:sz w:val="18"/>
                <w:szCs w:val="18"/>
              </w:rPr>
              <w:t>规划。不涉及</w:t>
            </w:r>
          </w:p>
          <w:p>
            <w:pPr>
              <w:pStyle w:val="6"/>
              <w:spacing w:before="18" w:line="220" w:lineRule="auto"/>
              <w:ind w:left="140"/>
              <w:rPr>
                <w:sz w:val="18"/>
                <w:szCs w:val="18"/>
              </w:rPr>
            </w:pPr>
            <w:r>
              <w:rPr>
                <w:spacing w:val="-8"/>
                <w:sz w:val="18"/>
                <w:szCs w:val="18"/>
              </w:rPr>
              <w:t>自然保护区</w:t>
            </w:r>
          </w:p>
          <w:p>
            <w:pPr>
              <w:pStyle w:val="6"/>
              <w:spacing w:before="19" w:line="219" w:lineRule="auto"/>
              <w:ind w:left="110"/>
              <w:rPr>
                <w:sz w:val="18"/>
                <w:szCs w:val="18"/>
              </w:rPr>
            </w:pPr>
            <w:r>
              <w:rPr>
                <w:spacing w:val="-2"/>
                <w:sz w:val="18"/>
                <w:szCs w:val="18"/>
              </w:rPr>
              <w:t>及城镇开发</w:t>
            </w:r>
          </w:p>
          <w:p>
            <w:pPr>
              <w:pStyle w:val="6"/>
              <w:spacing w:before="18" w:line="221" w:lineRule="auto"/>
              <w:ind w:left="42"/>
              <w:rPr>
                <w:sz w:val="18"/>
                <w:szCs w:val="18"/>
              </w:rPr>
            </w:pPr>
            <w:r>
              <w:rPr>
                <w:spacing w:val="-10"/>
                <w:sz w:val="18"/>
                <w:szCs w:val="18"/>
              </w:rPr>
              <w:t>边界，不涉及</w:t>
            </w:r>
          </w:p>
          <w:p>
            <w:pPr>
              <w:pStyle w:val="6"/>
              <w:spacing w:before="18" w:line="219" w:lineRule="auto"/>
              <w:ind w:left="43"/>
              <w:rPr>
                <w:sz w:val="18"/>
                <w:szCs w:val="18"/>
              </w:rPr>
            </w:pPr>
            <w:r>
              <w:rPr>
                <w:spacing w:val="-8"/>
                <w:sz w:val="18"/>
                <w:szCs w:val="18"/>
              </w:rPr>
              <w:t>饮用水源，建</w:t>
            </w:r>
          </w:p>
          <w:p>
            <w:pPr>
              <w:pStyle w:val="6"/>
              <w:spacing w:before="22" w:line="219" w:lineRule="auto"/>
              <w:ind w:left="113"/>
              <w:rPr>
                <w:sz w:val="18"/>
                <w:szCs w:val="18"/>
              </w:rPr>
            </w:pPr>
            <w:r>
              <w:rPr>
                <w:spacing w:val="-2"/>
                <w:sz w:val="18"/>
                <w:szCs w:val="18"/>
              </w:rPr>
              <w:t>设单位将积</w:t>
            </w:r>
          </w:p>
          <w:p>
            <w:pPr>
              <w:pStyle w:val="6"/>
              <w:spacing w:before="19" w:line="219" w:lineRule="auto"/>
              <w:ind w:left="112"/>
              <w:rPr>
                <w:sz w:val="18"/>
                <w:szCs w:val="18"/>
              </w:rPr>
            </w:pPr>
            <w:r>
              <w:rPr>
                <w:spacing w:val="-2"/>
                <w:sz w:val="18"/>
                <w:szCs w:val="18"/>
              </w:rPr>
              <w:t>极落实矿山</w:t>
            </w:r>
          </w:p>
          <w:p>
            <w:pPr>
              <w:pStyle w:val="6"/>
              <w:spacing w:before="22" w:line="220" w:lineRule="auto"/>
              <w:ind w:left="112"/>
              <w:rPr>
                <w:sz w:val="18"/>
                <w:szCs w:val="18"/>
              </w:rPr>
            </w:pPr>
            <w:r>
              <w:rPr>
                <w:spacing w:val="-2"/>
                <w:sz w:val="18"/>
                <w:szCs w:val="18"/>
              </w:rPr>
              <w:t>生态恢复措</w:t>
            </w:r>
          </w:p>
          <w:p>
            <w:pPr>
              <w:pStyle w:val="6"/>
              <w:spacing w:before="18" w:line="220" w:lineRule="auto"/>
              <w:ind w:left="42"/>
              <w:rPr>
                <w:sz w:val="18"/>
                <w:szCs w:val="18"/>
              </w:rPr>
            </w:pPr>
            <w:r>
              <w:rPr>
                <w:spacing w:val="-10"/>
                <w:sz w:val="18"/>
                <w:szCs w:val="18"/>
              </w:rPr>
              <w:t>施，履行“边</w:t>
            </w:r>
          </w:p>
          <w:p>
            <w:pPr>
              <w:pStyle w:val="6"/>
              <w:spacing w:before="18" w:line="219" w:lineRule="auto"/>
              <w:ind w:left="111"/>
              <w:rPr>
                <w:sz w:val="18"/>
                <w:szCs w:val="18"/>
              </w:rPr>
            </w:pPr>
            <w:r>
              <w:rPr>
                <w:spacing w:val="-2"/>
                <w:sz w:val="18"/>
                <w:szCs w:val="18"/>
              </w:rPr>
              <w:t>开采、边修</w:t>
            </w:r>
          </w:p>
          <w:p>
            <w:pPr>
              <w:pStyle w:val="6"/>
              <w:spacing w:before="19" w:line="219" w:lineRule="auto"/>
              <w:ind w:left="48"/>
              <w:rPr>
                <w:sz w:val="18"/>
                <w:szCs w:val="18"/>
              </w:rPr>
            </w:pPr>
            <w:r>
              <w:rPr>
                <w:spacing w:val="-13"/>
                <w:sz w:val="18"/>
                <w:szCs w:val="18"/>
              </w:rPr>
              <w:t>复</w:t>
            </w:r>
            <w:r>
              <w:rPr>
                <w:spacing w:val="-65"/>
                <w:sz w:val="18"/>
                <w:szCs w:val="18"/>
              </w:rPr>
              <w:t xml:space="preserve"> </w:t>
            </w:r>
            <w:r>
              <w:rPr>
                <w:spacing w:val="-13"/>
                <w:sz w:val="18"/>
                <w:szCs w:val="18"/>
              </w:rPr>
              <w:t>”义务，依</w:t>
            </w:r>
          </w:p>
          <w:p>
            <w:pPr>
              <w:pStyle w:val="6"/>
              <w:spacing w:before="20" w:line="219" w:lineRule="auto"/>
              <w:ind w:left="111"/>
              <w:rPr>
                <w:sz w:val="18"/>
                <w:szCs w:val="18"/>
              </w:rPr>
            </w:pPr>
            <w:r>
              <w:rPr>
                <w:spacing w:val="-2"/>
                <w:sz w:val="18"/>
                <w:szCs w:val="18"/>
              </w:rPr>
              <w:t>法办理安全</w:t>
            </w:r>
          </w:p>
          <w:p>
            <w:pPr>
              <w:pStyle w:val="6"/>
              <w:spacing w:before="22" w:line="219" w:lineRule="auto"/>
              <w:ind w:left="112"/>
              <w:rPr>
                <w:sz w:val="18"/>
                <w:szCs w:val="18"/>
              </w:rPr>
            </w:pPr>
            <w:r>
              <w:rPr>
                <w:spacing w:val="-2"/>
                <w:sz w:val="18"/>
                <w:szCs w:val="18"/>
              </w:rPr>
              <w:t>生产许可证</w:t>
            </w:r>
          </w:p>
        </w:tc>
        <w:tc>
          <w:tcPr>
            <w:tcW w:w="678"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8" w:line="219" w:lineRule="auto"/>
              <w:ind w:left="138"/>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1090" w:type="dxa"/>
            <w:vMerge w:val="continue"/>
            <w:tcBorders>
              <w:top w:val="nil"/>
            </w:tcBorders>
            <w:vAlign w:val="top"/>
          </w:tcPr>
          <w:p>
            <w:pPr>
              <w:rPr>
                <w:rFonts w:ascii="Arial"/>
                <w:sz w:val="21"/>
              </w:rPr>
            </w:pPr>
          </w:p>
        </w:tc>
        <w:tc>
          <w:tcPr>
            <w:tcW w:w="603" w:type="dxa"/>
            <w:vAlign w:val="top"/>
          </w:tcPr>
          <w:p>
            <w:pPr>
              <w:pStyle w:val="6"/>
              <w:spacing w:before="33" w:line="236" w:lineRule="auto"/>
              <w:ind w:left="85" w:right="77" w:firstLine="39"/>
              <w:jc w:val="both"/>
              <w:rPr>
                <w:sz w:val="18"/>
                <w:szCs w:val="18"/>
              </w:rPr>
            </w:pPr>
            <w:r>
              <w:rPr>
                <w:spacing w:val="-4"/>
                <w:sz w:val="18"/>
                <w:szCs w:val="18"/>
              </w:rPr>
              <w:t>第五</w:t>
            </w:r>
            <w:r>
              <w:rPr>
                <w:sz w:val="18"/>
                <w:szCs w:val="18"/>
              </w:rPr>
              <w:t xml:space="preserve"> </w:t>
            </w:r>
            <w:r>
              <w:rPr>
                <w:spacing w:val="-11"/>
                <w:sz w:val="18"/>
                <w:szCs w:val="18"/>
              </w:rPr>
              <w:t>章</w:t>
            </w:r>
            <w:r>
              <w:rPr>
                <w:spacing w:val="7"/>
                <w:sz w:val="18"/>
                <w:szCs w:val="18"/>
              </w:rPr>
              <w:t xml:space="preserve"> </w:t>
            </w:r>
            <w:r>
              <w:rPr>
                <w:spacing w:val="-11"/>
                <w:sz w:val="18"/>
                <w:szCs w:val="18"/>
              </w:rPr>
              <w:t>绿</w:t>
            </w:r>
            <w:r>
              <w:rPr>
                <w:sz w:val="18"/>
                <w:szCs w:val="18"/>
              </w:rPr>
              <w:t xml:space="preserve"> </w:t>
            </w:r>
            <w:r>
              <w:rPr>
                <w:spacing w:val="16"/>
                <w:sz w:val="18"/>
                <w:szCs w:val="18"/>
              </w:rPr>
              <w:t>色矿</w:t>
            </w:r>
            <w:r>
              <w:rPr>
                <w:sz w:val="18"/>
                <w:szCs w:val="18"/>
              </w:rPr>
              <w:t xml:space="preserve"> </w:t>
            </w:r>
            <w:r>
              <w:rPr>
                <w:spacing w:val="16"/>
                <w:sz w:val="18"/>
                <w:szCs w:val="18"/>
              </w:rPr>
              <w:t>山建</w:t>
            </w:r>
            <w:r>
              <w:rPr>
                <w:sz w:val="18"/>
                <w:szCs w:val="18"/>
              </w:rPr>
              <w:t xml:space="preserve"> </w:t>
            </w:r>
            <w:r>
              <w:rPr>
                <w:spacing w:val="16"/>
                <w:sz w:val="18"/>
                <w:szCs w:val="18"/>
              </w:rPr>
              <w:t>设和</w:t>
            </w:r>
            <w:r>
              <w:rPr>
                <w:sz w:val="18"/>
                <w:szCs w:val="18"/>
              </w:rPr>
              <w:t xml:space="preserve"> </w:t>
            </w:r>
            <w:r>
              <w:rPr>
                <w:spacing w:val="16"/>
                <w:sz w:val="18"/>
                <w:szCs w:val="18"/>
              </w:rPr>
              <w:t>矿区</w:t>
            </w:r>
          </w:p>
        </w:tc>
        <w:tc>
          <w:tcPr>
            <w:tcW w:w="5423" w:type="dxa"/>
            <w:vAlign w:val="top"/>
          </w:tcPr>
          <w:p>
            <w:pPr>
              <w:pStyle w:val="6"/>
              <w:spacing w:before="31" w:line="219" w:lineRule="auto"/>
              <w:ind w:left="40"/>
              <w:rPr>
                <w:sz w:val="18"/>
                <w:szCs w:val="18"/>
              </w:rPr>
            </w:pPr>
            <w:r>
              <w:rPr>
                <w:spacing w:val="-1"/>
                <w:sz w:val="18"/>
                <w:szCs w:val="18"/>
              </w:rPr>
              <w:t>第三节 矿区生态保护修复</w:t>
            </w:r>
          </w:p>
          <w:p>
            <w:pPr>
              <w:pStyle w:val="6"/>
              <w:spacing w:before="19" w:line="219" w:lineRule="auto"/>
              <w:ind w:left="43"/>
              <w:rPr>
                <w:sz w:val="18"/>
                <w:szCs w:val="18"/>
              </w:rPr>
            </w:pPr>
            <w:r>
              <w:rPr>
                <w:spacing w:val="-1"/>
                <w:sz w:val="18"/>
                <w:szCs w:val="18"/>
              </w:rPr>
              <w:t>一、新建矿山生态环境保护</w:t>
            </w:r>
          </w:p>
          <w:p>
            <w:pPr>
              <w:pStyle w:val="6"/>
              <w:spacing w:before="19" w:line="235" w:lineRule="auto"/>
              <w:ind w:left="39"/>
              <w:rPr>
                <w:sz w:val="18"/>
                <w:szCs w:val="18"/>
              </w:rPr>
            </w:pPr>
            <w:r>
              <w:rPr>
                <w:spacing w:val="-4"/>
                <w:sz w:val="18"/>
                <w:szCs w:val="18"/>
              </w:rPr>
              <w:t>根据《地质灾害防治条例》，新建矿山应在矿山建</w:t>
            </w:r>
            <w:r>
              <w:rPr>
                <w:spacing w:val="-5"/>
                <w:sz w:val="18"/>
                <w:szCs w:val="18"/>
              </w:rPr>
              <w:t>设开发前按照《地</w:t>
            </w:r>
            <w:r>
              <w:rPr>
                <w:sz w:val="18"/>
                <w:szCs w:val="18"/>
              </w:rPr>
              <w:t xml:space="preserve">  </w:t>
            </w:r>
            <w:r>
              <w:rPr>
                <w:spacing w:val="-4"/>
                <w:sz w:val="18"/>
                <w:szCs w:val="18"/>
              </w:rPr>
              <w:t>质灾害危险性评估规范》开展地质灾害危险性评估，</w:t>
            </w:r>
            <w:r>
              <w:rPr>
                <w:spacing w:val="-5"/>
                <w:sz w:val="18"/>
                <w:szCs w:val="18"/>
              </w:rPr>
              <w:t>并按地质灾害危</w:t>
            </w:r>
            <w:r>
              <w:rPr>
                <w:sz w:val="18"/>
                <w:szCs w:val="18"/>
              </w:rPr>
              <w:t xml:space="preserve">  </w:t>
            </w:r>
            <w:r>
              <w:rPr>
                <w:spacing w:val="2"/>
                <w:sz w:val="18"/>
                <w:szCs w:val="18"/>
              </w:rPr>
              <w:t>险性评估报告中提出的防治措施及建议落实好矿山地质</w:t>
            </w:r>
            <w:r>
              <w:rPr>
                <w:spacing w:val="1"/>
                <w:sz w:val="18"/>
                <w:szCs w:val="18"/>
              </w:rPr>
              <w:t>灾害防治措</w:t>
            </w:r>
            <w:r>
              <w:rPr>
                <w:sz w:val="18"/>
                <w:szCs w:val="18"/>
              </w:rPr>
              <w:t xml:space="preserve">  </w:t>
            </w:r>
            <w:r>
              <w:rPr>
                <w:spacing w:val="-7"/>
                <w:sz w:val="18"/>
                <w:szCs w:val="18"/>
              </w:rPr>
              <w:t>施。新建矿山严格执行《四川省新建与生产矿山生态修复管理办法》。</w:t>
            </w:r>
          </w:p>
        </w:tc>
        <w:tc>
          <w:tcPr>
            <w:tcW w:w="1107" w:type="dxa"/>
            <w:vAlign w:val="top"/>
          </w:tcPr>
          <w:p>
            <w:pPr>
              <w:pStyle w:val="6"/>
              <w:spacing w:before="33" w:line="236" w:lineRule="auto"/>
              <w:ind w:left="44" w:right="33" w:firstLine="69"/>
              <w:jc w:val="both"/>
              <w:rPr>
                <w:sz w:val="18"/>
                <w:szCs w:val="18"/>
              </w:rPr>
            </w:pPr>
            <w:r>
              <w:rPr>
                <w:spacing w:val="-2"/>
                <w:sz w:val="18"/>
                <w:szCs w:val="18"/>
              </w:rPr>
              <w:t>企业已编制</w:t>
            </w:r>
            <w:r>
              <w:rPr>
                <w:sz w:val="18"/>
                <w:szCs w:val="18"/>
              </w:rPr>
              <w:t xml:space="preserve"> </w:t>
            </w:r>
            <w:r>
              <w:rPr>
                <w:spacing w:val="11"/>
                <w:sz w:val="18"/>
                <w:szCs w:val="18"/>
              </w:rPr>
              <w:t>“二合一方</w:t>
            </w:r>
            <w:r>
              <w:rPr>
                <w:spacing w:val="3"/>
                <w:sz w:val="18"/>
                <w:szCs w:val="18"/>
              </w:rPr>
              <w:t xml:space="preserve"> </w:t>
            </w:r>
            <w:r>
              <w:rPr>
                <w:spacing w:val="-14"/>
                <w:sz w:val="18"/>
                <w:szCs w:val="18"/>
              </w:rPr>
              <w:t>案</w:t>
            </w:r>
            <w:r>
              <w:rPr>
                <w:spacing w:val="-63"/>
                <w:sz w:val="18"/>
                <w:szCs w:val="18"/>
              </w:rPr>
              <w:t xml:space="preserve"> </w:t>
            </w:r>
            <w:r>
              <w:rPr>
                <w:spacing w:val="-14"/>
                <w:sz w:val="18"/>
                <w:szCs w:val="18"/>
              </w:rPr>
              <w:t>”。项目营</w:t>
            </w:r>
            <w:r>
              <w:rPr>
                <w:sz w:val="18"/>
                <w:szCs w:val="18"/>
              </w:rPr>
              <w:t xml:space="preserve"> </w:t>
            </w:r>
            <w:r>
              <w:rPr>
                <w:spacing w:val="11"/>
                <w:sz w:val="18"/>
                <w:szCs w:val="18"/>
              </w:rPr>
              <w:t>运期将严格</w:t>
            </w:r>
            <w:r>
              <w:rPr>
                <w:spacing w:val="3"/>
                <w:sz w:val="18"/>
                <w:szCs w:val="18"/>
              </w:rPr>
              <w:t xml:space="preserve"> </w:t>
            </w:r>
            <w:r>
              <w:rPr>
                <w:spacing w:val="11"/>
                <w:sz w:val="18"/>
                <w:szCs w:val="18"/>
              </w:rPr>
              <w:t>按照方案的</w:t>
            </w:r>
            <w:r>
              <w:rPr>
                <w:spacing w:val="3"/>
                <w:sz w:val="18"/>
                <w:szCs w:val="18"/>
              </w:rPr>
              <w:t xml:space="preserve"> </w:t>
            </w:r>
            <w:r>
              <w:rPr>
                <w:spacing w:val="-10"/>
                <w:sz w:val="18"/>
                <w:szCs w:val="18"/>
              </w:rPr>
              <w:t>要求，开展矿</w:t>
            </w:r>
          </w:p>
        </w:tc>
        <w:tc>
          <w:tcPr>
            <w:tcW w:w="678" w:type="dxa"/>
            <w:vAlign w:val="top"/>
          </w:tcPr>
          <w:p>
            <w:pPr>
              <w:spacing w:line="276" w:lineRule="auto"/>
              <w:rPr>
                <w:rFonts w:ascii="Arial"/>
                <w:sz w:val="21"/>
              </w:rPr>
            </w:pPr>
          </w:p>
          <w:p>
            <w:pPr>
              <w:spacing w:line="276" w:lineRule="auto"/>
              <w:rPr>
                <w:rFonts w:ascii="Arial"/>
                <w:sz w:val="21"/>
              </w:rPr>
            </w:pPr>
          </w:p>
          <w:p>
            <w:pPr>
              <w:pStyle w:val="6"/>
              <w:spacing w:before="59" w:line="219" w:lineRule="auto"/>
              <w:ind w:left="138"/>
              <w:rPr>
                <w:sz w:val="18"/>
                <w:szCs w:val="18"/>
              </w:rPr>
            </w:pPr>
            <w:r>
              <w:rPr>
                <w:spacing w:val="-5"/>
                <w:sz w:val="18"/>
                <w:szCs w:val="18"/>
              </w:rPr>
              <w:t>符合</w:t>
            </w:r>
          </w:p>
        </w:tc>
      </w:tr>
    </w:tbl>
    <w:p>
      <w:pPr>
        <w:rPr>
          <w:rFonts w:ascii="Arial"/>
          <w:sz w:val="21"/>
        </w:rPr>
      </w:pPr>
    </w:p>
    <w:p>
      <w:pPr>
        <w:rPr>
          <w:rFonts w:ascii="Arial" w:hAnsi="Arial" w:eastAsia="Arial" w:cs="Arial"/>
          <w:sz w:val="21"/>
          <w:szCs w:val="21"/>
        </w:rPr>
        <w:sectPr>
          <w:footerReference r:id="rId27" w:type="default"/>
          <w:pgSz w:w="11906" w:h="16839"/>
          <w:pgMar w:top="400" w:right="1500" w:bottom="1469" w:left="1499" w:header="0" w:footer="1282" w:gutter="0"/>
          <w:cols w:space="720" w:num="1"/>
        </w:sectPr>
      </w:pPr>
    </w:p>
    <w:p>
      <w:pPr>
        <w:spacing w:before="19"/>
      </w:pPr>
    </w:p>
    <w:p>
      <w:pPr>
        <w:spacing w:before="19"/>
      </w:pPr>
    </w:p>
    <w:p>
      <w:pPr>
        <w:spacing w:before="19"/>
      </w:pPr>
    </w:p>
    <w:p>
      <w:pPr>
        <w:spacing w:before="18"/>
      </w:pPr>
    </w:p>
    <w:p>
      <w:pPr>
        <w:spacing w:before="18"/>
      </w:pPr>
    </w:p>
    <w:tbl>
      <w:tblPr>
        <w:tblStyle w:val="5"/>
        <w:tblW w:w="890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901"/>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309" w:hRule="atLeast"/>
        </w:trPr>
        <w:tc>
          <w:tcPr>
            <w:tcW w:w="8901" w:type="dxa"/>
            <w:vAlign w:val="top"/>
          </w:tcPr>
          <w:tbl>
            <w:tblPr>
              <w:tblStyle w:val="5"/>
              <w:tblW w:w="7817" w:type="dxa"/>
              <w:tblInd w:w="10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8"/>
              <w:gridCol w:w="181"/>
              <w:gridCol w:w="4007"/>
              <w:gridCol w:w="1417"/>
              <w:gridCol w:w="1108"/>
              <w:gridCol w:w="6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5" w:hRule="atLeast"/>
              </w:trPr>
              <w:tc>
                <w:tcPr>
                  <w:tcW w:w="659" w:type="dxa"/>
                  <w:gridSpan w:val="2"/>
                  <w:tcBorders>
                    <w:top w:val="nil"/>
                  </w:tcBorders>
                  <w:vAlign w:val="top"/>
                </w:tcPr>
                <w:p>
                  <w:pPr>
                    <w:pStyle w:val="6"/>
                    <w:spacing w:before="47" w:line="230" w:lineRule="auto"/>
                    <w:ind w:left="180" w:right="121"/>
                    <w:rPr>
                      <w:sz w:val="18"/>
                      <w:szCs w:val="18"/>
                    </w:rPr>
                  </w:pPr>
                  <w:r>
                    <w:rPr>
                      <w:spacing w:val="-5"/>
                      <w:sz w:val="18"/>
                      <w:szCs w:val="18"/>
                    </w:rPr>
                    <w:t>生态</w:t>
                  </w:r>
                  <w:r>
                    <w:rPr>
                      <w:sz w:val="18"/>
                      <w:szCs w:val="18"/>
                    </w:rPr>
                    <w:t xml:space="preserve"> </w:t>
                  </w:r>
                  <w:r>
                    <w:rPr>
                      <w:spacing w:val="-4"/>
                      <w:sz w:val="18"/>
                      <w:szCs w:val="18"/>
                    </w:rPr>
                    <w:t>保护</w:t>
                  </w:r>
                </w:p>
              </w:tc>
              <w:tc>
                <w:tcPr>
                  <w:tcW w:w="5424" w:type="dxa"/>
                  <w:gridSpan w:val="2"/>
                  <w:tcBorders>
                    <w:top w:val="nil"/>
                  </w:tcBorders>
                  <w:vAlign w:val="top"/>
                </w:tcPr>
                <w:p>
                  <w:pPr>
                    <w:pStyle w:val="6"/>
                    <w:spacing w:before="47" w:line="234" w:lineRule="auto"/>
                    <w:ind w:left="39" w:right="34" w:hanging="1"/>
                    <w:jc w:val="both"/>
                    <w:rPr>
                      <w:sz w:val="18"/>
                      <w:szCs w:val="18"/>
                    </w:rPr>
                  </w:pPr>
                  <w:r>
                    <w:rPr>
                      <w:spacing w:val="-2"/>
                      <w:sz w:val="18"/>
                      <w:szCs w:val="18"/>
                    </w:rPr>
                    <w:t>矿山严格按照《矿山地质环境保护与土地复垦方案》实施矿山生态环</w:t>
                  </w:r>
                  <w:r>
                    <w:rPr>
                      <w:spacing w:val="4"/>
                      <w:sz w:val="18"/>
                      <w:szCs w:val="18"/>
                    </w:rPr>
                    <w:t xml:space="preserve"> </w:t>
                  </w:r>
                  <w:r>
                    <w:rPr>
                      <w:spacing w:val="-2"/>
                      <w:sz w:val="18"/>
                      <w:szCs w:val="18"/>
                    </w:rPr>
                    <w:t>境保护工作，全面开展矿山地质环境现状调查，针对拟破坏环境情况</w:t>
                  </w:r>
                  <w:r>
                    <w:rPr>
                      <w:spacing w:val="3"/>
                      <w:sz w:val="18"/>
                      <w:szCs w:val="18"/>
                    </w:rPr>
                    <w:t xml:space="preserve"> </w:t>
                  </w:r>
                  <w:r>
                    <w:rPr>
                      <w:spacing w:val="-2"/>
                      <w:sz w:val="18"/>
                      <w:szCs w:val="18"/>
                    </w:rPr>
                    <w:t>制定保护与治理恢复以及土地复垦措施和计划，按计划推进环境恢复</w:t>
                  </w:r>
                  <w:r>
                    <w:rPr>
                      <w:spacing w:val="3"/>
                      <w:sz w:val="18"/>
                      <w:szCs w:val="18"/>
                    </w:rPr>
                    <w:t xml:space="preserve"> </w:t>
                  </w:r>
                  <w:r>
                    <w:rPr>
                      <w:spacing w:val="-1"/>
                      <w:sz w:val="18"/>
                      <w:szCs w:val="18"/>
                    </w:rPr>
                    <w:t>和土地复垦工作，实现绿色矿业发展。</w:t>
                  </w:r>
                </w:p>
                <w:p>
                  <w:pPr>
                    <w:pStyle w:val="6"/>
                    <w:spacing w:before="19" w:line="219" w:lineRule="auto"/>
                    <w:ind w:left="42"/>
                    <w:rPr>
                      <w:sz w:val="18"/>
                      <w:szCs w:val="18"/>
                    </w:rPr>
                  </w:pPr>
                  <w:r>
                    <w:rPr>
                      <w:spacing w:val="-1"/>
                      <w:sz w:val="18"/>
                      <w:szCs w:val="18"/>
                    </w:rPr>
                    <w:t>二、生产矿山生态环境保护</w:t>
                  </w:r>
                </w:p>
                <w:p>
                  <w:pPr>
                    <w:pStyle w:val="6"/>
                    <w:spacing w:before="18" w:line="237" w:lineRule="auto"/>
                    <w:ind w:left="38" w:right="34" w:firstLine="4"/>
                    <w:rPr>
                      <w:sz w:val="18"/>
                      <w:szCs w:val="18"/>
                    </w:rPr>
                  </w:pPr>
                  <w:r>
                    <w:rPr>
                      <w:spacing w:val="-2"/>
                      <w:sz w:val="18"/>
                      <w:szCs w:val="18"/>
                    </w:rPr>
                    <w:t>办理采矿权变更或涉及扩大开采规模、扩大矿区范围、变更开采方式</w:t>
                  </w:r>
                  <w:r>
                    <w:rPr>
                      <w:sz w:val="18"/>
                      <w:szCs w:val="18"/>
                    </w:rPr>
                    <w:t xml:space="preserve"> </w:t>
                  </w:r>
                  <w:r>
                    <w:rPr>
                      <w:spacing w:val="-2"/>
                      <w:sz w:val="18"/>
                      <w:szCs w:val="18"/>
                    </w:rPr>
                    <w:t>的，应当重新委托专业单位进行编制或修订矿山地质环境保护与土地</w:t>
                  </w:r>
                  <w:r>
                    <w:rPr>
                      <w:spacing w:val="4"/>
                      <w:sz w:val="18"/>
                      <w:szCs w:val="18"/>
                    </w:rPr>
                    <w:t xml:space="preserve"> </w:t>
                  </w:r>
                  <w:r>
                    <w:rPr>
                      <w:spacing w:val="-2"/>
                      <w:sz w:val="18"/>
                      <w:szCs w:val="18"/>
                    </w:rPr>
                    <w:t>复垦方案。矿山企业应当依据经审查通过的方案开展矿山地质环境保</w:t>
                  </w:r>
                  <w:r>
                    <w:rPr>
                      <w:spacing w:val="4"/>
                      <w:sz w:val="18"/>
                      <w:szCs w:val="18"/>
                    </w:rPr>
                    <w:t xml:space="preserve"> </w:t>
                  </w:r>
                  <w:r>
                    <w:rPr>
                      <w:spacing w:val="-2"/>
                      <w:sz w:val="18"/>
                      <w:szCs w:val="18"/>
                    </w:rPr>
                    <w:t>护与土地复垦工作。矿山地质环境的治理恢复要严格依照“谁开发谁</w:t>
                  </w:r>
                  <w:r>
                    <w:rPr>
                      <w:spacing w:val="4"/>
                      <w:sz w:val="18"/>
                      <w:szCs w:val="18"/>
                    </w:rPr>
                    <w:t xml:space="preserve"> </w:t>
                  </w:r>
                  <w:r>
                    <w:rPr>
                      <w:spacing w:val="-3"/>
                      <w:sz w:val="18"/>
                      <w:szCs w:val="18"/>
                    </w:rPr>
                    <w:t>保护，谁破坏谁治理</w:t>
                  </w:r>
                  <w:r>
                    <w:rPr>
                      <w:spacing w:val="-56"/>
                      <w:sz w:val="18"/>
                      <w:szCs w:val="18"/>
                    </w:rPr>
                    <w:t xml:space="preserve"> </w:t>
                  </w:r>
                  <w:r>
                    <w:rPr>
                      <w:spacing w:val="-3"/>
                      <w:sz w:val="18"/>
                      <w:szCs w:val="18"/>
                    </w:rPr>
                    <w:t>”的原则予以监督。同时落实开发利用方案和开</w:t>
                  </w:r>
                  <w:r>
                    <w:rPr>
                      <w:sz w:val="18"/>
                      <w:szCs w:val="18"/>
                    </w:rPr>
                    <w:t xml:space="preserve"> </w:t>
                  </w:r>
                  <w:r>
                    <w:rPr>
                      <w:spacing w:val="-2"/>
                      <w:sz w:val="18"/>
                      <w:szCs w:val="18"/>
                    </w:rPr>
                    <w:t>采设计，严格规范矿山废弃物排放、废水处理设施及处理任务，加强</w:t>
                  </w:r>
                  <w:r>
                    <w:rPr>
                      <w:spacing w:val="4"/>
                      <w:sz w:val="18"/>
                      <w:szCs w:val="18"/>
                    </w:rPr>
                    <w:t xml:space="preserve"> </w:t>
                  </w:r>
                  <w:r>
                    <w:rPr>
                      <w:spacing w:val="-2"/>
                      <w:sz w:val="18"/>
                      <w:szCs w:val="18"/>
                    </w:rPr>
                    <w:t>矿山生产过程中对地质环境影响的控制。对造成地质环境严重破坏的</w:t>
                  </w:r>
                  <w:r>
                    <w:rPr>
                      <w:spacing w:val="4"/>
                      <w:sz w:val="18"/>
                      <w:szCs w:val="18"/>
                    </w:rPr>
                    <w:t xml:space="preserve"> </w:t>
                  </w:r>
                  <w:r>
                    <w:rPr>
                      <w:spacing w:val="-1"/>
                      <w:sz w:val="18"/>
                      <w:szCs w:val="18"/>
                    </w:rPr>
                    <w:t>矿山，责令限期整改，逾期整改不达标的予以关闭。</w:t>
                  </w:r>
                </w:p>
                <w:p>
                  <w:pPr>
                    <w:pStyle w:val="6"/>
                    <w:spacing w:before="19" w:line="219" w:lineRule="auto"/>
                    <w:ind w:left="39"/>
                    <w:rPr>
                      <w:sz w:val="18"/>
                      <w:szCs w:val="18"/>
                    </w:rPr>
                  </w:pPr>
                  <w:r>
                    <w:rPr>
                      <w:spacing w:val="-1"/>
                      <w:sz w:val="18"/>
                      <w:szCs w:val="18"/>
                    </w:rPr>
                    <w:t>三、闭坑矿山生态环境恢复治理</w:t>
                  </w:r>
                </w:p>
                <w:p>
                  <w:pPr>
                    <w:pStyle w:val="6"/>
                    <w:spacing w:before="21" w:line="232" w:lineRule="auto"/>
                    <w:ind w:left="38" w:right="34" w:firstLine="2"/>
                    <w:rPr>
                      <w:sz w:val="18"/>
                      <w:szCs w:val="18"/>
                    </w:rPr>
                  </w:pPr>
                  <w:r>
                    <w:rPr>
                      <w:spacing w:val="-2"/>
                      <w:sz w:val="18"/>
                      <w:szCs w:val="18"/>
                    </w:rPr>
                    <w:t>建立闭坑矿山的矿山地质环境审查制度，明确矿山闭坑的环境达标技</w:t>
                  </w:r>
                  <w:r>
                    <w:rPr>
                      <w:spacing w:val="1"/>
                      <w:sz w:val="18"/>
                      <w:szCs w:val="18"/>
                    </w:rPr>
                    <w:t xml:space="preserve"> </w:t>
                  </w:r>
                  <w:r>
                    <w:rPr>
                      <w:spacing w:val="-2"/>
                      <w:sz w:val="18"/>
                      <w:szCs w:val="18"/>
                    </w:rPr>
                    <w:t>术要求。采矿权人应向矿山所在地的自然资源管理部门提交矿山闭坑</w:t>
                  </w:r>
                  <w:r>
                    <w:rPr>
                      <w:spacing w:val="4"/>
                      <w:sz w:val="18"/>
                      <w:szCs w:val="18"/>
                    </w:rPr>
                    <w:t xml:space="preserve"> </w:t>
                  </w:r>
                  <w:r>
                    <w:rPr>
                      <w:spacing w:val="-2"/>
                      <w:sz w:val="18"/>
                      <w:szCs w:val="18"/>
                    </w:rPr>
                    <w:t>环境治理恢复计划，按规定报请审查批准。采矿权人应当在规定时间</w:t>
                  </w:r>
                  <w:r>
                    <w:rPr>
                      <w:spacing w:val="4"/>
                      <w:sz w:val="18"/>
                      <w:szCs w:val="18"/>
                    </w:rPr>
                    <w:t xml:space="preserve"> </w:t>
                  </w:r>
                  <w:r>
                    <w:rPr>
                      <w:spacing w:val="-2"/>
                      <w:sz w:val="18"/>
                      <w:szCs w:val="18"/>
                    </w:rPr>
                    <w:t>内完成矿山地质环境治理恢复工作，并经自然资源部门会同有关部门</w:t>
                  </w:r>
                  <w:r>
                    <w:rPr>
                      <w:spacing w:val="4"/>
                      <w:sz w:val="18"/>
                      <w:szCs w:val="18"/>
                    </w:rPr>
                    <w:t xml:space="preserve"> </w:t>
                  </w:r>
                  <w:r>
                    <w:rPr>
                      <w:spacing w:val="-1"/>
                      <w:sz w:val="18"/>
                      <w:szCs w:val="18"/>
                    </w:rPr>
                    <w:t>对治理恢复情况进行审查验收、达到验收标准的方可闭坑。</w:t>
                  </w:r>
                </w:p>
              </w:tc>
              <w:tc>
                <w:tcPr>
                  <w:tcW w:w="1108" w:type="dxa"/>
                  <w:tcBorders>
                    <w:top w:val="nil"/>
                  </w:tcBorders>
                  <w:vAlign w:val="top"/>
                </w:tcPr>
                <w:p>
                  <w:pPr>
                    <w:pStyle w:val="6"/>
                    <w:spacing w:before="44" w:line="237" w:lineRule="auto"/>
                    <w:ind w:left="43" w:right="36" w:firstLine="81"/>
                    <w:jc w:val="both"/>
                    <w:rPr>
                      <w:sz w:val="18"/>
                      <w:szCs w:val="18"/>
                    </w:rPr>
                  </w:pPr>
                  <w:r>
                    <w:rPr>
                      <w:spacing w:val="-5"/>
                      <w:sz w:val="18"/>
                      <w:szCs w:val="18"/>
                    </w:rPr>
                    <w:t>山生态环境</w:t>
                  </w:r>
                  <w:r>
                    <w:rPr>
                      <w:sz w:val="18"/>
                      <w:szCs w:val="18"/>
                    </w:rPr>
                    <w:t xml:space="preserve"> </w:t>
                  </w:r>
                  <w:r>
                    <w:rPr>
                      <w:spacing w:val="11"/>
                      <w:sz w:val="18"/>
                      <w:szCs w:val="18"/>
                    </w:rPr>
                    <w:t>恢复和土地</w:t>
                  </w:r>
                  <w:r>
                    <w:rPr>
                      <w:spacing w:val="2"/>
                      <w:sz w:val="18"/>
                      <w:szCs w:val="18"/>
                    </w:rPr>
                    <w:t xml:space="preserve"> </w:t>
                  </w:r>
                  <w:r>
                    <w:rPr>
                      <w:spacing w:val="-10"/>
                      <w:sz w:val="18"/>
                      <w:szCs w:val="18"/>
                    </w:rPr>
                    <w:t>复垦。闭矿期</w:t>
                  </w:r>
                  <w:r>
                    <w:rPr>
                      <w:spacing w:val="2"/>
                      <w:sz w:val="18"/>
                      <w:szCs w:val="18"/>
                    </w:rPr>
                    <w:t xml:space="preserve"> </w:t>
                  </w:r>
                  <w:r>
                    <w:rPr>
                      <w:spacing w:val="11"/>
                      <w:sz w:val="18"/>
                      <w:szCs w:val="18"/>
                    </w:rPr>
                    <w:t>严格按照要</w:t>
                  </w:r>
                  <w:r>
                    <w:rPr>
                      <w:spacing w:val="2"/>
                      <w:sz w:val="18"/>
                      <w:szCs w:val="18"/>
                    </w:rPr>
                    <w:t xml:space="preserve"> </w:t>
                  </w:r>
                  <w:r>
                    <w:rPr>
                      <w:spacing w:val="11"/>
                      <w:sz w:val="18"/>
                      <w:szCs w:val="18"/>
                    </w:rPr>
                    <w:t>求履行矿山</w:t>
                  </w:r>
                  <w:r>
                    <w:rPr>
                      <w:spacing w:val="2"/>
                      <w:sz w:val="18"/>
                      <w:szCs w:val="18"/>
                    </w:rPr>
                    <w:t xml:space="preserve"> </w:t>
                  </w:r>
                  <w:r>
                    <w:rPr>
                      <w:spacing w:val="11"/>
                      <w:sz w:val="18"/>
                      <w:szCs w:val="18"/>
                    </w:rPr>
                    <w:t>生态修复义</w:t>
                  </w:r>
                  <w:r>
                    <w:rPr>
                      <w:spacing w:val="2"/>
                      <w:sz w:val="18"/>
                      <w:szCs w:val="18"/>
                    </w:rPr>
                    <w:t xml:space="preserve"> </w:t>
                  </w:r>
                  <w:r>
                    <w:rPr>
                      <w:spacing w:val="-10"/>
                      <w:sz w:val="18"/>
                      <w:szCs w:val="18"/>
                    </w:rPr>
                    <w:t>务，落实生态</w:t>
                  </w:r>
                  <w:r>
                    <w:rPr>
                      <w:spacing w:val="2"/>
                      <w:sz w:val="18"/>
                      <w:szCs w:val="18"/>
                    </w:rPr>
                    <w:t xml:space="preserve"> </w:t>
                  </w:r>
                  <w:r>
                    <w:rPr>
                      <w:spacing w:val="11"/>
                      <w:sz w:val="18"/>
                      <w:szCs w:val="18"/>
                    </w:rPr>
                    <w:t>修复责任。</w:t>
                  </w:r>
                </w:p>
              </w:tc>
              <w:tc>
                <w:tcPr>
                  <w:tcW w:w="626" w:type="dxa"/>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trPr>
              <w:tc>
                <w:tcPr>
                  <w:tcW w:w="7817" w:type="dxa"/>
                  <w:gridSpan w:val="6"/>
                  <w:tcBorders>
                    <w:right w:val="nil"/>
                  </w:tcBorders>
                  <w:vAlign w:val="top"/>
                </w:tcPr>
                <w:p>
                  <w:pPr>
                    <w:pStyle w:val="6"/>
                    <w:spacing w:before="141" w:line="227" w:lineRule="auto"/>
                    <w:ind w:left="173"/>
                  </w:pPr>
                  <w:r>
                    <w:rPr>
                      <w:spacing w:val="8"/>
                    </w:rPr>
                    <w:t>5、与相关政策、规范符合性分析</w:t>
                  </w:r>
                </w:p>
                <w:p>
                  <w:pPr>
                    <w:pStyle w:val="6"/>
                    <w:spacing w:before="154" w:line="227" w:lineRule="auto"/>
                    <w:ind w:left="522"/>
                  </w:pPr>
                  <w:r>
                    <w:rPr>
                      <w:b/>
                      <w:bCs/>
                      <w:spacing w:val="-3"/>
                    </w:rPr>
                    <w:t>（1）与《矿山生态环境保护与污染防治技术政策》（环发〔2</w:t>
                  </w:r>
                  <w:r>
                    <w:rPr>
                      <w:b/>
                      <w:bCs/>
                      <w:spacing w:val="-4"/>
                    </w:rPr>
                    <w:t>005〕109号）符合性</w:t>
                  </w:r>
                </w:p>
                <w:p>
                  <w:pPr>
                    <w:pStyle w:val="6"/>
                    <w:spacing w:before="151" w:line="228" w:lineRule="auto"/>
                    <w:ind w:left="118"/>
                  </w:pPr>
                  <w:r>
                    <w:rPr>
                      <w:b/>
                      <w:bCs/>
                      <w:spacing w:val="-3"/>
                    </w:rPr>
                    <w:t>分析</w:t>
                  </w:r>
                </w:p>
                <w:p>
                  <w:pPr>
                    <w:pStyle w:val="6"/>
                    <w:spacing w:before="147" w:line="219" w:lineRule="auto"/>
                    <w:ind w:left="1191"/>
                    <w:rPr>
                      <w:sz w:val="18"/>
                      <w:szCs w:val="18"/>
                    </w:rPr>
                  </w:pPr>
                  <w:r>
                    <w:rPr>
                      <w:sz w:val="18"/>
                      <w:szCs w:val="18"/>
                    </w:rPr>
                    <w:t>表1-15   与《矿山生态环境保护与污染防治技术政策</w:t>
                  </w:r>
                  <w:r>
                    <w:rPr>
                      <w:spacing w:val="-1"/>
                      <w:sz w:val="18"/>
                      <w:szCs w:val="18"/>
                    </w:rPr>
                    <w:t>》的符合性分析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478" w:type="dxa"/>
                  <w:vAlign w:val="top"/>
                </w:tcPr>
                <w:p>
                  <w:pPr>
                    <w:pStyle w:val="6"/>
                    <w:spacing w:before="29" w:line="205" w:lineRule="auto"/>
                    <w:ind w:left="87"/>
                    <w:rPr>
                      <w:sz w:val="18"/>
                      <w:szCs w:val="18"/>
                    </w:rPr>
                  </w:pPr>
                  <w:r>
                    <w:rPr>
                      <w:b/>
                      <w:bCs/>
                      <w:spacing w:val="-6"/>
                      <w:sz w:val="18"/>
                      <w:szCs w:val="18"/>
                    </w:rPr>
                    <w:t>序号</w:t>
                  </w:r>
                </w:p>
              </w:tc>
              <w:tc>
                <w:tcPr>
                  <w:tcW w:w="4188" w:type="dxa"/>
                  <w:gridSpan w:val="2"/>
                  <w:vAlign w:val="top"/>
                </w:tcPr>
                <w:p>
                  <w:pPr>
                    <w:pStyle w:val="6"/>
                    <w:spacing w:before="29" w:line="205" w:lineRule="auto"/>
                    <w:ind w:left="1734"/>
                    <w:rPr>
                      <w:sz w:val="18"/>
                      <w:szCs w:val="18"/>
                    </w:rPr>
                  </w:pPr>
                  <w:r>
                    <w:rPr>
                      <w:b/>
                      <w:bCs/>
                      <w:spacing w:val="-4"/>
                      <w:sz w:val="18"/>
                      <w:szCs w:val="18"/>
                    </w:rPr>
                    <w:t>相关规定</w:t>
                  </w:r>
                </w:p>
              </w:tc>
              <w:tc>
                <w:tcPr>
                  <w:tcW w:w="2525" w:type="dxa"/>
                  <w:gridSpan w:val="2"/>
                  <w:vAlign w:val="top"/>
                </w:tcPr>
                <w:p>
                  <w:pPr>
                    <w:pStyle w:val="6"/>
                    <w:spacing w:before="29" w:line="205" w:lineRule="auto"/>
                    <w:ind w:left="813"/>
                    <w:rPr>
                      <w:sz w:val="18"/>
                      <w:szCs w:val="18"/>
                    </w:rPr>
                  </w:pPr>
                  <w:r>
                    <w:rPr>
                      <w:b/>
                      <w:bCs/>
                      <w:spacing w:val="-3"/>
                      <w:sz w:val="18"/>
                      <w:szCs w:val="18"/>
                    </w:rPr>
                    <w:t>本工程情况</w:t>
                  </w:r>
                </w:p>
              </w:tc>
              <w:tc>
                <w:tcPr>
                  <w:tcW w:w="626" w:type="dxa"/>
                  <w:tcBorders>
                    <w:right w:val="nil"/>
                  </w:tcBorders>
                  <w:vAlign w:val="top"/>
                </w:tcPr>
                <w:p>
                  <w:pPr>
                    <w:pStyle w:val="6"/>
                    <w:spacing w:before="29" w:line="205" w:lineRule="auto"/>
                    <w:ind w:left="46"/>
                    <w:rPr>
                      <w:sz w:val="18"/>
                      <w:szCs w:val="18"/>
                    </w:rPr>
                  </w:pPr>
                  <w:r>
                    <w:rPr>
                      <w:b/>
                      <w:bCs/>
                      <w:spacing w:val="-4"/>
                      <w:sz w:val="18"/>
                      <w:szCs w:val="18"/>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0" w:hRule="atLeast"/>
              </w:trPr>
              <w:tc>
                <w:tcPr>
                  <w:tcW w:w="478"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58" w:line="184" w:lineRule="auto"/>
                    <w:ind w:left="236"/>
                    <w:rPr>
                      <w:sz w:val="18"/>
                      <w:szCs w:val="18"/>
                    </w:rPr>
                  </w:pPr>
                  <w:r>
                    <w:rPr>
                      <w:sz w:val="18"/>
                      <w:szCs w:val="18"/>
                    </w:rPr>
                    <w:t>1</w:t>
                  </w:r>
                </w:p>
              </w:tc>
              <w:tc>
                <w:tcPr>
                  <w:tcW w:w="4188" w:type="dxa"/>
                  <w:gridSpan w:val="2"/>
                  <w:vAlign w:val="top"/>
                </w:tcPr>
                <w:p>
                  <w:pPr>
                    <w:spacing w:line="317" w:lineRule="auto"/>
                    <w:rPr>
                      <w:rFonts w:ascii="Arial"/>
                      <w:sz w:val="21"/>
                    </w:rPr>
                  </w:pPr>
                </w:p>
                <w:p>
                  <w:pPr>
                    <w:pStyle w:val="6"/>
                    <w:spacing w:before="58" w:line="219" w:lineRule="auto"/>
                    <w:ind w:left="28"/>
                    <w:rPr>
                      <w:sz w:val="18"/>
                      <w:szCs w:val="18"/>
                    </w:rPr>
                  </w:pPr>
                  <w:r>
                    <w:rPr>
                      <w:spacing w:val="-1"/>
                      <w:sz w:val="18"/>
                      <w:szCs w:val="18"/>
                    </w:rPr>
                    <w:t>二、矿产资源开发规划与设计</w:t>
                  </w:r>
                </w:p>
                <w:p>
                  <w:pPr>
                    <w:pStyle w:val="6"/>
                    <w:spacing w:before="19" w:line="219" w:lineRule="auto"/>
                    <w:ind w:left="35"/>
                    <w:rPr>
                      <w:sz w:val="18"/>
                      <w:szCs w:val="18"/>
                    </w:rPr>
                  </w:pPr>
                  <w:r>
                    <w:rPr>
                      <w:spacing w:val="-2"/>
                      <w:sz w:val="18"/>
                      <w:szCs w:val="18"/>
                    </w:rPr>
                    <w:t>（一）禁止的矿产资源开发活动</w:t>
                  </w:r>
                </w:p>
                <w:p>
                  <w:pPr>
                    <w:pStyle w:val="6"/>
                    <w:spacing w:before="18" w:line="237" w:lineRule="auto"/>
                    <w:ind w:left="25" w:firstLine="13"/>
                    <w:rPr>
                      <w:sz w:val="18"/>
                      <w:szCs w:val="18"/>
                    </w:rPr>
                  </w:pPr>
                  <w:r>
                    <w:rPr>
                      <w:spacing w:val="-6"/>
                      <w:sz w:val="18"/>
                      <w:szCs w:val="18"/>
                    </w:rPr>
                    <w:t>1、禁止在依法划定的自然保护区（核心区、缓冲区）</w:t>
                  </w:r>
                  <w:r>
                    <w:rPr>
                      <w:spacing w:val="5"/>
                      <w:sz w:val="18"/>
                      <w:szCs w:val="18"/>
                    </w:rPr>
                    <w:t xml:space="preserve"> </w:t>
                  </w:r>
                  <w:r>
                    <w:rPr>
                      <w:spacing w:val="-2"/>
                      <w:sz w:val="18"/>
                      <w:szCs w:val="18"/>
                    </w:rPr>
                    <w:t>风景名胜区、森林公园、饮用水水源保护区、重要湖</w:t>
                  </w:r>
                  <w:r>
                    <w:rPr>
                      <w:sz w:val="18"/>
                      <w:szCs w:val="18"/>
                    </w:rPr>
                    <w:t xml:space="preserve"> </w:t>
                  </w:r>
                  <w:r>
                    <w:rPr>
                      <w:spacing w:val="-2"/>
                      <w:sz w:val="18"/>
                      <w:szCs w:val="18"/>
                    </w:rPr>
                    <w:t>泊周边、文物古迹所在地、地质遗迹保护区、基本农</w:t>
                  </w:r>
                  <w:r>
                    <w:rPr>
                      <w:sz w:val="18"/>
                      <w:szCs w:val="18"/>
                    </w:rPr>
                    <w:t xml:space="preserve"> </w:t>
                  </w:r>
                  <w:r>
                    <w:rPr>
                      <w:spacing w:val="-6"/>
                      <w:sz w:val="18"/>
                      <w:szCs w:val="18"/>
                    </w:rPr>
                    <w:t>田保护区等采矿。2、禁止在铁路、国道、省道两侧的</w:t>
                  </w:r>
                  <w:r>
                    <w:rPr>
                      <w:spacing w:val="8"/>
                      <w:sz w:val="18"/>
                      <w:szCs w:val="18"/>
                    </w:rPr>
                    <w:t xml:space="preserve"> </w:t>
                  </w:r>
                  <w:r>
                    <w:rPr>
                      <w:spacing w:val="-6"/>
                      <w:sz w:val="18"/>
                      <w:szCs w:val="18"/>
                    </w:rPr>
                    <w:t>直观可视范围内进行露天开采。3、禁止在地质灾害危</w:t>
                  </w:r>
                  <w:r>
                    <w:rPr>
                      <w:spacing w:val="8"/>
                      <w:sz w:val="18"/>
                      <w:szCs w:val="18"/>
                    </w:rPr>
                    <w:t xml:space="preserve"> </w:t>
                  </w:r>
                  <w:r>
                    <w:rPr>
                      <w:spacing w:val="-6"/>
                      <w:sz w:val="18"/>
                      <w:szCs w:val="18"/>
                    </w:rPr>
                    <w:t>险区开采矿产资源。4、禁止土法开采、选冶金矿和土</w:t>
                  </w:r>
                  <w:r>
                    <w:rPr>
                      <w:spacing w:val="8"/>
                      <w:sz w:val="18"/>
                      <w:szCs w:val="18"/>
                    </w:rPr>
                    <w:t xml:space="preserve"> </w:t>
                  </w:r>
                  <w:r>
                    <w:rPr>
                      <w:spacing w:val="-7"/>
                      <w:sz w:val="18"/>
                      <w:szCs w:val="18"/>
                    </w:rPr>
                    <w:t>法冶炼汞、砷、铅、锌、焦、硫等矿产资源开发活动。</w:t>
                  </w:r>
                  <w:r>
                    <w:rPr>
                      <w:spacing w:val="4"/>
                      <w:sz w:val="18"/>
                      <w:szCs w:val="18"/>
                    </w:rPr>
                    <w:t xml:space="preserve"> </w:t>
                  </w:r>
                  <w:r>
                    <w:rPr>
                      <w:spacing w:val="-6"/>
                      <w:sz w:val="18"/>
                      <w:szCs w:val="18"/>
                    </w:rPr>
                    <w:t>5、禁止新建对生态环境产生不可恢复利用的、产生破</w:t>
                  </w:r>
                  <w:r>
                    <w:rPr>
                      <w:spacing w:val="12"/>
                      <w:sz w:val="18"/>
                      <w:szCs w:val="18"/>
                    </w:rPr>
                    <w:t xml:space="preserve"> </w:t>
                  </w:r>
                  <w:r>
                    <w:rPr>
                      <w:spacing w:val="-6"/>
                      <w:sz w:val="18"/>
                      <w:szCs w:val="18"/>
                    </w:rPr>
                    <w:t>坏性影响的矿产资源开发项目。</w:t>
                  </w:r>
                </w:p>
              </w:tc>
              <w:tc>
                <w:tcPr>
                  <w:tcW w:w="2525" w:type="dxa"/>
                  <w:gridSpan w:val="2"/>
                  <w:vAlign w:val="top"/>
                </w:tcPr>
                <w:p>
                  <w:pPr>
                    <w:pStyle w:val="6"/>
                    <w:spacing w:before="24" w:line="229" w:lineRule="auto"/>
                    <w:ind w:right="12" w:firstLine="35"/>
                    <w:jc w:val="both"/>
                    <w:rPr>
                      <w:sz w:val="18"/>
                      <w:szCs w:val="18"/>
                    </w:rPr>
                  </w:pPr>
                  <w:r>
                    <w:rPr>
                      <w:spacing w:val="9"/>
                      <w:sz w:val="18"/>
                      <w:szCs w:val="18"/>
                    </w:rPr>
                    <w:t>本项目位于达州市通川区蒲家</w:t>
                  </w:r>
                  <w:r>
                    <w:rPr>
                      <w:spacing w:val="4"/>
                      <w:sz w:val="18"/>
                      <w:szCs w:val="18"/>
                    </w:rPr>
                    <w:t xml:space="preserve"> </w:t>
                  </w:r>
                  <w:r>
                    <w:rPr>
                      <w:spacing w:val="-1"/>
                      <w:sz w:val="18"/>
                      <w:szCs w:val="18"/>
                    </w:rPr>
                    <w:t>镇苦竹村，不涉及自然保护区、</w:t>
                  </w:r>
                  <w:r>
                    <w:rPr>
                      <w:sz w:val="18"/>
                      <w:szCs w:val="18"/>
                    </w:rPr>
                    <w:t xml:space="preserve"> </w:t>
                  </w:r>
                  <w:r>
                    <w:rPr>
                      <w:spacing w:val="-2"/>
                      <w:sz w:val="18"/>
                      <w:szCs w:val="18"/>
                    </w:rPr>
                    <w:t>风景名胜区、森林公园、饮用水</w:t>
                  </w:r>
                  <w:r>
                    <w:rPr>
                      <w:spacing w:val="5"/>
                      <w:sz w:val="18"/>
                      <w:szCs w:val="18"/>
                    </w:rPr>
                    <w:t xml:space="preserve"> </w:t>
                  </w:r>
                  <w:r>
                    <w:rPr>
                      <w:spacing w:val="-2"/>
                      <w:sz w:val="18"/>
                      <w:szCs w:val="18"/>
                    </w:rPr>
                    <w:t>水源保护区、重要湖泊周边、文</w:t>
                  </w:r>
                  <w:r>
                    <w:rPr>
                      <w:spacing w:val="5"/>
                      <w:sz w:val="18"/>
                      <w:szCs w:val="18"/>
                    </w:rPr>
                    <w:t xml:space="preserve"> </w:t>
                  </w:r>
                  <w:r>
                    <w:rPr>
                      <w:spacing w:val="-13"/>
                      <w:position w:val="11"/>
                      <w:sz w:val="18"/>
                      <w:szCs w:val="18"/>
                    </w:rPr>
                    <w:t>、</w:t>
                  </w:r>
                  <w:r>
                    <w:rPr>
                      <w:spacing w:val="-13"/>
                      <w:sz w:val="18"/>
                      <w:szCs w:val="18"/>
                    </w:rPr>
                    <w:t>物古迹所在地地质遗迹保护区、</w:t>
                  </w:r>
                  <w:r>
                    <w:rPr>
                      <w:spacing w:val="1"/>
                      <w:sz w:val="18"/>
                      <w:szCs w:val="18"/>
                    </w:rPr>
                    <w:t xml:space="preserve"> </w:t>
                  </w:r>
                  <w:r>
                    <w:rPr>
                      <w:spacing w:val="-2"/>
                      <w:sz w:val="18"/>
                      <w:szCs w:val="18"/>
                    </w:rPr>
                    <w:t>基本农田保护区等；矿山设有矿</w:t>
                  </w:r>
                  <w:r>
                    <w:rPr>
                      <w:spacing w:val="5"/>
                      <w:sz w:val="18"/>
                      <w:szCs w:val="18"/>
                    </w:rPr>
                    <w:t xml:space="preserve"> </w:t>
                  </w:r>
                  <w:r>
                    <w:rPr>
                      <w:spacing w:val="-2"/>
                      <w:sz w:val="18"/>
                      <w:szCs w:val="18"/>
                    </w:rPr>
                    <w:t>区公路，连接当地乡村道路，不</w:t>
                  </w:r>
                  <w:r>
                    <w:rPr>
                      <w:spacing w:val="5"/>
                      <w:sz w:val="18"/>
                      <w:szCs w:val="18"/>
                    </w:rPr>
                    <w:t xml:space="preserve"> </w:t>
                  </w:r>
                  <w:r>
                    <w:rPr>
                      <w:spacing w:val="-2"/>
                      <w:sz w:val="18"/>
                      <w:szCs w:val="18"/>
                    </w:rPr>
                    <w:t>在铁路、国道、省道两侧的直观</w:t>
                  </w:r>
                  <w:r>
                    <w:rPr>
                      <w:spacing w:val="5"/>
                      <w:sz w:val="18"/>
                      <w:szCs w:val="18"/>
                    </w:rPr>
                    <w:t xml:space="preserve"> </w:t>
                  </w:r>
                  <w:r>
                    <w:rPr>
                      <w:spacing w:val="-2"/>
                      <w:sz w:val="18"/>
                      <w:szCs w:val="18"/>
                    </w:rPr>
                    <w:t>可视范围内；所在地不属于地质</w:t>
                  </w:r>
                  <w:r>
                    <w:rPr>
                      <w:spacing w:val="5"/>
                      <w:sz w:val="18"/>
                      <w:szCs w:val="18"/>
                    </w:rPr>
                    <w:t xml:space="preserve"> </w:t>
                  </w:r>
                  <w:r>
                    <w:rPr>
                      <w:spacing w:val="-2"/>
                      <w:sz w:val="18"/>
                      <w:szCs w:val="18"/>
                    </w:rPr>
                    <w:t>灾害危险区；项目为建筑石料用</w:t>
                  </w:r>
                  <w:r>
                    <w:rPr>
                      <w:spacing w:val="5"/>
                      <w:sz w:val="18"/>
                      <w:szCs w:val="18"/>
                    </w:rPr>
                    <w:t xml:space="preserve"> </w:t>
                  </w:r>
                  <w:r>
                    <w:rPr>
                      <w:spacing w:val="-2"/>
                      <w:sz w:val="18"/>
                      <w:szCs w:val="18"/>
                    </w:rPr>
                    <w:t>砂岩矿露天开采，采用机械化开</w:t>
                  </w:r>
                  <w:r>
                    <w:rPr>
                      <w:spacing w:val="5"/>
                      <w:sz w:val="18"/>
                      <w:szCs w:val="18"/>
                    </w:rPr>
                    <w:t xml:space="preserve"> </w:t>
                  </w:r>
                  <w:r>
                    <w:rPr>
                      <w:spacing w:val="-2"/>
                      <w:sz w:val="18"/>
                      <w:szCs w:val="18"/>
                    </w:rPr>
                    <w:t>采，开采工艺成熟；闭矿期将对</w:t>
                  </w:r>
                  <w:r>
                    <w:rPr>
                      <w:spacing w:val="5"/>
                      <w:sz w:val="18"/>
                      <w:szCs w:val="18"/>
                    </w:rPr>
                    <w:t xml:space="preserve"> </w:t>
                  </w:r>
                  <w:r>
                    <w:rPr>
                      <w:spacing w:val="12"/>
                      <w:sz w:val="18"/>
                      <w:szCs w:val="18"/>
                    </w:rPr>
                    <w:t>开采破坏的土地采用种植植物</w:t>
                  </w:r>
                  <w:r>
                    <w:rPr>
                      <w:spacing w:val="1"/>
                      <w:sz w:val="18"/>
                      <w:szCs w:val="18"/>
                    </w:rPr>
                    <w:t xml:space="preserve"> </w:t>
                  </w:r>
                  <w:r>
                    <w:rPr>
                      <w:spacing w:val="6"/>
                      <w:sz w:val="18"/>
                      <w:szCs w:val="18"/>
                    </w:rPr>
                    <w:t>复垦措施</w:t>
                  </w:r>
                </w:p>
              </w:tc>
              <w:tc>
                <w:tcPr>
                  <w:tcW w:w="626" w:type="dxa"/>
                  <w:tcBorders>
                    <w:right w:val="nil"/>
                  </w:tcBorders>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219" w:lineRule="auto"/>
                    <w:ind w:left="135"/>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478" w:type="dxa"/>
                  <w:vAlign w:val="top"/>
                </w:tcPr>
                <w:p>
                  <w:pPr>
                    <w:spacing w:line="308" w:lineRule="auto"/>
                    <w:rPr>
                      <w:rFonts w:ascii="Arial"/>
                      <w:sz w:val="21"/>
                    </w:rPr>
                  </w:pPr>
                </w:p>
                <w:p>
                  <w:pPr>
                    <w:spacing w:line="308" w:lineRule="auto"/>
                    <w:rPr>
                      <w:rFonts w:ascii="Arial"/>
                      <w:sz w:val="21"/>
                    </w:rPr>
                  </w:pPr>
                </w:p>
                <w:p>
                  <w:pPr>
                    <w:spacing w:line="308" w:lineRule="auto"/>
                    <w:rPr>
                      <w:rFonts w:ascii="Arial"/>
                      <w:sz w:val="21"/>
                    </w:rPr>
                  </w:pPr>
                </w:p>
                <w:p>
                  <w:pPr>
                    <w:pStyle w:val="6"/>
                    <w:spacing w:before="59" w:line="183" w:lineRule="auto"/>
                    <w:ind w:left="225"/>
                    <w:rPr>
                      <w:sz w:val="18"/>
                      <w:szCs w:val="18"/>
                    </w:rPr>
                  </w:pPr>
                  <w:r>
                    <w:rPr>
                      <w:sz w:val="18"/>
                      <w:szCs w:val="18"/>
                    </w:rPr>
                    <w:t>2</w:t>
                  </w:r>
                </w:p>
              </w:tc>
              <w:tc>
                <w:tcPr>
                  <w:tcW w:w="4188" w:type="dxa"/>
                  <w:gridSpan w:val="2"/>
                  <w:vAlign w:val="top"/>
                </w:tcPr>
                <w:p>
                  <w:pPr>
                    <w:pStyle w:val="6"/>
                    <w:spacing w:before="28" w:line="219" w:lineRule="auto"/>
                    <w:ind w:left="25"/>
                    <w:rPr>
                      <w:sz w:val="18"/>
                      <w:szCs w:val="18"/>
                    </w:rPr>
                  </w:pPr>
                  <w:r>
                    <w:rPr>
                      <w:spacing w:val="-2"/>
                      <w:sz w:val="18"/>
                      <w:szCs w:val="18"/>
                    </w:rPr>
                    <w:t>三、矿山基建</w:t>
                  </w:r>
                </w:p>
                <w:p>
                  <w:pPr>
                    <w:pStyle w:val="6"/>
                    <w:spacing w:before="19" w:line="235" w:lineRule="auto"/>
                    <w:ind w:left="25" w:right="24" w:firstLine="14"/>
                    <w:rPr>
                      <w:sz w:val="18"/>
                      <w:szCs w:val="18"/>
                    </w:rPr>
                  </w:pPr>
                  <w:r>
                    <w:rPr>
                      <w:spacing w:val="-5"/>
                      <w:sz w:val="18"/>
                      <w:szCs w:val="18"/>
                    </w:rPr>
                    <w:t>1、对矿山勘探性钻孔应采取封闭等措施进行处理，以</w:t>
                  </w:r>
                  <w:r>
                    <w:rPr>
                      <w:spacing w:val="8"/>
                      <w:sz w:val="18"/>
                      <w:szCs w:val="18"/>
                    </w:rPr>
                    <w:t xml:space="preserve"> </w:t>
                  </w:r>
                  <w:r>
                    <w:rPr>
                      <w:spacing w:val="-1"/>
                      <w:sz w:val="18"/>
                      <w:szCs w:val="18"/>
                    </w:rPr>
                    <w:t>确保生产安全。对矿山基建可能影响的具有保护价值</w:t>
                  </w:r>
                  <w:r>
                    <w:rPr>
                      <w:spacing w:val="15"/>
                      <w:sz w:val="18"/>
                      <w:szCs w:val="18"/>
                    </w:rPr>
                    <w:t xml:space="preserve"> </w:t>
                  </w:r>
                  <w:r>
                    <w:rPr>
                      <w:spacing w:val="-1"/>
                      <w:sz w:val="18"/>
                      <w:szCs w:val="18"/>
                    </w:rPr>
                    <w:t>的动、植物资源，应优先采取就地、就近保护措施。</w:t>
                  </w:r>
                  <w:r>
                    <w:rPr>
                      <w:spacing w:val="15"/>
                      <w:sz w:val="18"/>
                      <w:szCs w:val="18"/>
                    </w:rPr>
                    <w:t xml:space="preserve"> </w:t>
                  </w:r>
                  <w:r>
                    <w:rPr>
                      <w:spacing w:val="-1"/>
                      <w:sz w:val="18"/>
                      <w:szCs w:val="18"/>
                    </w:rPr>
                    <w:t>对矿山基建产生的表土、底土和岩石等应分类堆放、</w:t>
                  </w:r>
                  <w:r>
                    <w:rPr>
                      <w:spacing w:val="15"/>
                      <w:sz w:val="18"/>
                      <w:szCs w:val="18"/>
                    </w:rPr>
                    <w:t xml:space="preserve"> </w:t>
                  </w:r>
                  <w:r>
                    <w:rPr>
                      <w:spacing w:val="-1"/>
                      <w:sz w:val="18"/>
                      <w:szCs w:val="18"/>
                    </w:rPr>
                    <w:t>分类管理和充分利用。对表土、底土和适于植物生长</w:t>
                  </w:r>
                  <w:r>
                    <w:rPr>
                      <w:spacing w:val="15"/>
                      <w:sz w:val="18"/>
                      <w:szCs w:val="18"/>
                    </w:rPr>
                    <w:t xml:space="preserve"> </w:t>
                  </w:r>
                  <w:r>
                    <w:rPr>
                      <w:spacing w:val="-1"/>
                      <w:sz w:val="18"/>
                      <w:szCs w:val="18"/>
                    </w:rPr>
                    <w:t>的地层物质均应进行保护性堆存和利用，可优先用作</w:t>
                  </w:r>
                  <w:r>
                    <w:rPr>
                      <w:spacing w:val="15"/>
                      <w:sz w:val="18"/>
                      <w:szCs w:val="18"/>
                    </w:rPr>
                    <w:t xml:space="preserve"> </w:t>
                  </w:r>
                  <w:r>
                    <w:rPr>
                      <w:spacing w:val="-4"/>
                      <w:sz w:val="18"/>
                      <w:szCs w:val="18"/>
                    </w:rPr>
                    <w:t>废弃地复垦时的土壤重构用土。4、矿山基建应尽</w:t>
                  </w:r>
                  <w:r>
                    <w:rPr>
                      <w:spacing w:val="-5"/>
                      <w:sz w:val="18"/>
                      <w:szCs w:val="18"/>
                    </w:rPr>
                    <w:t>量少</w:t>
                  </w:r>
                  <w:r>
                    <w:rPr>
                      <w:sz w:val="18"/>
                      <w:szCs w:val="18"/>
                    </w:rPr>
                    <w:t xml:space="preserve"> </w:t>
                  </w:r>
                  <w:r>
                    <w:rPr>
                      <w:spacing w:val="-1"/>
                      <w:sz w:val="18"/>
                      <w:szCs w:val="18"/>
                    </w:rPr>
                    <w:t>占用农田和耕地，矿山基建临时性占地应及时恢复。</w:t>
                  </w:r>
                </w:p>
              </w:tc>
              <w:tc>
                <w:tcPr>
                  <w:tcW w:w="2525" w:type="dxa"/>
                  <w:gridSpan w:val="2"/>
                  <w:vAlign w:val="top"/>
                </w:tcPr>
                <w:p>
                  <w:pPr>
                    <w:pStyle w:val="6"/>
                    <w:spacing w:before="260" w:line="236" w:lineRule="auto"/>
                    <w:ind w:left="25" w:right="22"/>
                    <w:jc w:val="both"/>
                    <w:rPr>
                      <w:sz w:val="18"/>
                      <w:szCs w:val="18"/>
                    </w:rPr>
                  </w:pPr>
                  <w:r>
                    <w:rPr>
                      <w:spacing w:val="10"/>
                      <w:sz w:val="18"/>
                      <w:szCs w:val="18"/>
                    </w:rPr>
                    <w:t>本项目矿区范围内没有具有保</w:t>
                  </w:r>
                  <w:r>
                    <w:rPr>
                      <w:sz w:val="18"/>
                      <w:szCs w:val="18"/>
                    </w:rPr>
                    <w:t xml:space="preserve"> </w:t>
                  </w:r>
                  <w:r>
                    <w:rPr>
                      <w:spacing w:val="-4"/>
                      <w:sz w:val="18"/>
                      <w:szCs w:val="18"/>
                    </w:rPr>
                    <w:t>护价值的动、植物；开采初期表</w:t>
                  </w:r>
                  <w:r>
                    <w:rPr>
                      <w:spacing w:val="7"/>
                      <w:sz w:val="18"/>
                      <w:szCs w:val="18"/>
                    </w:rPr>
                    <w:t xml:space="preserve"> </w:t>
                  </w:r>
                  <w:r>
                    <w:rPr>
                      <w:spacing w:val="-4"/>
                      <w:sz w:val="18"/>
                      <w:szCs w:val="18"/>
                    </w:rPr>
                    <w:t>土在表土临时堆场堆存后，全部</w:t>
                  </w:r>
                  <w:r>
                    <w:rPr>
                      <w:spacing w:val="7"/>
                      <w:sz w:val="18"/>
                      <w:szCs w:val="18"/>
                    </w:rPr>
                    <w:t xml:space="preserve"> </w:t>
                  </w:r>
                  <w:r>
                    <w:rPr>
                      <w:spacing w:val="-4"/>
                      <w:sz w:val="18"/>
                      <w:szCs w:val="18"/>
                    </w:rPr>
                    <w:t>用于生态恢复覆土，并对矿区及</w:t>
                  </w:r>
                  <w:r>
                    <w:rPr>
                      <w:spacing w:val="7"/>
                      <w:sz w:val="18"/>
                      <w:szCs w:val="18"/>
                    </w:rPr>
                    <w:t xml:space="preserve"> </w:t>
                  </w:r>
                  <w:r>
                    <w:rPr>
                      <w:spacing w:val="-4"/>
                      <w:sz w:val="18"/>
                      <w:szCs w:val="18"/>
                    </w:rPr>
                    <w:t>时进行生态恢复措施，如种植适</w:t>
                  </w:r>
                  <w:r>
                    <w:rPr>
                      <w:spacing w:val="7"/>
                      <w:sz w:val="18"/>
                      <w:szCs w:val="18"/>
                    </w:rPr>
                    <w:t xml:space="preserve"> </w:t>
                  </w:r>
                  <w:r>
                    <w:rPr>
                      <w:spacing w:val="-4"/>
                      <w:sz w:val="18"/>
                      <w:szCs w:val="18"/>
                    </w:rPr>
                    <w:t>宜植物，使破坏的植被和地貌形</w:t>
                  </w:r>
                  <w:r>
                    <w:rPr>
                      <w:spacing w:val="7"/>
                      <w:sz w:val="18"/>
                      <w:szCs w:val="18"/>
                    </w:rPr>
                    <w:t xml:space="preserve"> </w:t>
                  </w:r>
                  <w:r>
                    <w:rPr>
                      <w:spacing w:val="-1"/>
                      <w:sz w:val="18"/>
                      <w:szCs w:val="18"/>
                    </w:rPr>
                    <w:t>态基本得到恢复和重建。</w:t>
                  </w:r>
                </w:p>
              </w:tc>
              <w:tc>
                <w:tcPr>
                  <w:tcW w:w="626" w:type="dxa"/>
                  <w:tcBorders>
                    <w:right w:val="nil"/>
                  </w:tcBorders>
                  <w:vAlign w:val="top"/>
                </w:tcPr>
                <w:p>
                  <w:pPr>
                    <w:spacing w:line="298"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59" w:line="219" w:lineRule="auto"/>
                    <w:ind w:left="135"/>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478" w:type="dxa"/>
                  <w:tcBorders>
                    <w:bottom w:val="nil"/>
                  </w:tcBorders>
                  <w:vAlign w:val="top"/>
                </w:tcPr>
                <w:p>
                  <w:pPr>
                    <w:spacing w:line="346" w:lineRule="auto"/>
                    <w:rPr>
                      <w:rFonts w:ascii="Arial"/>
                      <w:sz w:val="21"/>
                    </w:rPr>
                  </w:pPr>
                </w:p>
                <w:p>
                  <w:pPr>
                    <w:spacing w:line="346" w:lineRule="auto"/>
                    <w:rPr>
                      <w:rFonts w:ascii="Arial"/>
                      <w:sz w:val="21"/>
                    </w:rPr>
                  </w:pPr>
                </w:p>
                <w:p>
                  <w:pPr>
                    <w:pStyle w:val="6"/>
                    <w:spacing w:before="58" w:line="183" w:lineRule="auto"/>
                    <w:ind w:left="226"/>
                    <w:rPr>
                      <w:sz w:val="18"/>
                      <w:szCs w:val="18"/>
                    </w:rPr>
                  </w:pPr>
                  <w:r>
                    <w:rPr>
                      <w:sz w:val="18"/>
                      <w:szCs w:val="18"/>
                    </w:rPr>
                    <w:t>3</w:t>
                  </w:r>
                </w:p>
              </w:tc>
              <w:tc>
                <w:tcPr>
                  <w:tcW w:w="4188" w:type="dxa"/>
                  <w:gridSpan w:val="2"/>
                  <w:tcBorders>
                    <w:bottom w:val="nil"/>
                  </w:tcBorders>
                  <w:vAlign w:val="top"/>
                </w:tcPr>
                <w:p>
                  <w:pPr>
                    <w:pStyle w:val="6"/>
                    <w:spacing w:before="26" w:line="218" w:lineRule="auto"/>
                    <w:ind w:left="42"/>
                    <w:rPr>
                      <w:sz w:val="18"/>
                      <w:szCs w:val="18"/>
                    </w:rPr>
                  </w:pPr>
                  <w:r>
                    <w:rPr>
                      <w:spacing w:val="-6"/>
                      <w:sz w:val="18"/>
                      <w:szCs w:val="18"/>
                    </w:rPr>
                    <w:t>四、采矿</w:t>
                  </w:r>
                </w:p>
                <w:p>
                  <w:pPr>
                    <w:pStyle w:val="6"/>
                    <w:spacing w:before="20" w:line="218" w:lineRule="auto"/>
                    <w:ind w:left="35"/>
                    <w:rPr>
                      <w:sz w:val="18"/>
                      <w:szCs w:val="18"/>
                    </w:rPr>
                  </w:pPr>
                  <w:r>
                    <w:rPr>
                      <w:spacing w:val="-2"/>
                      <w:sz w:val="18"/>
                      <w:szCs w:val="18"/>
                    </w:rPr>
                    <w:t>（一）鼓励采用的采矿技术</w:t>
                  </w:r>
                </w:p>
                <w:p>
                  <w:pPr>
                    <w:pStyle w:val="6"/>
                    <w:spacing w:before="22" w:line="228" w:lineRule="auto"/>
                    <w:ind w:left="30" w:right="24" w:firstLine="8"/>
                    <w:rPr>
                      <w:sz w:val="18"/>
                      <w:szCs w:val="18"/>
                    </w:rPr>
                  </w:pPr>
                  <w:r>
                    <w:rPr>
                      <w:spacing w:val="-5"/>
                      <w:sz w:val="18"/>
                      <w:szCs w:val="18"/>
                    </w:rPr>
                    <w:t>1、对于露天开采的矿山，宜推广剥离—排土—造地—</w:t>
                  </w:r>
                  <w:r>
                    <w:rPr>
                      <w:spacing w:val="8"/>
                      <w:sz w:val="18"/>
                      <w:szCs w:val="18"/>
                    </w:rPr>
                    <w:t xml:space="preserve"> </w:t>
                  </w:r>
                  <w:r>
                    <w:rPr>
                      <w:spacing w:val="-2"/>
                      <w:sz w:val="18"/>
                      <w:szCs w:val="18"/>
                    </w:rPr>
                    <w:t>复耕一体化技术。</w:t>
                  </w:r>
                </w:p>
                <w:p>
                  <w:pPr>
                    <w:pStyle w:val="6"/>
                    <w:spacing w:before="18" w:line="230" w:lineRule="auto"/>
                    <w:ind w:left="25" w:right="24" w:firstLine="10"/>
                    <w:rPr>
                      <w:sz w:val="18"/>
                      <w:szCs w:val="18"/>
                    </w:rPr>
                  </w:pPr>
                  <w:r>
                    <w:rPr>
                      <w:spacing w:val="-5"/>
                      <w:sz w:val="18"/>
                      <w:szCs w:val="18"/>
                    </w:rPr>
                    <w:t>（二）矿坑水的综合利用和废水、废气的处理。2、宜</w:t>
                  </w:r>
                  <w:r>
                    <w:rPr>
                      <w:spacing w:val="12"/>
                      <w:sz w:val="18"/>
                      <w:szCs w:val="18"/>
                    </w:rPr>
                    <w:t xml:space="preserve"> </w:t>
                  </w:r>
                  <w:r>
                    <w:rPr>
                      <w:spacing w:val="-1"/>
                      <w:sz w:val="18"/>
                      <w:szCs w:val="18"/>
                    </w:rPr>
                    <w:t>采取修筑排水沟、引流渠，预先截堵水，防渗漏处理</w:t>
                  </w:r>
                  <w:r>
                    <w:rPr>
                      <w:spacing w:val="15"/>
                      <w:sz w:val="18"/>
                      <w:szCs w:val="18"/>
                    </w:rPr>
                    <w:t xml:space="preserve"> </w:t>
                  </w:r>
                  <w:r>
                    <w:rPr>
                      <w:spacing w:val="-1"/>
                      <w:sz w:val="18"/>
                      <w:szCs w:val="18"/>
                    </w:rPr>
                    <w:t>等措施，防止或减少各种水源进入露天采场和地下井</w:t>
                  </w:r>
                </w:p>
              </w:tc>
              <w:tc>
                <w:tcPr>
                  <w:tcW w:w="2525" w:type="dxa"/>
                  <w:gridSpan w:val="2"/>
                  <w:tcBorders>
                    <w:bottom w:val="nil"/>
                  </w:tcBorders>
                  <w:vAlign w:val="top"/>
                </w:tcPr>
                <w:p>
                  <w:pPr>
                    <w:pStyle w:val="6"/>
                    <w:spacing w:before="27" w:line="235" w:lineRule="auto"/>
                    <w:ind w:left="25" w:right="22" w:firstLine="1"/>
                    <w:jc w:val="both"/>
                    <w:rPr>
                      <w:sz w:val="18"/>
                      <w:szCs w:val="18"/>
                    </w:rPr>
                  </w:pPr>
                  <w:r>
                    <w:rPr>
                      <w:spacing w:val="-4"/>
                      <w:sz w:val="18"/>
                      <w:szCs w:val="18"/>
                    </w:rPr>
                    <w:t>本项目为露天开采，开采过程的</w:t>
                  </w:r>
                  <w:r>
                    <w:rPr>
                      <w:spacing w:val="6"/>
                      <w:sz w:val="18"/>
                      <w:szCs w:val="18"/>
                    </w:rPr>
                    <w:t xml:space="preserve"> </w:t>
                  </w:r>
                  <w:r>
                    <w:rPr>
                      <w:spacing w:val="-4"/>
                      <w:sz w:val="18"/>
                      <w:szCs w:val="18"/>
                    </w:rPr>
                    <w:t>表土在临时堆场堆存后，全部用</w:t>
                  </w:r>
                  <w:r>
                    <w:rPr>
                      <w:spacing w:val="7"/>
                      <w:sz w:val="18"/>
                      <w:szCs w:val="18"/>
                    </w:rPr>
                    <w:t xml:space="preserve"> </w:t>
                  </w:r>
                  <w:r>
                    <w:rPr>
                      <w:spacing w:val="-4"/>
                      <w:sz w:val="18"/>
                      <w:szCs w:val="18"/>
                    </w:rPr>
                    <w:t>于生态恢复。建设单位在开采过</w:t>
                  </w:r>
                  <w:r>
                    <w:rPr>
                      <w:spacing w:val="7"/>
                      <w:sz w:val="18"/>
                      <w:szCs w:val="18"/>
                    </w:rPr>
                    <w:t xml:space="preserve"> </w:t>
                  </w:r>
                  <w:r>
                    <w:rPr>
                      <w:spacing w:val="10"/>
                      <w:sz w:val="18"/>
                      <w:szCs w:val="18"/>
                    </w:rPr>
                    <w:t>程中对表土临时堆场配套建设</w:t>
                  </w:r>
                  <w:r>
                    <w:rPr>
                      <w:spacing w:val="1"/>
                      <w:sz w:val="18"/>
                      <w:szCs w:val="18"/>
                    </w:rPr>
                    <w:t xml:space="preserve"> </w:t>
                  </w:r>
                  <w:r>
                    <w:rPr>
                      <w:spacing w:val="-4"/>
                      <w:sz w:val="18"/>
                      <w:szCs w:val="18"/>
                    </w:rPr>
                    <w:t>挡墙和排水沟，对表土临时堆场</w:t>
                  </w:r>
                  <w:r>
                    <w:rPr>
                      <w:spacing w:val="7"/>
                      <w:sz w:val="18"/>
                      <w:szCs w:val="18"/>
                    </w:rPr>
                    <w:t xml:space="preserve"> </w:t>
                  </w:r>
                  <w:r>
                    <w:rPr>
                      <w:spacing w:val="-4"/>
                      <w:sz w:val="18"/>
                      <w:szCs w:val="18"/>
                    </w:rPr>
                    <w:t>采取临时绿化防护、洒水保湿等</w:t>
                  </w:r>
                  <w:r>
                    <w:rPr>
                      <w:spacing w:val="7"/>
                      <w:sz w:val="18"/>
                      <w:szCs w:val="18"/>
                    </w:rPr>
                    <w:t xml:space="preserve"> </w:t>
                  </w:r>
                  <w:r>
                    <w:rPr>
                      <w:spacing w:val="-2"/>
                      <w:sz w:val="18"/>
                      <w:szCs w:val="18"/>
                    </w:rPr>
                    <w:t>防护措施。</w:t>
                  </w:r>
                </w:p>
              </w:tc>
              <w:tc>
                <w:tcPr>
                  <w:tcW w:w="626" w:type="dxa"/>
                  <w:tcBorders>
                    <w:bottom w:val="nil"/>
                    <w:right w:val="nil"/>
                  </w:tcBorders>
                  <w:vAlign w:val="top"/>
                </w:tcPr>
                <w:p>
                  <w:pPr>
                    <w:spacing w:line="332" w:lineRule="auto"/>
                    <w:rPr>
                      <w:rFonts w:ascii="Arial"/>
                      <w:sz w:val="21"/>
                    </w:rPr>
                  </w:pPr>
                </w:p>
                <w:p>
                  <w:pPr>
                    <w:spacing w:line="332" w:lineRule="auto"/>
                    <w:rPr>
                      <w:rFonts w:ascii="Arial"/>
                      <w:sz w:val="21"/>
                    </w:rPr>
                  </w:pPr>
                </w:p>
                <w:p>
                  <w:pPr>
                    <w:pStyle w:val="6"/>
                    <w:spacing w:before="58" w:line="219" w:lineRule="auto"/>
                    <w:ind w:left="135"/>
                    <w:rPr>
                      <w:sz w:val="18"/>
                      <w:szCs w:val="18"/>
                    </w:rPr>
                  </w:pPr>
                  <w:r>
                    <w:rPr>
                      <w:spacing w:val="-5"/>
                      <w:sz w:val="18"/>
                      <w:szCs w:val="18"/>
                    </w:rPr>
                    <w:t>符合</w:t>
                  </w:r>
                </w:p>
              </w:tc>
            </w:tr>
          </w:tbl>
          <w:p>
            <w:pPr>
              <w:spacing w:line="14" w:lineRule="auto"/>
              <w:rPr>
                <w:rFonts w:ascii="Arial"/>
                <w:sz w:val="2"/>
              </w:rPr>
            </w:pPr>
          </w:p>
        </w:tc>
      </w:tr>
    </w:tbl>
    <w:p>
      <w:pPr>
        <w:rPr>
          <w:rFonts w:ascii="Arial"/>
          <w:sz w:val="21"/>
        </w:rPr>
      </w:pPr>
    </w:p>
    <w:p>
      <w:pPr>
        <w:rPr>
          <w:rFonts w:ascii="Arial" w:hAnsi="Arial" w:eastAsia="Arial" w:cs="Arial"/>
          <w:sz w:val="21"/>
          <w:szCs w:val="21"/>
        </w:rPr>
        <w:sectPr>
          <w:footerReference r:id="rId28" w:type="default"/>
          <w:pgSz w:w="11906" w:h="16839"/>
          <w:pgMar w:top="400" w:right="1500" w:bottom="1469" w:left="1499" w:header="0" w:footer="1282" w:gutter="0"/>
          <w:cols w:space="720" w:num="1"/>
        </w:sectPr>
      </w:pPr>
    </w:p>
    <w:p>
      <w:pPr>
        <w:spacing w:before="19"/>
      </w:pPr>
      <w:r>
        <w:pict>
          <v:shape id="_x0000_s1036" o:spid="_x0000_s1036" style="position:absolute;left:0pt;margin-left:129.3pt;margin-top:85.55pt;height:222.75pt;width:0.5pt;mso-position-horizontal-relative:page;mso-position-vertical-relative:page;z-index:251676672;mso-width-relative:page;mso-height-relative:page;" filled="f" stroked="t" coordsize="10,4455" o:allowincell="f" path="m4,0l4,4455e">
            <v:fill on="f" focussize="0,0"/>
            <v:stroke weight="0.48pt" color="#000000" miterlimit="2" joinstyle="bevel"/>
            <v:imagedata o:title=""/>
            <o:lock v:ext="edit"/>
          </v:shape>
        </w:pict>
      </w:r>
    </w:p>
    <w:p>
      <w:pPr>
        <w:spacing w:before="19"/>
      </w:pPr>
    </w:p>
    <w:p>
      <w:pPr>
        <w:spacing w:before="19"/>
      </w:pPr>
    </w:p>
    <w:p>
      <w:pPr>
        <w:spacing w:before="18"/>
      </w:pPr>
    </w:p>
    <w:p>
      <w:pPr>
        <w:spacing w:before="18"/>
      </w:pPr>
    </w:p>
    <w:tbl>
      <w:tblPr>
        <w:tblStyle w:val="5"/>
        <w:tblW w:w="89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2"/>
        <w:gridCol w:w="444"/>
        <w:gridCol w:w="4014"/>
        <w:gridCol w:w="184"/>
        <w:gridCol w:w="2570"/>
        <w:gridCol w:w="6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0" w:hRule="atLeast"/>
        </w:trPr>
        <w:tc>
          <w:tcPr>
            <w:tcW w:w="1042" w:type="dxa"/>
            <w:vMerge w:val="restart"/>
            <w:tcBorders>
              <w:bottom w:val="nil"/>
            </w:tcBorders>
            <w:vAlign w:val="top"/>
          </w:tcPr>
          <w:p>
            <w:pPr>
              <w:rPr>
                <w:rFonts w:ascii="Arial"/>
                <w:sz w:val="21"/>
              </w:rPr>
            </w:pPr>
          </w:p>
        </w:tc>
        <w:tc>
          <w:tcPr>
            <w:tcW w:w="444" w:type="dxa"/>
            <w:vAlign w:val="top"/>
          </w:tcPr>
          <w:p>
            <w:pPr>
              <w:rPr>
                <w:rFonts w:ascii="Arial"/>
                <w:sz w:val="21"/>
              </w:rPr>
            </w:pPr>
          </w:p>
        </w:tc>
        <w:tc>
          <w:tcPr>
            <w:tcW w:w="4198" w:type="dxa"/>
            <w:gridSpan w:val="2"/>
            <w:vAlign w:val="top"/>
          </w:tcPr>
          <w:p>
            <w:pPr>
              <w:pStyle w:val="6"/>
              <w:spacing w:before="42" w:line="233" w:lineRule="auto"/>
              <w:ind w:left="52" w:right="7"/>
              <w:rPr>
                <w:sz w:val="18"/>
                <w:szCs w:val="18"/>
              </w:rPr>
            </w:pPr>
            <w:r>
              <w:rPr>
                <w:spacing w:val="-4"/>
                <w:sz w:val="18"/>
                <w:szCs w:val="18"/>
              </w:rPr>
              <w:t>巷。3、宜采用安装除尘装置，湿式作业，个体</w:t>
            </w:r>
            <w:r>
              <w:rPr>
                <w:spacing w:val="-5"/>
                <w:sz w:val="18"/>
                <w:szCs w:val="18"/>
              </w:rPr>
              <w:t>防护等</w:t>
            </w:r>
            <w:r>
              <w:rPr>
                <w:sz w:val="18"/>
                <w:szCs w:val="18"/>
              </w:rPr>
              <w:t xml:space="preserve"> </w:t>
            </w:r>
            <w:r>
              <w:rPr>
                <w:spacing w:val="-1"/>
                <w:sz w:val="18"/>
                <w:szCs w:val="18"/>
              </w:rPr>
              <w:t>措施，防治凿岩、铲装、运输等采矿作业中的粉尘污</w:t>
            </w:r>
            <w:r>
              <w:rPr>
                <w:spacing w:val="14"/>
                <w:sz w:val="18"/>
                <w:szCs w:val="18"/>
              </w:rPr>
              <w:t xml:space="preserve"> </w:t>
            </w:r>
            <w:r>
              <w:rPr>
                <w:spacing w:val="-4"/>
                <w:sz w:val="18"/>
                <w:szCs w:val="18"/>
              </w:rPr>
              <w:t>染。</w:t>
            </w:r>
          </w:p>
          <w:p>
            <w:pPr>
              <w:pStyle w:val="6"/>
              <w:spacing w:before="18" w:line="219" w:lineRule="auto"/>
              <w:ind w:left="62"/>
              <w:rPr>
                <w:sz w:val="18"/>
                <w:szCs w:val="18"/>
              </w:rPr>
            </w:pPr>
            <w:r>
              <w:rPr>
                <w:spacing w:val="-2"/>
                <w:sz w:val="18"/>
                <w:szCs w:val="18"/>
              </w:rPr>
              <w:t>（三）固体废物贮存和综合利用</w:t>
            </w:r>
          </w:p>
          <w:p>
            <w:pPr>
              <w:pStyle w:val="6"/>
              <w:spacing w:before="18" w:line="233" w:lineRule="auto"/>
              <w:ind w:left="52" w:right="7" w:firstLine="14"/>
              <w:rPr>
                <w:sz w:val="18"/>
                <w:szCs w:val="18"/>
              </w:rPr>
            </w:pPr>
            <w:r>
              <w:rPr>
                <w:spacing w:val="-5"/>
                <w:sz w:val="18"/>
                <w:szCs w:val="18"/>
              </w:rPr>
              <w:t>1、对采矿活动所产生的固体废物，应使用专用场所堆</w:t>
            </w:r>
            <w:r>
              <w:rPr>
                <w:spacing w:val="8"/>
                <w:sz w:val="18"/>
                <w:szCs w:val="18"/>
              </w:rPr>
              <w:t xml:space="preserve"> </w:t>
            </w:r>
            <w:r>
              <w:rPr>
                <w:spacing w:val="-1"/>
                <w:sz w:val="18"/>
                <w:szCs w:val="18"/>
              </w:rPr>
              <w:t>放，并采取有效措施防止二次环境污染及诱发次生地</w:t>
            </w:r>
            <w:r>
              <w:rPr>
                <w:spacing w:val="15"/>
                <w:sz w:val="18"/>
                <w:szCs w:val="18"/>
              </w:rPr>
              <w:t xml:space="preserve"> </w:t>
            </w:r>
            <w:r>
              <w:rPr>
                <w:spacing w:val="-1"/>
                <w:sz w:val="18"/>
                <w:szCs w:val="18"/>
              </w:rPr>
              <w:t>质灾害。应根据采矿固体废物的性质、贮存场所的工</w:t>
            </w:r>
            <w:r>
              <w:rPr>
                <w:spacing w:val="15"/>
                <w:sz w:val="18"/>
                <w:szCs w:val="18"/>
              </w:rPr>
              <w:t xml:space="preserve"> </w:t>
            </w:r>
            <w:r>
              <w:rPr>
                <w:spacing w:val="-1"/>
                <w:sz w:val="18"/>
                <w:szCs w:val="18"/>
              </w:rPr>
              <w:t>程地质情况，采用完善的防渗、集排水措施，防止淋</w:t>
            </w:r>
            <w:r>
              <w:rPr>
                <w:spacing w:val="15"/>
                <w:sz w:val="18"/>
                <w:szCs w:val="18"/>
              </w:rPr>
              <w:t xml:space="preserve"> </w:t>
            </w:r>
            <w:r>
              <w:rPr>
                <w:spacing w:val="-1"/>
                <w:sz w:val="18"/>
                <w:szCs w:val="18"/>
              </w:rPr>
              <w:t>溶水污染地表水和地下水。</w:t>
            </w:r>
          </w:p>
        </w:tc>
        <w:tc>
          <w:tcPr>
            <w:tcW w:w="2570" w:type="dxa"/>
            <w:vAlign w:val="top"/>
          </w:tcPr>
          <w:p>
            <w:pPr>
              <w:rPr>
                <w:rFonts w:ascii="Arial"/>
                <w:sz w:val="21"/>
              </w:rPr>
            </w:pPr>
          </w:p>
        </w:tc>
        <w:tc>
          <w:tcPr>
            <w:tcW w:w="64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8" w:hRule="atLeast"/>
        </w:trPr>
        <w:tc>
          <w:tcPr>
            <w:tcW w:w="1042" w:type="dxa"/>
            <w:vMerge w:val="continue"/>
            <w:tcBorders>
              <w:top w:val="nil"/>
              <w:bottom w:val="nil"/>
            </w:tcBorders>
            <w:vAlign w:val="top"/>
          </w:tcPr>
          <w:p>
            <w:pPr>
              <w:rPr>
                <w:rFonts w:ascii="Arial"/>
                <w:sz w:val="21"/>
              </w:rPr>
            </w:pPr>
          </w:p>
        </w:tc>
        <w:tc>
          <w:tcPr>
            <w:tcW w:w="444"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59" w:line="183" w:lineRule="auto"/>
              <w:ind w:left="215"/>
              <w:rPr>
                <w:sz w:val="18"/>
                <w:szCs w:val="18"/>
              </w:rPr>
            </w:pPr>
            <w:r>
              <w:rPr>
                <w:sz w:val="18"/>
                <w:szCs w:val="18"/>
              </w:rPr>
              <w:t>4</w:t>
            </w:r>
          </w:p>
        </w:tc>
        <w:tc>
          <w:tcPr>
            <w:tcW w:w="4198" w:type="dxa"/>
            <w:gridSpan w:val="2"/>
            <w:vAlign w:val="top"/>
          </w:tcPr>
          <w:p>
            <w:pPr>
              <w:pStyle w:val="6"/>
              <w:spacing w:before="28" w:line="219" w:lineRule="auto"/>
              <w:ind w:left="52"/>
              <w:rPr>
                <w:sz w:val="18"/>
                <w:szCs w:val="18"/>
              </w:rPr>
            </w:pPr>
            <w:r>
              <w:rPr>
                <w:spacing w:val="-2"/>
                <w:sz w:val="18"/>
                <w:szCs w:val="18"/>
              </w:rPr>
              <w:t>废弃地复垦：</w:t>
            </w:r>
          </w:p>
          <w:p>
            <w:pPr>
              <w:pStyle w:val="6"/>
              <w:spacing w:before="15" w:line="236" w:lineRule="auto"/>
              <w:ind w:left="52" w:firstLine="13"/>
              <w:rPr>
                <w:sz w:val="18"/>
                <w:szCs w:val="18"/>
              </w:rPr>
            </w:pPr>
            <w:r>
              <w:rPr>
                <w:spacing w:val="-7"/>
                <w:sz w:val="18"/>
                <w:szCs w:val="18"/>
              </w:rPr>
              <w:t>1、矿山开采企业应将废弃地复垦纳入矿山日常生产与</w:t>
            </w:r>
            <w:r>
              <w:rPr>
                <w:spacing w:val="4"/>
                <w:sz w:val="18"/>
                <w:szCs w:val="18"/>
              </w:rPr>
              <w:t xml:space="preserve"> </w:t>
            </w:r>
            <w:r>
              <w:rPr>
                <w:spacing w:val="-3"/>
                <w:sz w:val="18"/>
                <w:szCs w:val="18"/>
              </w:rPr>
              <w:t>管理，提倡采用采(选)矿一排土(尾)一造地一复垦一</w:t>
            </w:r>
            <w:r>
              <w:rPr>
                <w:spacing w:val="15"/>
                <w:sz w:val="18"/>
                <w:szCs w:val="18"/>
              </w:rPr>
              <w:t xml:space="preserve"> </w:t>
            </w:r>
            <w:r>
              <w:rPr>
                <w:spacing w:val="-7"/>
                <w:sz w:val="18"/>
                <w:szCs w:val="18"/>
              </w:rPr>
              <w:t>体化技术。2、矿山废弃地复垦应做可垦性试验，采取</w:t>
            </w:r>
            <w:r>
              <w:rPr>
                <w:spacing w:val="18"/>
                <w:sz w:val="18"/>
                <w:szCs w:val="18"/>
              </w:rPr>
              <w:t xml:space="preserve"> </w:t>
            </w:r>
            <w:r>
              <w:rPr>
                <w:spacing w:val="-7"/>
                <w:sz w:val="18"/>
                <w:szCs w:val="18"/>
              </w:rPr>
              <w:t>最合理的方式进行废弃地复垦。3、矿山生产过程中应</w:t>
            </w:r>
            <w:r>
              <w:rPr>
                <w:spacing w:val="18"/>
                <w:sz w:val="18"/>
                <w:szCs w:val="18"/>
              </w:rPr>
              <w:t xml:space="preserve"> </w:t>
            </w:r>
            <w:r>
              <w:rPr>
                <w:spacing w:val="-8"/>
                <w:sz w:val="18"/>
                <w:szCs w:val="18"/>
              </w:rPr>
              <w:t>采取种植植物和覆盖等复垦措施，对露天坑、废石场、</w:t>
            </w:r>
            <w:r>
              <w:rPr>
                <w:spacing w:val="11"/>
                <w:sz w:val="18"/>
                <w:szCs w:val="18"/>
              </w:rPr>
              <w:t xml:space="preserve"> </w:t>
            </w:r>
            <w:r>
              <w:rPr>
                <w:spacing w:val="-3"/>
                <w:sz w:val="18"/>
                <w:szCs w:val="18"/>
              </w:rPr>
              <w:t>尾矿库、研石山等永久性坡面进行稳定化处理，防止</w:t>
            </w:r>
            <w:r>
              <w:rPr>
                <w:spacing w:val="14"/>
                <w:sz w:val="18"/>
                <w:szCs w:val="18"/>
              </w:rPr>
              <w:t xml:space="preserve"> </w:t>
            </w:r>
            <w:r>
              <w:rPr>
                <w:spacing w:val="-10"/>
                <w:sz w:val="18"/>
                <w:szCs w:val="18"/>
              </w:rPr>
              <w:t>水土流失和滑坡。废石场、尾矿库、研石山等固废堆场</w:t>
            </w:r>
            <w:r>
              <w:rPr>
                <w:spacing w:val="5"/>
                <w:sz w:val="18"/>
                <w:szCs w:val="18"/>
              </w:rPr>
              <w:t xml:space="preserve"> </w:t>
            </w:r>
            <w:r>
              <w:rPr>
                <w:spacing w:val="-10"/>
                <w:sz w:val="18"/>
                <w:szCs w:val="18"/>
              </w:rPr>
              <w:t>服务期满后，应及时封场和复垦，防止水土流失及风蚀</w:t>
            </w:r>
            <w:r>
              <w:rPr>
                <w:spacing w:val="5"/>
                <w:sz w:val="18"/>
                <w:szCs w:val="18"/>
              </w:rPr>
              <w:t xml:space="preserve"> </w:t>
            </w:r>
            <w:r>
              <w:rPr>
                <w:spacing w:val="-6"/>
                <w:sz w:val="18"/>
                <w:szCs w:val="18"/>
              </w:rPr>
              <w:t>扬尘等。</w:t>
            </w:r>
          </w:p>
        </w:tc>
        <w:tc>
          <w:tcPr>
            <w:tcW w:w="2570" w:type="dxa"/>
            <w:vAlign w:val="top"/>
          </w:tcPr>
          <w:p>
            <w:pPr>
              <w:spacing w:line="432" w:lineRule="auto"/>
              <w:rPr>
                <w:rFonts w:ascii="Arial"/>
                <w:sz w:val="21"/>
              </w:rPr>
            </w:pPr>
          </w:p>
          <w:p>
            <w:pPr>
              <w:pStyle w:val="6"/>
              <w:spacing w:before="58" w:line="236" w:lineRule="auto"/>
              <w:ind w:left="42" w:right="50" w:firstLine="1"/>
              <w:jc w:val="both"/>
              <w:rPr>
                <w:sz w:val="18"/>
                <w:szCs w:val="18"/>
              </w:rPr>
            </w:pPr>
            <w:r>
              <w:rPr>
                <w:spacing w:val="-4"/>
                <w:sz w:val="18"/>
                <w:szCs w:val="18"/>
              </w:rPr>
              <w:t>本项目为露天开采，开采过程表</w:t>
            </w:r>
            <w:r>
              <w:rPr>
                <w:spacing w:val="6"/>
                <w:sz w:val="18"/>
                <w:szCs w:val="18"/>
              </w:rPr>
              <w:t xml:space="preserve"> </w:t>
            </w:r>
            <w:r>
              <w:rPr>
                <w:spacing w:val="-4"/>
                <w:sz w:val="18"/>
                <w:szCs w:val="18"/>
              </w:rPr>
              <w:t>土经临时堆场堆存后，全部用于</w:t>
            </w:r>
            <w:r>
              <w:rPr>
                <w:spacing w:val="7"/>
                <w:sz w:val="18"/>
                <w:szCs w:val="18"/>
              </w:rPr>
              <w:t xml:space="preserve"> </w:t>
            </w:r>
            <w:r>
              <w:rPr>
                <w:spacing w:val="-4"/>
                <w:sz w:val="18"/>
                <w:szCs w:val="18"/>
              </w:rPr>
              <w:t>生态恢复覆土，并对矿区及时进</w:t>
            </w:r>
            <w:r>
              <w:rPr>
                <w:spacing w:val="7"/>
                <w:sz w:val="18"/>
                <w:szCs w:val="18"/>
              </w:rPr>
              <w:t xml:space="preserve"> </w:t>
            </w:r>
            <w:r>
              <w:rPr>
                <w:spacing w:val="-4"/>
                <w:sz w:val="18"/>
                <w:szCs w:val="18"/>
              </w:rPr>
              <w:t>行生态恢复措施。建设单位在开</w:t>
            </w:r>
            <w:r>
              <w:rPr>
                <w:spacing w:val="7"/>
                <w:sz w:val="18"/>
                <w:szCs w:val="18"/>
              </w:rPr>
              <w:t xml:space="preserve"> </w:t>
            </w:r>
            <w:r>
              <w:rPr>
                <w:spacing w:val="10"/>
                <w:sz w:val="18"/>
                <w:szCs w:val="18"/>
              </w:rPr>
              <w:t>采过程中对表土临时堆场配套</w:t>
            </w:r>
            <w:r>
              <w:rPr>
                <w:spacing w:val="1"/>
                <w:sz w:val="18"/>
                <w:szCs w:val="18"/>
              </w:rPr>
              <w:t xml:space="preserve"> </w:t>
            </w:r>
            <w:r>
              <w:rPr>
                <w:spacing w:val="-1"/>
                <w:sz w:val="18"/>
                <w:szCs w:val="18"/>
              </w:rPr>
              <w:t>建设挡墙和排水沟。</w:t>
            </w:r>
          </w:p>
        </w:tc>
        <w:tc>
          <w:tcPr>
            <w:tcW w:w="64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9" w:line="219" w:lineRule="auto"/>
              <w:ind w:left="107"/>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042" w:type="dxa"/>
            <w:vMerge w:val="continue"/>
            <w:tcBorders>
              <w:top w:val="nil"/>
              <w:bottom w:val="nil"/>
            </w:tcBorders>
            <w:vAlign w:val="top"/>
          </w:tcPr>
          <w:p>
            <w:pPr>
              <w:rPr>
                <w:rFonts w:ascii="Arial"/>
                <w:sz w:val="21"/>
              </w:rPr>
            </w:pPr>
          </w:p>
        </w:tc>
        <w:tc>
          <w:tcPr>
            <w:tcW w:w="7859" w:type="dxa"/>
            <w:gridSpan w:val="5"/>
            <w:vAlign w:val="top"/>
          </w:tcPr>
          <w:p>
            <w:pPr>
              <w:pStyle w:val="6"/>
              <w:spacing w:before="141" w:line="228" w:lineRule="auto"/>
              <w:ind w:left="539"/>
            </w:pPr>
            <w:r>
              <w:rPr>
                <w:b/>
                <w:bCs/>
                <w:spacing w:val="7"/>
              </w:rPr>
              <w:t>（2）与《砂石行业绿色矿山建设规范》的符合性分析</w:t>
            </w:r>
          </w:p>
          <w:p>
            <w:pPr>
              <w:pStyle w:val="6"/>
              <w:spacing w:before="154" w:line="227" w:lineRule="auto"/>
              <w:ind w:left="581"/>
            </w:pPr>
            <w:r>
              <w:rPr>
                <w:spacing w:val="8"/>
              </w:rPr>
              <w:t>根据《砂石行业绿色矿山建设规范》（</w:t>
            </w:r>
            <w:r>
              <w:t>DZ</w:t>
            </w:r>
            <w:r>
              <w:rPr>
                <w:spacing w:val="8"/>
              </w:rPr>
              <w:t>/T 0316-2018）的相关规定，</w:t>
            </w:r>
            <w:r>
              <w:rPr>
                <w:spacing w:val="7"/>
              </w:rPr>
              <w:t>本项目</w:t>
            </w:r>
          </w:p>
          <w:p>
            <w:pPr>
              <w:pStyle w:val="6"/>
              <w:spacing w:before="154" w:line="228" w:lineRule="auto"/>
              <w:ind w:left="166"/>
            </w:pPr>
            <w:r>
              <w:rPr>
                <w:spacing w:val="8"/>
              </w:rPr>
              <w:t>与该规范的符合性分析见下表。</w:t>
            </w:r>
          </w:p>
          <w:p>
            <w:pPr>
              <w:pStyle w:val="6"/>
              <w:spacing w:before="145" w:line="219" w:lineRule="auto"/>
              <w:ind w:left="1636"/>
              <w:rPr>
                <w:sz w:val="18"/>
                <w:szCs w:val="18"/>
              </w:rPr>
            </w:pPr>
            <w:r>
              <w:rPr>
                <w:sz w:val="18"/>
                <w:szCs w:val="18"/>
              </w:rPr>
              <w:t>表1-16   与《砂石行业绿色矿山建设</w:t>
            </w:r>
            <w:r>
              <w:rPr>
                <w:spacing w:val="-1"/>
                <w:sz w:val="18"/>
                <w:szCs w:val="18"/>
              </w:rPr>
              <w:t>规范》的符合性分析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1042" w:type="dxa"/>
            <w:vMerge w:val="continue"/>
            <w:tcBorders>
              <w:top w:val="nil"/>
              <w:bottom w:val="nil"/>
            </w:tcBorders>
            <w:vAlign w:val="top"/>
          </w:tcPr>
          <w:p>
            <w:pPr>
              <w:rPr>
                <w:rFonts w:ascii="Arial"/>
                <w:sz w:val="21"/>
              </w:rPr>
            </w:pPr>
          </w:p>
        </w:tc>
        <w:tc>
          <w:tcPr>
            <w:tcW w:w="444" w:type="dxa"/>
            <w:vAlign w:val="top"/>
          </w:tcPr>
          <w:p>
            <w:pPr>
              <w:pStyle w:val="6"/>
              <w:spacing w:before="30" w:line="204" w:lineRule="auto"/>
              <w:ind w:left="66"/>
              <w:rPr>
                <w:sz w:val="18"/>
                <w:szCs w:val="18"/>
              </w:rPr>
            </w:pPr>
            <w:r>
              <w:rPr>
                <w:b/>
                <w:bCs/>
                <w:spacing w:val="-6"/>
                <w:sz w:val="18"/>
                <w:szCs w:val="18"/>
              </w:rPr>
              <w:t>序号</w:t>
            </w:r>
          </w:p>
        </w:tc>
        <w:tc>
          <w:tcPr>
            <w:tcW w:w="4014" w:type="dxa"/>
            <w:vAlign w:val="top"/>
          </w:tcPr>
          <w:p>
            <w:pPr>
              <w:pStyle w:val="6"/>
              <w:spacing w:before="30" w:line="204" w:lineRule="auto"/>
              <w:ind w:left="1663"/>
              <w:rPr>
                <w:sz w:val="18"/>
                <w:szCs w:val="18"/>
              </w:rPr>
            </w:pPr>
            <w:r>
              <w:rPr>
                <w:b/>
                <w:bCs/>
                <w:spacing w:val="-4"/>
                <w:sz w:val="18"/>
                <w:szCs w:val="18"/>
              </w:rPr>
              <w:t>相关规定</w:t>
            </w:r>
          </w:p>
        </w:tc>
        <w:tc>
          <w:tcPr>
            <w:tcW w:w="2754" w:type="dxa"/>
            <w:gridSpan w:val="2"/>
            <w:vAlign w:val="top"/>
          </w:tcPr>
          <w:p>
            <w:pPr>
              <w:pStyle w:val="6"/>
              <w:spacing w:before="30" w:line="204" w:lineRule="auto"/>
              <w:ind w:left="940"/>
              <w:rPr>
                <w:sz w:val="18"/>
                <w:szCs w:val="18"/>
              </w:rPr>
            </w:pPr>
            <w:r>
              <w:rPr>
                <w:b/>
                <w:bCs/>
                <w:spacing w:val="-3"/>
                <w:sz w:val="18"/>
                <w:szCs w:val="18"/>
              </w:rPr>
              <w:t>本工程情况</w:t>
            </w:r>
          </w:p>
        </w:tc>
        <w:tc>
          <w:tcPr>
            <w:tcW w:w="647" w:type="dxa"/>
            <w:vAlign w:val="top"/>
          </w:tcPr>
          <w:p>
            <w:pPr>
              <w:pStyle w:val="6"/>
              <w:spacing w:before="30" w:line="204" w:lineRule="auto"/>
              <w:ind w:left="47"/>
              <w:rPr>
                <w:sz w:val="18"/>
                <w:szCs w:val="18"/>
              </w:rPr>
            </w:pPr>
            <w:r>
              <w:rPr>
                <w:b/>
                <w:bCs/>
                <w:spacing w:val="-4"/>
                <w:sz w:val="18"/>
                <w:szCs w:val="18"/>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1" w:hRule="atLeast"/>
        </w:trPr>
        <w:tc>
          <w:tcPr>
            <w:tcW w:w="1042" w:type="dxa"/>
            <w:vMerge w:val="continue"/>
            <w:tcBorders>
              <w:top w:val="nil"/>
              <w:bottom w:val="nil"/>
            </w:tcBorders>
            <w:vAlign w:val="top"/>
          </w:tcPr>
          <w:p>
            <w:pPr>
              <w:rPr>
                <w:rFonts w:ascii="Arial"/>
                <w:sz w:val="21"/>
              </w:rPr>
            </w:pPr>
          </w:p>
        </w:tc>
        <w:tc>
          <w:tcPr>
            <w:tcW w:w="444" w:type="dxa"/>
            <w:vAlign w:val="top"/>
          </w:tcPr>
          <w:p>
            <w:pPr>
              <w:spacing w:line="460" w:lineRule="auto"/>
              <w:rPr>
                <w:rFonts w:ascii="Arial"/>
                <w:sz w:val="21"/>
              </w:rPr>
            </w:pPr>
          </w:p>
          <w:p>
            <w:pPr>
              <w:pStyle w:val="6"/>
              <w:spacing w:before="59" w:line="184" w:lineRule="auto"/>
              <w:ind w:left="217"/>
              <w:rPr>
                <w:sz w:val="18"/>
                <w:szCs w:val="18"/>
              </w:rPr>
            </w:pPr>
            <w:r>
              <w:rPr>
                <w:sz w:val="18"/>
                <w:szCs w:val="18"/>
              </w:rPr>
              <w:t>1</w:t>
            </w:r>
          </w:p>
        </w:tc>
        <w:tc>
          <w:tcPr>
            <w:tcW w:w="4014" w:type="dxa"/>
            <w:vAlign w:val="top"/>
          </w:tcPr>
          <w:p>
            <w:pPr>
              <w:pStyle w:val="6"/>
              <w:spacing w:before="29" w:line="232" w:lineRule="auto"/>
              <w:ind w:left="46" w:right="12" w:firstLine="2"/>
              <w:jc w:val="both"/>
              <w:rPr>
                <w:sz w:val="18"/>
                <w:szCs w:val="18"/>
              </w:rPr>
            </w:pPr>
            <w:r>
              <w:rPr>
                <w:spacing w:val="-1"/>
                <w:sz w:val="18"/>
                <w:szCs w:val="18"/>
              </w:rPr>
              <w:t>5.2.3 矿山生产过程中应采取喷雾、喷洒水或生物</w:t>
            </w:r>
            <w:r>
              <w:rPr>
                <w:spacing w:val="10"/>
                <w:sz w:val="18"/>
                <w:szCs w:val="18"/>
              </w:rPr>
              <w:t xml:space="preserve"> </w:t>
            </w:r>
            <w:r>
              <w:rPr>
                <w:spacing w:val="-1"/>
                <w:sz w:val="18"/>
                <w:szCs w:val="18"/>
              </w:rPr>
              <w:t>纳膜、加装除尘设备等措施处置粉尘。应对输送系</w:t>
            </w:r>
            <w:r>
              <w:rPr>
                <w:spacing w:val="10"/>
                <w:sz w:val="18"/>
                <w:szCs w:val="18"/>
              </w:rPr>
              <w:t xml:space="preserve"> </w:t>
            </w:r>
            <w:r>
              <w:rPr>
                <w:spacing w:val="-1"/>
                <w:sz w:val="18"/>
                <w:szCs w:val="18"/>
              </w:rPr>
              <w:t>统、生产线、料库等采取有效措施进行抑尘；做好</w:t>
            </w:r>
            <w:r>
              <w:rPr>
                <w:spacing w:val="10"/>
                <w:sz w:val="18"/>
                <w:szCs w:val="18"/>
              </w:rPr>
              <w:t xml:space="preserve"> </w:t>
            </w:r>
            <w:r>
              <w:rPr>
                <w:spacing w:val="-1"/>
                <w:sz w:val="18"/>
                <w:szCs w:val="18"/>
              </w:rPr>
              <w:t>车辆保洁，车辆驶离矿区必须冲洗，严禁运料遗撒</w:t>
            </w:r>
            <w:r>
              <w:rPr>
                <w:spacing w:val="10"/>
                <w:sz w:val="18"/>
                <w:szCs w:val="18"/>
              </w:rPr>
              <w:t xml:space="preserve"> </w:t>
            </w:r>
            <w:r>
              <w:rPr>
                <w:spacing w:val="-1"/>
                <w:sz w:val="18"/>
                <w:szCs w:val="18"/>
              </w:rPr>
              <w:t>和带泥上路，保持矿区及周边环境卫生。</w:t>
            </w:r>
          </w:p>
        </w:tc>
        <w:tc>
          <w:tcPr>
            <w:tcW w:w="2754" w:type="dxa"/>
            <w:gridSpan w:val="2"/>
            <w:vAlign w:val="top"/>
          </w:tcPr>
          <w:p>
            <w:pPr>
              <w:pStyle w:val="6"/>
              <w:spacing w:before="29" w:line="232" w:lineRule="auto"/>
              <w:ind w:left="36" w:right="11" w:firstLine="1"/>
              <w:jc w:val="both"/>
              <w:rPr>
                <w:sz w:val="18"/>
                <w:szCs w:val="18"/>
              </w:rPr>
            </w:pPr>
            <w:r>
              <w:rPr>
                <w:spacing w:val="-1"/>
                <w:sz w:val="18"/>
                <w:szCs w:val="18"/>
              </w:rPr>
              <w:t>本项目在矿区开采平台设雾炮机降</w:t>
            </w:r>
            <w:r>
              <w:rPr>
                <w:spacing w:val="13"/>
                <w:sz w:val="18"/>
                <w:szCs w:val="18"/>
              </w:rPr>
              <w:t xml:space="preserve"> </w:t>
            </w:r>
            <w:r>
              <w:rPr>
                <w:sz w:val="18"/>
                <w:szCs w:val="18"/>
              </w:rPr>
              <w:t xml:space="preserve">尘，在矿石运输道路沿线设置雾炮 机降尘；同时在进出口设置车辆冲 洗设施，加强运输车辆的冲洗，避 </w:t>
            </w:r>
            <w:r>
              <w:rPr>
                <w:spacing w:val="-2"/>
                <w:sz w:val="18"/>
                <w:szCs w:val="18"/>
              </w:rPr>
              <w:t>免带泥上路</w:t>
            </w:r>
          </w:p>
        </w:tc>
        <w:tc>
          <w:tcPr>
            <w:tcW w:w="647" w:type="dxa"/>
            <w:vAlign w:val="top"/>
          </w:tcPr>
          <w:p>
            <w:pPr>
              <w:spacing w:line="433" w:lineRule="auto"/>
              <w:rPr>
                <w:rFonts w:ascii="Arial"/>
                <w:sz w:val="21"/>
              </w:rPr>
            </w:pPr>
          </w:p>
          <w:p>
            <w:pPr>
              <w:pStyle w:val="6"/>
              <w:spacing w:before="59" w:line="219" w:lineRule="auto"/>
              <w:ind w:left="138"/>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1" w:hRule="atLeast"/>
        </w:trPr>
        <w:tc>
          <w:tcPr>
            <w:tcW w:w="1042" w:type="dxa"/>
            <w:vMerge w:val="continue"/>
            <w:tcBorders>
              <w:top w:val="nil"/>
              <w:bottom w:val="nil"/>
            </w:tcBorders>
            <w:vAlign w:val="top"/>
          </w:tcPr>
          <w:p>
            <w:pPr>
              <w:rPr>
                <w:rFonts w:ascii="Arial"/>
                <w:sz w:val="21"/>
              </w:rPr>
            </w:pPr>
          </w:p>
        </w:tc>
        <w:tc>
          <w:tcPr>
            <w:tcW w:w="444" w:type="dxa"/>
            <w:vAlign w:val="top"/>
          </w:tcPr>
          <w:p>
            <w:pPr>
              <w:spacing w:line="464" w:lineRule="auto"/>
              <w:rPr>
                <w:rFonts w:ascii="Arial"/>
                <w:sz w:val="21"/>
              </w:rPr>
            </w:pPr>
          </w:p>
          <w:p>
            <w:pPr>
              <w:pStyle w:val="6"/>
              <w:spacing w:before="58" w:line="183" w:lineRule="auto"/>
              <w:ind w:left="206"/>
              <w:rPr>
                <w:sz w:val="18"/>
                <w:szCs w:val="18"/>
              </w:rPr>
            </w:pPr>
            <w:r>
              <w:rPr>
                <w:sz w:val="18"/>
                <w:szCs w:val="18"/>
              </w:rPr>
              <w:t>2</w:t>
            </w:r>
          </w:p>
        </w:tc>
        <w:tc>
          <w:tcPr>
            <w:tcW w:w="4014" w:type="dxa"/>
            <w:vAlign w:val="top"/>
          </w:tcPr>
          <w:p>
            <w:pPr>
              <w:pStyle w:val="6"/>
              <w:spacing w:before="144" w:line="235" w:lineRule="auto"/>
              <w:ind w:left="44" w:right="12" w:firstLine="4"/>
              <w:jc w:val="both"/>
              <w:rPr>
                <w:sz w:val="18"/>
                <w:szCs w:val="18"/>
              </w:rPr>
            </w:pPr>
            <w:r>
              <w:rPr>
                <w:spacing w:val="-1"/>
                <w:sz w:val="18"/>
                <w:szCs w:val="18"/>
              </w:rPr>
              <w:t>5.3 矿区绿化应与周边自然环境和景观相协调，绿</w:t>
            </w:r>
            <w:r>
              <w:rPr>
                <w:spacing w:val="9"/>
                <w:sz w:val="18"/>
                <w:szCs w:val="18"/>
              </w:rPr>
              <w:t xml:space="preserve"> </w:t>
            </w:r>
            <w:r>
              <w:rPr>
                <w:spacing w:val="-3"/>
                <w:sz w:val="18"/>
                <w:szCs w:val="18"/>
              </w:rPr>
              <w:t>化植物搭配合理，矿区绿化覆盖率应达到</w:t>
            </w:r>
            <w:r>
              <w:rPr>
                <w:spacing w:val="-24"/>
                <w:sz w:val="18"/>
                <w:szCs w:val="18"/>
              </w:rPr>
              <w:t xml:space="preserve"> </w:t>
            </w:r>
            <w:r>
              <w:rPr>
                <w:spacing w:val="-3"/>
                <w:sz w:val="18"/>
                <w:szCs w:val="18"/>
              </w:rPr>
              <w:t>10</w:t>
            </w:r>
            <w:r>
              <w:rPr>
                <w:spacing w:val="-4"/>
                <w:sz w:val="18"/>
                <w:szCs w:val="18"/>
              </w:rPr>
              <w:t>0%。应</w:t>
            </w:r>
            <w:r>
              <w:rPr>
                <w:sz w:val="18"/>
                <w:szCs w:val="18"/>
              </w:rPr>
              <w:t xml:space="preserve"> </w:t>
            </w:r>
            <w:r>
              <w:rPr>
                <w:spacing w:val="-1"/>
                <w:sz w:val="18"/>
                <w:szCs w:val="18"/>
              </w:rPr>
              <w:t>对排土场进行治理、复垦及绿化，在矿区专用道路</w:t>
            </w:r>
            <w:r>
              <w:rPr>
                <w:spacing w:val="12"/>
                <w:sz w:val="18"/>
                <w:szCs w:val="18"/>
              </w:rPr>
              <w:t xml:space="preserve"> </w:t>
            </w:r>
            <w:r>
              <w:rPr>
                <w:spacing w:val="-1"/>
                <w:sz w:val="18"/>
                <w:szCs w:val="18"/>
              </w:rPr>
              <w:t>两侧因地制宜地设置隔离绿化带。</w:t>
            </w:r>
          </w:p>
        </w:tc>
        <w:tc>
          <w:tcPr>
            <w:tcW w:w="2754" w:type="dxa"/>
            <w:gridSpan w:val="2"/>
            <w:vAlign w:val="top"/>
          </w:tcPr>
          <w:p>
            <w:pPr>
              <w:pStyle w:val="6"/>
              <w:spacing w:before="29" w:line="232" w:lineRule="auto"/>
              <w:ind w:left="35" w:right="9"/>
              <w:jc w:val="both"/>
              <w:rPr>
                <w:sz w:val="18"/>
                <w:szCs w:val="18"/>
              </w:rPr>
            </w:pPr>
            <w:r>
              <w:rPr>
                <w:spacing w:val="-2"/>
                <w:sz w:val="18"/>
                <w:szCs w:val="18"/>
              </w:rPr>
              <w:t>矿山将采取“边开采、边恢复</w:t>
            </w:r>
            <w:r>
              <w:rPr>
                <w:spacing w:val="-61"/>
                <w:sz w:val="18"/>
                <w:szCs w:val="18"/>
              </w:rPr>
              <w:t xml:space="preserve"> </w:t>
            </w:r>
            <w:r>
              <w:rPr>
                <w:spacing w:val="-2"/>
                <w:sz w:val="18"/>
                <w:szCs w:val="18"/>
              </w:rPr>
              <w:t>”的</w:t>
            </w:r>
            <w:r>
              <w:rPr>
                <w:sz w:val="18"/>
                <w:szCs w:val="18"/>
              </w:rPr>
              <w:t xml:space="preserve"> 生态恢复方针，种植当地较常见的 植被种类，对排土场、专用道路等 </w:t>
            </w:r>
            <w:r>
              <w:rPr>
                <w:spacing w:val="10"/>
                <w:sz w:val="18"/>
                <w:szCs w:val="18"/>
              </w:rPr>
              <w:t>进行绿化恢复</w:t>
            </w:r>
            <w:r>
              <w:rPr>
                <w:spacing w:val="-47"/>
                <w:sz w:val="18"/>
                <w:szCs w:val="18"/>
              </w:rPr>
              <w:t xml:space="preserve"> </w:t>
            </w:r>
            <w:r>
              <w:rPr>
                <w:spacing w:val="10"/>
                <w:sz w:val="18"/>
                <w:szCs w:val="18"/>
              </w:rPr>
              <w:t>，实现绿化覆盖率</w:t>
            </w:r>
            <w:r>
              <w:rPr>
                <w:sz w:val="18"/>
                <w:szCs w:val="18"/>
              </w:rPr>
              <w:t xml:space="preserve"> </w:t>
            </w:r>
            <w:r>
              <w:rPr>
                <w:spacing w:val="-2"/>
                <w:sz w:val="18"/>
                <w:szCs w:val="18"/>
              </w:rPr>
              <w:t>100%</w:t>
            </w:r>
          </w:p>
        </w:tc>
        <w:tc>
          <w:tcPr>
            <w:tcW w:w="647" w:type="dxa"/>
            <w:vAlign w:val="top"/>
          </w:tcPr>
          <w:p>
            <w:pPr>
              <w:spacing w:line="436" w:lineRule="auto"/>
              <w:rPr>
                <w:rFonts w:ascii="Arial"/>
                <w:sz w:val="21"/>
              </w:rPr>
            </w:pPr>
          </w:p>
          <w:p>
            <w:pPr>
              <w:pStyle w:val="6"/>
              <w:spacing w:before="58" w:line="219" w:lineRule="auto"/>
              <w:ind w:left="138"/>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042" w:type="dxa"/>
            <w:vMerge w:val="continue"/>
            <w:tcBorders>
              <w:top w:val="nil"/>
              <w:bottom w:val="nil"/>
            </w:tcBorders>
            <w:vAlign w:val="top"/>
          </w:tcPr>
          <w:p>
            <w:pPr>
              <w:rPr>
                <w:rFonts w:ascii="Arial"/>
                <w:sz w:val="21"/>
              </w:rPr>
            </w:pPr>
          </w:p>
        </w:tc>
        <w:tc>
          <w:tcPr>
            <w:tcW w:w="444" w:type="dxa"/>
            <w:vAlign w:val="top"/>
          </w:tcPr>
          <w:p>
            <w:pPr>
              <w:spacing w:line="349" w:lineRule="auto"/>
              <w:rPr>
                <w:rFonts w:ascii="Arial"/>
                <w:sz w:val="21"/>
              </w:rPr>
            </w:pPr>
          </w:p>
          <w:p>
            <w:pPr>
              <w:pStyle w:val="6"/>
              <w:spacing w:before="59" w:line="183" w:lineRule="auto"/>
              <w:ind w:left="207"/>
              <w:rPr>
                <w:sz w:val="18"/>
                <w:szCs w:val="18"/>
              </w:rPr>
            </w:pPr>
            <w:r>
              <w:rPr>
                <w:sz w:val="18"/>
                <w:szCs w:val="18"/>
              </w:rPr>
              <w:t>3</w:t>
            </w:r>
          </w:p>
        </w:tc>
        <w:tc>
          <w:tcPr>
            <w:tcW w:w="4014" w:type="dxa"/>
            <w:vAlign w:val="top"/>
          </w:tcPr>
          <w:p>
            <w:pPr>
              <w:pStyle w:val="6"/>
              <w:spacing w:before="32" w:line="230" w:lineRule="auto"/>
              <w:ind w:left="45" w:right="12" w:firstLine="1"/>
              <w:jc w:val="both"/>
              <w:rPr>
                <w:sz w:val="18"/>
                <w:szCs w:val="18"/>
              </w:rPr>
            </w:pPr>
            <w:r>
              <w:rPr>
                <w:spacing w:val="-2"/>
                <w:sz w:val="18"/>
                <w:szCs w:val="18"/>
              </w:rPr>
              <w:t>6.1.3 应贯彻“边开采、边恢复</w:t>
            </w:r>
            <w:r>
              <w:rPr>
                <w:spacing w:val="-52"/>
                <w:sz w:val="18"/>
                <w:szCs w:val="18"/>
              </w:rPr>
              <w:t xml:space="preserve"> </w:t>
            </w:r>
            <w:r>
              <w:rPr>
                <w:spacing w:val="-2"/>
                <w:sz w:val="18"/>
                <w:szCs w:val="18"/>
              </w:rPr>
              <w:t>”的原则，及时治</w:t>
            </w:r>
            <w:r>
              <w:rPr>
                <w:sz w:val="18"/>
                <w:szCs w:val="18"/>
              </w:rPr>
              <w:t xml:space="preserve"> </w:t>
            </w:r>
            <w:r>
              <w:rPr>
                <w:spacing w:val="-1"/>
                <w:sz w:val="18"/>
                <w:szCs w:val="18"/>
              </w:rPr>
              <w:t>理恢复矿山地质环境，复垦矿山占用土地和损毁土</w:t>
            </w:r>
            <w:r>
              <w:rPr>
                <w:spacing w:val="11"/>
                <w:sz w:val="18"/>
                <w:szCs w:val="18"/>
              </w:rPr>
              <w:t xml:space="preserve"> </w:t>
            </w:r>
            <w:r>
              <w:rPr>
                <w:spacing w:val="-1"/>
                <w:sz w:val="18"/>
                <w:szCs w:val="18"/>
              </w:rPr>
              <w:t>地。治理率和复垦率应达到矿山地质环境保护与土</w:t>
            </w:r>
            <w:r>
              <w:rPr>
                <w:spacing w:val="11"/>
                <w:sz w:val="18"/>
                <w:szCs w:val="18"/>
              </w:rPr>
              <w:t xml:space="preserve"> </w:t>
            </w:r>
            <w:r>
              <w:rPr>
                <w:spacing w:val="-1"/>
                <w:sz w:val="18"/>
                <w:szCs w:val="18"/>
              </w:rPr>
              <w:t>地复垦方案的要求。</w:t>
            </w:r>
          </w:p>
        </w:tc>
        <w:tc>
          <w:tcPr>
            <w:tcW w:w="2754" w:type="dxa"/>
            <w:gridSpan w:val="2"/>
            <w:vAlign w:val="top"/>
          </w:tcPr>
          <w:p>
            <w:pPr>
              <w:pStyle w:val="6"/>
              <w:spacing w:before="32" w:line="230" w:lineRule="auto"/>
              <w:ind w:left="37" w:right="11" w:firstLine="2"/>
              <w:jc w:val="both"/>
              <w:rPr>
                <w:sz w:val="18"/>
                <w:szCs w:val="18"/>
              </w:rPr>
            </w:pPr>
            <w:r>
              <w:rPr>
                <w:spacing w:val="-1"/>
                <w:sz w:val="18"/>
                <w:szCs w:val="18"/>
              </w:rPr>
              <w:t>建设单位将按照矿山地质保护和土</w:t>
            </w:r>
            <w:r>
              <w:rPr>
                <w:spacing w:val="11"/>
                <w:sz w:val="18"/>
                <w:szCs w:val="18"/>
              </w:rPr>
              <w:t xml:space="preserve"> </w:t>
            </w:r>
            <w:r>
              <w:rPr>
                <w:sz w:val="18"/>
                <w:szCs w:val="18"/>
              </w:rPr>
              <w:t xml:space="preserve">地复垦方案的具体要求，及时治理 恢复矿山地质环境，复垦矿山占用 </w:t>
            </w:r>
            <w:r>
              <w:rPr>
                <w:spacing w:val="-2"/>
                <w:sz w:val="18"/>
                <w:szCs w:val="18"/>
              </w:rPr>
              <w:t>土地和损毁土地</w:t>
            </w:r>
          </w:p>
        </w:tc>
        <w:tc>
          <w:tcPr>
            <w:tcW w:w="647" w:type="dxa"/>
            <w:vAlign w:val="top"/>
          </w:tcPr>
          <w:p>
            <w:pPr>
              <w:spacing w:line="321" w:lineRule="auto"/>
              <w:rPr>
                <w:rFonts w:ascii="Arial"/>
                <w:sz w:val="21"/>
              </w:rPr>
            </w:pPr>
          </w:p>
          <w:p>
            <w:pPr>
              <w:pStyle w:val="6"/>
              <w:spacing w:before="59" w:line="219" w:lineRule="auto"/>
              <w:ind w:left="138"/>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2" w:hRule="atLeast"/>
        </w:trPr>
        <w:tc>
          <w:tcPr>
            <w:tcW w:w="1042" w:type="dxa"/>
            <w:vMerge w:val="continue"/>
            <w:tcBorders>
              <w:top w:val="nil"/>
              <w:bottom w:val="nil"/>
            </w:tcBorders>
            <w:vAlign w:val="top"/>
          </w:tcPr>
          <w:p>
            <w:pPr>
              <w:rPr>
                <w:rFonts w:ascii="Arial"/>
                <w:sz w:val="21"/>
              </w:rPr>
            </w:pPr>
          </w:p>
        </w:tc>
        <w:tc>
          <w:tcPr>
            <w:tcW w:w="444" w:type="dxa"/>
            <w:vAlign w:val="top"/>
          </w:tcPr>
          <w:p>
            <w:pPr>
              <w:spacing w:line="463" w:lineRule="auto"/>
              <w:rPr>
                <w:rFonts w:ascii="Arial"/>
                <w:sz w:val="21"/>
              </w:rPr>
            </w:pPr>
          </w:p>
          <w:p>
            <w:pPr>
              <w:pStyle w:val="6"/>
              <w:spacing w:before="58" w:line="183" w:lineRule="auto"/>
              <w:ind w:left="203"/>
              <w:rPr>
                <w:sz w:val="18"/>
                <w:szCs w:val="18"/>
              </w:rPr>
            </w:pPr>
            <w:r>
              <w:rPr>
                <w:sz w:val="18"/>
                <w:szCs w:val="18"/>
              </w:rPr>
              <w:t>4</w:t>
            </w:r>
          </w:p>
        </w:tc>
        <w:tc>
          <w:tcPr>
            <w:tcW w:w="4014" w:type="dxa"/>
            <w:vAlign w:val="top"/>
          </w:tcPr>
          <w:p>
            <w:pPr>
              <w:pStyle w:val="6"/>
              <w:spacing w:before="31" w:line="232" w:lineRule="auto"/>
              <w:ind w:left="45" w:right="12" w:firstLine="1"/>
              <w:jc w:val="both"/>
              <w:rPr>
                <w:sz w:val="18"/>
                <w:szCs w:val="18"/>
              </w:rPr>
            </w:pPr>
            <w:r>
              <w:rPr>
                <w:spacing w:val="-1"/>
                <w:sz w:val="18"/>
                <w:szCs w:val="18"/>
              </w:rPr>
              <w:t>6.5 露天采场、矿区专用道路、矿山工业场地、排</w:t>
            </w:r>
            <w:r>
              <w:rPr>
                <w:spacing w:val="12"/>
                <w:sz w:val="18"/>
                <w:szCs w:val="18"/>
              </w:rPr>
              <w:t xml:space="preserve"> </w:t>
            </w:r>
            <w:r>
              <w:rPr>
                <w:spacing w:val="8"/>
                <w:sz w:val="18"/>
                <w:szCs w:val="18"/>
              </w:rPr>
              <w:t>土场等生态环境保护与恢复治理，应符合相关规</w:t>
            </w:r>
            <w:r>
              <w:rPr>
                <w:spacing w:val="1"/>
                <w:sz w:val="18"/>
                <w:szCs w:val="18"/>
              </w:rPr>
              <w:t xml:space="preserve"> </w:t>
            </w:r>
            <w:r>
              <w:rPr>
                <w:spacing w:val="-1"/>
                <w:sz w:val="18"/>
                <w:szCs w:val="18"/>
              </w:rPr>
              <w:t>定。恢复治理后的各类场地应与周边自然环境和景</w:t>
            </w:r>
            <w:r>
              <w:rPr>
                <w:spacing w:val="11"/>
                <w:sz w:val="18"/>
                <w:szCs w:val="18"/>
              </w:rPr>
              <w:t xml:space="preserve"> </w:t>
            </w:r>
            <w:r>
              <w:rPr>
                <w:spacing w:val="-1"/>
                <w:sz w:val="18"/>
                <w:szCs w:val="18"/>
              </w:rPr>
              <w:t>观相协调；恢复土地基本功能，因地制宜实现土地</w:t>
            </w:r>
            <w:r>
              <w:rPr>
                <w:spacing w:val="11"/>
                <w:sz w:val="18"/>
                <w:szCs w:val="18"/>
              </w:rPr>
              <w:t xml:space="preserve"> </w:t>
            </w:r>
            <w:r>
              <w:rPr>
                <w:spacing w:val="-1"/>
                <w:sz w:val="18"/>
                <w:szCs w:val="18"/>
              </w:rPr>
              <w:t>可持续利用；区域整体生态功能得到保护和恢复。</w:t>
            </w:r>
          </w:p>
        </w:tc>
        <w:tc>
          <w:tcPr>
            <w:tcW w:w="2754" w:type="dxa"/>
            <w:gridSpan w:val="2"/>
            <w:vAlign w:val="top"/>
          </w:tcPr>
          <w:p>
            <w:pPr>
              <w:pStyle w:val="6"/>
              <w:spacing w:before="264" w:line="233" w:lineRule="auto"/>
              <w:ind w:left="38" w:right="11"/>
              <w:jc w:val="both"/>
              <w:rPr>
                <w:sz w:val="18"/>
                <w:szCs w:val="18"/>
              </w:rPr>
            </w:pPr>
            <w:r>
              <w:rPr>
                <w:spacing w:val="-1"/>
                <w:sz w:val="18"/>
                <w:szCs w:val="18"/>
              </w:rPr>
              <w:t>建设单位将按照相关的要求，对露</w:t>
            </w:r>
            <w:r>
              <w:rPr>
                <w:spacing w:val="11"/>
                <w:sz w:val="18"/>
                <w:szCs w:val="18"/>
              </w:rPr>
              <w:t xml:space="preserve"> </w:t>
            </w:r>
            <w:r>
              <w:rPr>
                <w:spacing w:val="-1"/>
                <w:sz w:val="18"/>
                <w:szCs w:val="18"/>
              </w:rPr>
              <w:t>天采场、矿区专用道路等区域采取</w:t>
            </w:r>
            <w:r>
              <w:rPr>
                <w:spacing w:val="12"/>
                <w:sz w:val="18"/>
                <w:szCs w:val="18"/>
              </w:rPr>
              <w:t xml:space="preserve"> </w:t>
            </w:r>
            <w:r>
              <w:rPr>
                <w:spacing w:val="-1"/>
                <w:sz w:val="18"/>
                <w:szCs w:val="18"/>
              </w:rPr>
              <w:t>生态环境保护与恢复治理。</w:t>
            </w:r>
          </w:p>
        </w:tc>
        <w:tc>
          <w:tcPr>
            <w:tcW w:w="647" w:type="dxa"/>
            <w:vAlign w:val="top"/>
          </w:tcPr>
          <w:p>
            <w:pPr>
              <w:spacing w:line="435" w:lineRule="auto"/>
              <w:rPr>
                <w:rFonts w:ascii="Arial"/>
                <w:sz w:val="21"/>
              </w:rPr>
            </w:pPr>
          </w:p>
          <w:p>
            <w:pPr>
              <w:pStyle w:val="6"/>
              <w:spacing w:before="58" w:line="219" w:lineRule="auto"/>
              <w:ind w:left="138"/>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042" w:type="dxa"/>
            <w:vMerge w:val="continue"/>
            <w:tcBorders>
              <w:top w:val="nil"/>
              <w:bottom w:val="nil"/>
            </w:tcBorders>
            <w:vAlign w:val="top"/>
          </w:tcPr>
          <w:p>
            <w:pPr>
              <w:rPr>
                <w:rFonts w:ascii="Arial"/>
                <w:sz w:val="21"/>
              </w:rPr>
            </w:pPr>
          </w:p>
        </w:tc>
        <w:tc>
          <w:tcPr>
            <w:tcW w:w="444" w:type="dxa"/>
            <w:vAlign w:val="top"/>
          </w:tcPr>
          <w:p>
            <w:pPr>
              <w:pStyle w:val="6"/>
              <w:spacing w:before="176" w:line="182" w:lineRule="auto"/>
              <w:ind w:left="207"/>
              <w:rPr>
                <w:sz w:val="18"/>
                <w:szCs w:val="18"/>
              </w:rPr>
            </w:pPr>
            <w:r>
              <w:rPr>
                <w:sz w:val="18"/>
                <w:szCs w:val="18"/>
              </w:rPr>
              <w:t>5</w:t>
            </w:r>
          </w:p>
        </w:tc>
        <w:tc>
          <w:tcPr>
            <w:tcW w:w="4014" w:type="dxa"/>
            <w:vAlign w:val="top"/>
          </w:tcPr>
          <w:p>
            <w:pPr>
              <w:pStyle w:val="6"/>
              <w:spacing w:before="31" w:line="221" w:lineRule="auto"/>
              <w:ind w:left="48" w:right="12" w:firstLine="1"/>
              <w:rPr>
                <w:sz w:val="18"/>
                <w:szCs w:val="18"/>
              </w:rPr>
            </w:pPr>
            <w:r>
              <w:rPr>
                <w:spacing w:val="-1"/>
                <w:sz w:val="18"/>
                <w:szCs w:val="18"/>
              </w:rPr>
              <w:t>7.4 排土场堆放的剥离表土或筛分后的渣土，宜用</w:t>
            </w:r>
            <w:r>
              <w:rPr>
                <w:spacing w:val="9"/>
                <w:sz w:val="18"/>
                <w:szCs w:val="18"/>
              </w:rPr>
              <w:t xml:space="preserve"> </w:t>
            </w:r>
            <w:r>
              <w:rPr>
                <w:spacing w:val="-1"/>
                <w:sz w:val="18"/>
                <w:szCs w:val="18"/>
              </w:rPr>
              <w:t>于环境治理、土地复垦和生态修复。</w:t>
            </w:r>
          </w:p>
        </w:tc>
        <w:tc>
          <w:tcPr>
            <w:tcW w:w="2754" w:type="dxa"/>
            <w:gridSpan w:val="2"/>
            <w:vAlign w:val="top"/>
          </w:tcPr>
          <w:p>
            <w:pPr>
              <w:pStyle w:val="6"/>
              <w:spacing w:before="31" w:line="221" w:lineRule="auto"/>
              <w:ind w:left="39" w:hanging="2"/>
              <w:rPr>
                <w:sz w:val="18"/>
                <w:szCs w:val="18"/>
              </w:rPr>
            </w:pPr>
            <w:r>
              <w:rPr>
                <w:spacing w:val="-4"/>
                <w:sz w:val="18"/>
                <w:szCs w:val="18"/>
              </w:rPr>
              <w:t>本项目排土场堆放的剥离表土将用</w:t>
            </w:r>
            <w:r>
              <w:rPr>
                <w:spacing w:val="10"/>
                <w:sz w:val="18"/>
                <w:szCs w:val="18"/>
              </w:rPr>
              <w:t xml:space="preserve"> </w:t>
            </w:r>
            <w:r>
              <w:rPr>
                <w:spacing w:val="-11"/>
                <w:sz w:val="18"/>
                <w:szCs w:val="18"/>
              </w:rPr>
              <w:t>于环境治理、土地复垦和生态修复。</w:t>
            </w:r>
          </w:p>
        </w:tc>
        <w:tc>
          <w:tcPr>
            <w:tcW w:w="647" w:type="dxa"/>
            <w:vAlign w:val="top"/>
          </w:tcPr>
          <w:p>
            <w:pPr>
              <w:pStyle w:val="6"/>
              <w:spacing w:before="147" w:line="219" w:lineRule="auto"/>
              <w:ind w:left="138"/>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042" w:type="dxa"/>
            <w:vMerge w:val="continue"/>
            <w:tcBorders>
              <w:top w:val="nil"/>
              <w:bottom w:val="nil"/>
            </w:tcBorders>
            <w:vAlign w:val="top"/>
          </w:tcPr>
          <w:p>
            <w:pPr>
              <w:rPr>
                <w:rFonts w:ascii="Arial"/>
                <w:sz w:val="21"/>
              </w:rPr>
            </w:pPr>
          </w:p>
        </w:tc>
        <w:tc>
          <w:tcPr>
            <w:tcW w:w="444" w:type="dxa"/>
            <w:vAlign w:val="top"/>
          </w:tcPr>
          <w:p>
            <w:pPr>
              <w:pStyle w:val="6"/>
              <w:spacing w:before="293" w:line="183" w:lineRule="auto"/>
              <w:ind w:left="205"/>
              <w:rPr>
                <w:sz w:val="18"/>
                <w:szCs w:val="18"/>
              </w:rPr>
            </w:pPr>
            <w:r>
              <w:rPr>
                <w:sz w:val="18"/>
                <w:szCs w:val="18"/>
              </w:rPr>
              <w:t>6</w:t>
            </w:r>
          </w:p>
        </w:tc>
        <w:tc>
          <w:tcPr>
            <w:tcW w:w="4014" w:type="dxa"/>
            <w:vAlign w:val="top"/>
          </w:tcPr>
          <w:p>
            <w:pPr>
              <w:pStyle w:val="6"/>
              <w:spacing w:before="147" w:line="229" w:lineRule="auto"/>
              <w:ind w:left="48" w:right="12" w:firstLine="1"/>
              <w:rPr>
                <w:sz w:val="18"/>
                <w:szCs w:val="18"/>
              </w:rPr>
            </w:pPr>
            <w:r>
              <w:rPr>
                <w:spacing w:val="-1"/>
                <w:sz w:val="18"/>
                <w:szCs w:val="18"/>
              </w:rPr>
              <w:t>7.5 应配备完善的生产废水处理系统，经过固液分</w:t>
            </w:r>
            <w:r>
              <w:rPr>
                <w:spacing w:val="9"/>
                <w:sz w:val="18"/>
                <w:szCs w:val="18"/>
              </w:rPr>
              <w:t xml:space="preserve"> </w:t>
            </w:r>
            <w:r>
              <w:rPr>
                <w:spacing w:val="-2"/>
                <w:sz w:val="18"/>
                <w:szCs w:val="18"/>
              </w:rPr>
              <w:t>离处理后的清水循环利用率应达到</w:t>
            </w:r>
            <w:r>
              <w:rPr>
                <w:spacing w:val="-15"/>
                <w:sz w:val="18"/>
                <w:szCs w:val="18"/>
              </w:rPr>
              <w:t xml:space="preserve"> </w:t>
            </w:r>
            <w:r>
              <w:rPr>
                <w:spacing w:val="-2"/>
                <w:sz w:val="18"/>
                <w:szCs w:val="18"/>
              </w:rPr>
              <w:t>100%。</w:t>
            </w:r>
          </w:p>
        </w:tc>
        <w:tc>
          <w:tcPr>
            <w:tcW w:w="2754" w:type="dxa"/>
            <w:gridSpan w:val="2"/>
            <w:vAlign w:val="top"/>
          </w:tcPr>
          <w:p>
            <w:pPr>
              <w:pStyle w:val="6"/>
              <w:spacing w:before="31" w:line="227" w:lineRule="auto"/>
              <w:ind w:left="36" w:right="56" w:firstLine="1"/>
              <w:jc w:val="both"/>
              <w:rPr>
                <w:sz w:val="18"/>
                <w:szCs w:val="18"/>
              </w:rPr>
            </w:pPr>
            <w:r>
              <w:rPr>
                <w:spacing w:val="-4"/>
                <w:sz w:val="18"/>
                <w:szCs w:val="18"/>
              </w:rPr>
              <w:t>本项目拟设置生产废水处理系统，</w:t>
            </w:r>
            <w:r>
              <w:rPr>
                <w:spacing w:val="13"/>
                <w:sz w:val="18"/>
                <w:szCs w:val="18"/>
              </w:rPr>
              <w:t xml:space="preserve"> </w:t>
            </w:r>
            <w:r>
              <w:rPr>
                <w:spacing w:val="-3"/>
                <w:sz w:val="18"/>
                <w:szCs w:val="18"/>
              </w:rPr>
              <w:t>废水处理后全部循环回用不外排，</w:t>
            </w:r>
            <w:r>
              <w:rPr>
                <w:sz w:val="18"/>
                <w:szCs w:val="18"/>
              </w:rPr>
              <w:t xml:space="preserve"> </w:t>
            </w:r>
            <w:r>
              <w:rPr>
                <w:spacing w:val="-2"/>
                <w:sz w:val="18"/>
                <w:szCs w:val="18"/>
              </w:rPr>
              <w:t>清水循环利用率可达到</w:t>
            </w:r>
            <w:r>
              <w:rPr>
                <w:spacing w:val="-21"/>
                <w:sz w:val="18"/>
                <w:szCs w:val="18"/>
              </w:rPr>
              <w:t xml:space="preserve"> </w:t>
            </w:r>
            <w:r>
              <w:rPr>
                <w:spacing w:val="-2"/>
                <w:sz w:val="18"/>
                <w:szCs w:val="18"/>
              </w:rPr>
              <w:t>100%。</w:t>
            </w:r>
          </w:p>
        </w:tc>
        <w:tc>
          <w:tcPr>
            <w:tcW w:w="647" w:type="dxa"/>
            <w:vAlign w:val="top"/>
          </w:tcPr>
          <w:p>
            <w:pPr>
              <w:pStyle w:val="6"/>
              <w:spacing w:before="265" w:line="219" w:lineRule="auto"/>
              <w:ind w:left="138"/>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1042" w:type="dxa"/>
            <w:vMerge w:val="continue"/>
            <w:tcBorders>
              <w:top w:val="nil"/>
              <w:bottom w:val="nil"/>
            </w:tcBorders>
            <w:vAlign w:val="top"/>
          </w:tcPr>
          <w:p>
            <w:pPr>
              <w:rPr>
                <w:rFonts w:ascii="Arial"/>
                <w:sz w:val="21"/>
              </w:rPr>
            </w:pPr>
          </w:p>
        </w:tc>
        <w:tc>
          <w:tcPr>
            <w:tcW w:w="444" w:type="dxa"/>
            <w:vAlign w:val="top"/>
          </w:tcPr>
          <w:p>
            <w:pPr>
              <w:pStyle w:val="6"/>
              <w:spacing w:before="62" w:line="171" w:lineRule="auto"/>
              <w:ind w:left="208"/>
              <w:rPr>
                <w:sz w:val="18"/>
                <w:szCs w:val="18"/>
              </w:rPr>
            </w:pPr>
            <w:r>
              <w:rPr>
                <w:sz w:val="18"/>
                <w:szCs w:val="18"/>
              </w:rPr>
              <w:t>7</w:t>
            </w:r>
          </w:p>
        </w:tc>
        <w:tc>
          <w:tcPr>
            <w:tcW w:w="4014" w:type="dxa"/>
            <w:vAlign w:val="top"/>
          </w:tcPr>
          <w:p>
            <w:pPr>
              <w:pStyle w:val="6"/>
              <w:spacing w:before="33" w:line="201" w:lineRule="auto"/>
              <w:ind w:left="46"/>
              <w:rPr>
                <w:sz w:val="18"/>
                <w:szCs w:val="18"/>
              </w:rPr>
            </w:pPr>
            <w:r>
              <w:rPr>
                <w:spacing w:val="-1"/>
                <w:sz w:val="18"/>
                <w:szCs w:val="18"/>
              </w:rPr>
              <w:t>8.3.2 矿区应配置洒水车、高压喷雾车等设备。</w:t>
            </w:r>
          </w:p>
        </w:tc>
        <w:tc>
          <w:tcPr>
            <w:tcW w:w="2754" w:type="dxa"/>
            <w:gridSpan w:val="2"/>
            <w:vAlign w:val="top"/>
          </w:tcPr>
          <w:p>
            <w:pPr>
              <w:pStyle w:val="6"/>
              <w:spacing w:before="33" w:line="201" w:lineRule="auto"/>
              <w:ind w:left="36"/>
              <w:rPr>
                <w:sz w:val="18"/>
                <w:szCs w:val="18"/>
              </w:rPr>
            </w:pPr>
            <w:r>
              <w:rPr>
                <w:spacing w:val="-1"/>
                <w:sz w:val="18"/>
                <w:szCs w:val="18"/>
              </w:rPr>
              <w:t>矿区拟配备雾炮机降尘</w:t>
            </w:r>
          </w:p>
        </w:tc>
        <w:tc>
          <w:tcPr>
            <w:tcW w:w="647" w:type="dxa"/>
            <w:vAlign w:val="top"/>
          </w:tcPr>
          <w:p>
            <w:pPr>
              <w:pStyle w:val="6"/>
              <w:spacing w:before="33" w:line="201" w:lineRule="auto"/>
              <w:ind w:left="138"/>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4" w:hRule="atLeast"/>
        </w:trPr>
        <w:tc>
          <w:tcPr>
            <w:tcW w:w="1042" w:type="dxa"/>
            <w:vMerge w:val="continue"/>
            <w:tcBorders>
              <w:top w:val="nil"/>
            </w:tcBorders>
            <w:vAlign w:val="top"/>
          </w:tcPr>
          <w:p>
            <w:pPr>
              <w:rPr>
                <w:rFonts w:ascii="Arial"/>
                <w:sz w:val="21"/>
              </w:rPr>
            </w:pPr>
          </w:p>
        </w:tc>
        <w:tc>
          <w:tcPr>
            <w:tcW w:w="444" w:type="dxa"/>
            <w:vAlign w:val="top"/>
          </w:tcPr>
          <w:p>
            <w:pPr>
              <w:spacing w:line="464" w:lineRule="auto"/>
              <w:rPr>
                <w:rFonts w:ascii="Arial"/>
                <w:sz w:val="21"/>
              </w:rPr>
            </w:pPr>
          </w:p>
          <w:p>
            <w:pPr>
              <w:pStyle w:val="6"/>
              <w:spacing w:before="58" w:line="183" w:lineRule="auto"/>
              <w:ind w:left="204"/>
              <w:rPr>
                <w:sz w:val="18"/>
                <w:szCs w:val="18"/>
              </w:rPr>
            </w:pPr>
            <w:r>
              <w:rPr>
                <w:sz w:val="18"/>
                <w:szCs w:val="18"/>
              </w:rPr>
              <w:t>8</w:t>
            </w:r>
          </w:p>
        </w:tc>
        <w:tc>
          <w:tcPr>
            <w:tcW w:w="4014" w:type="dxa"/>
            <w:vAlign w:val="top"/>
          </w:tcPr>
          <w:p>
            <w:pPr>
              <w:pStyle w:val="6"/>
              <w:spacing w:before="147" w:line="235" w:lineRule="auto"/>
              <w:ind w:left="45" w:right="12"/>
              <w:rPr>
                <w:sz w:val="18"/>
                <w:szCs w:val="18"/>
              </w:rPr>
            </w:pPr>
            <w:r>
              <w:rPr>
                <w:spacing w:val="1"/>
                <w:sz w:val="18"/>
                <w:szCs w:val="18"/>
              </w:rPr>
              <w:t>8.4</w:t>
            </w:r>
            <w:r>
              <w:rPr>
                <w:spacing w:val="-35"/>
                <w:sz w:val="18"/>
                <w:szCs w:val="18"/>
              </w:rPr>
              <w:t xml:space="preserve"> </w:t>
            </w:r>
            <w:r>
              <w:rPr>
                <w:spacing w:val="1"/>
                <w:sz w:val="18"/>
                <w:szCs w:val="18"/>
              </w:rPr>
              <w:t>矿区及厂区应建有雨水截(排)水沟和集水池，</w:t>
            </w:r>
            <w:r>
              <w:rPr>
                <w:sz w:val="18"/>
                <w:szCs w:val="18"/>
              </w:rPr>
              <w:t xml:space="preserve"> </w:t>
            </w:r>
            <w:r>
              <w:rPr>
                <w:spacing w:val="-1"/>
                <w:sz w:val="18"/>
                <w:szCs w:val="18"/>
              </w:rPr>
              <w:t>地表径流水经沉淀处理后达标排放。矿区及厂区的</w:t>
            </w:r>
            <w:r>
              <w:rPr>
                <w:spacing w:val="11"/>
                <w:sz w:val="18"/>
                <w:szCs w:val="18"/>
              </w:rPr>
              <w:t xml:space="preserve"> </w:t>
            </w:r>
            <w:r>
              <w:rPr>
                <w:spacing w:val="-1"/>
                <w:sz w:val="18"/>
                <w:szCs w:val="18"/>
              </w:rPr>
              <w:t>生产排水，雨水和生活污水，应实现雨污分流、清</w:t>
            </w:r>
            <w:r>
              <w:rPr>
                <w:spacing w:val="11"/>
                <w:sz w:val="18"/>
                <w:szCs w:val="18"/>
              </w:rPr>
              <w:t xml:space="preserve"> </w:t>
            </w:r>
            <w:r>
              <w:rPr>
                <w:spacing w:val="-3"/>
                <w:sz w:val="18"/>
                <w:szCs w:val="18"/>
              </w:rPr>
              <w:t>污流。</w:t>
            </w:r>
          </w:p>
        </w:tc>
        <w:tc>
          <w:tcPr>
            <w:tcW w:w="2754" w:type="dxa"/>
            <w:gridSpan w:val="2"/>
            <w:vAlign w:val="top"/>
          </w:tcPr>
          <w:p>
            <w:pPr>
              <w:pStyle w:val="6"/>
              <w:spacing w:before="33" w:line="235" w:lineRule="auto"/>
              <w:ind w:left="36" w:firstLine="3"/>
              <w:jc w:val="both"/>
              <w:rPr>
                <w:sz w:val="18"/>
                <w:szCs w:val="18"/>
              </w:rPr>
            </w:pPr>
            <w:r>
              <w:rPr>
                <w:spacing w:val="5"/>
                <w:sz w:val="18"/>
                <w:szCs w:val="18"/>
              </w:rPr>
              <w:t>项</w:t>
            </w:r>
            <w:r>
              <w:rPr>
                <w:spacing w:val="-32"/>
                <w:sz w:val="18"/>
                <w:szCs w:val="18"/>
              </w:rPr>
              <w:t xml:space="preserve"> </w:t>
            </w:r>
            <w:r>
              <w:rPr>
                <w:spacing w:val="5"/>
                <w:sz w:val="18"/>
                <w:szCs w:val="18"/>
              </w:rPr>
              <w:t>目矿区拟建雨水截水沟和集水</w:t>
            </w:r>
            <w:r>
              <w:rPr>
                <w:sz w:val="18"/>
                <w:szCs w:val="18"/>
              </w:rPr>
              <w:t xml:space="preserve"> </w:t>
            </w:r>
            <w:r>
              <w:rPr>
                <w:spacing w:val="-4"/>
                <w:sz w:val="18"/>
                <w:szCs w:val="18"/>
              </w:rPr>
              <w:t>池，将雨水收集沉淀后作为生产补</w:t>
            </w:r>
            <w:r>
              <w:rPr>
                <w:spacing w:val="12"/>
                <w:sz w:val="18"/>
                <w:szCs w:val="18"/>
              </w:rPr>
              <w:t xml:space="preserve"> </w:t>
            </w:r>
            <w:r>
              <w:rPr>
                <w:spacing w:val="-4"/>
                <w:sz w:val="18"/>
                <w:szCs w:val="18"/>
              </w:rPr>
              <w:t>充水；生产废水拟设废水处理系统</w:t>
            </w:r>
            <w:r>
              <w:rPr>
                <w:spacing w:val="12"/>
                <w:sz w:val="18"/>
                <w:szCs w:val="18"/>
              </w:rPr>
              <w:t xml:space="preserve"> </w:t>
            </w:r>
            <w:r>
              <w:rPr>
                <w:spacing w:val="-4"/>
                <w:sz w:val="18"/>
                <w:szCs w:val="18"/>
              </w:rPr>
              <w:t>及排水沟收集处理后，全部循环回</w:t>
            </w:r>
            <w:r>
              <w:rPr>
                <w:spacing w:val="12"/>
                <w:sz w:val="18"/>
                <w:szCs w:val="18"/>
              </w:rPr>
              <w:t xml:space="preserve"> </w:t>
            </w:r>
            <w:r>
              <w:rPr>
                <w:spacing w:val="-11"/>
                <w:sz w:val="18"/>
                <w:szCs w:val="18"/>
              </w:rPr>
              <w:t>用，能够做到雨污分流、清污分流。</w:t>
            </w:r>
          </w:p>
        </w:tc>
        <w:tc>
          <w:tcPr>
            <w:tcW w:w="647" w:type="dxa"/>
            <w:vAlign w:val="top"/>
          </w:tcPr>
          <w:p>
            <w:pPr>
              <w:spacing w:line="436" w:lineRule="auto"/>
              <w:rPr>
                <w:rFonts w:ascii="Arial"/>
                <w:sz w:val="21"/>
              </w:rPr>
            </w:pPr>
          </w:p>
          <w:p>
            <w:pPr>
              <w:pStyle w:val="6"/>
              <w:spacing w:before="58" w:line="219" w:lineRule="auto"/>
              <w:ind w:left="138"/>
              <w:rPr>
                <w:sz w:val="18"/>
                <w:szCs w:val="18"/>
              </w:rPr>
            </w:pPr>
            <w:r>
              <w:rPr>
                <w:spacing w:val="-5"/>
                <w:sz w:val="18"/>
                <w:szCs w:val="18"/>
              </w:rPr>
              <w:t>符合</w:t>
            </w:r>
          </w:p>
        </w:tc>
      </w:tr>
    </w:tbl>
    <w:p>
      <w:pPr>
        <w:rPr>
          <w:rFonts w:ascii="Arial"/>
          <w:sz w:val="21"/>
        </w:rPr>
      </w:pPr>
    </w:p>
    <w:p>
      <w:pPr>
        <w:rPr>
          <w:rFonts w:ascii="Arial" w:hAnsi="Arial" w:eastAsia="Arial" w:cs="Arial"/>
          <w:sz w:val="21"/>
          <w:szCs w:val="21"/>
        </w:rPr>
        <w:sectPr>
          <w:footerReference r:id="rId29" w:type="default"/>
          <w:pgSz w:w="11906" w:h="16839"/>
          <w:pgMar w:top="400" w:right="1500" w:bottom="1469" w:left="1499" w:header="0" w:footer="1282" w:gutter="0"/>
          <w:cols w:space="720" w:num="1"/>
        </w:sectPr>
      </w:pPr>
    </w:p>
    <w:p>
      <w:pPr>
        <w:spacing w:before="19"/>
      </w:pPr>
    </w:p>
    <w:p>
      <w:pPr>
        <w:spacing w:before="19"/>
      </w:pPr>
    </w:p>
    <w:p>
      <w:pPr>
        <w:spacing w:before="19"/>
      </w:pPr>
    </w:p>
    <w:p>
      <w:pPr>
        <w:spacing w:before="18"/>
      </w:pPr>
    </w:p>
    <w:p>
      <w:pPr>
        <w:spacing w:before="18"/>
      </w:pPr>
    </w:p>
    <w:tbl>
      <w:tblPr>
        <w:tblStyle w:val="5"/>
        <w:tblW w:w="890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901"/>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7855" w:hRule="atLeast"/>
        </w:trPr>
        <w:tc>
          <w:tcPr>
            <w:tcW w:w="8901" w:type="dxa"/>
            <w:vAlign w:val="top"/>
          </w:tcPr>
          <w:tbl>
            <w:tblPr>
              <w:tblStyle w:val="5"/>
              <w:tblW w:w="7797" w:type="dxa"/>
              <w:tblInd w:w="10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0"/>
              <w:gridCol w:w="4785"/>
              <w:gridCol w:w="1756"/>
              <w:gridCol w:w="6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2" w:hRule="atLeast"/>
              </w:trPr>
              <w:tc>
                <w:tcPr>
                  <w:tcW w:w="7797" w:type="dxa"/>
                  <w:gridSpan w:val="4"/>
                  <w:tcBorders>
                    <w:top w:val="nil"/>
                    <w:right w:val="nil"/>
                  </w:tcBorders>
                  <w:vAlign w:val="top"/>
                </w:tcPr>
                <w:p>
                  <w:pPr>
                    <w:pStyle w:val="6"/>
                    <w:spacing w:before="150" w:line="227" w:lineRule="auto"/>
                    <w:ind w:left="529"/>
                  </w:pPr>
                  <w:r>
                    <w:rPr>
                      <w:b/>
                      <w:bCs/>
                    </w:rPr>
                    <w:t>（3）与《关于进一步加强全市矿山砂石资源开发利用管理的通知》的符合性分析</w:t>
                  </w:r>
                </w:p>
                <w:p>
                  <w:pPr>
                    <w:pStyle w:val="6"/>
                    <w:spacing w:before="150" w:line="360" w:lineRule="auto"/>
                    <w:ind w:left="172" w:right="95" w:firstLine="416"/>
                    <w:jc w:val="both"/>
                  </w:pPr>
                  <w:r>
                    <w:rPr>
                      <w:spacing w:val="9"/>
                    </w:rPr>
                    <w:t>根据达州市人民政府办公室《关于进一步加强全市矿山砂石资源开发利用管理</w:t>
                  </w:r>
                  <w:r>
                    <w:rPr>
                      <w:spacing w:val="3"/>
                    </w:rPr>
                    <w:t xml:space="preserve"> </w:t>
                  </w:r>
                  <w:r>
                    <w:rPr>
                      <w:spacing w:val="9"/>
                    </w:rPr>
                    <w:t>的通知》（达市府办规〔2022〕3号）的相关规定，本项目与该通知的符合性分析</w:t>
                  </w:r>
                  <w:r>
                    <w:t xml:space="preserve">  </w:t>
                  </w:r>
                  <w:r>
                    <w:rPr>
                      <w:spacing w:val="4"/>
                    </w:rPr>
                    <w:t>见下表。</w:t>
                  </w:r>
                </w:p>
                <w:p>
                  <w:pPr>
                    <w:pStyle w:val="6"/>
                    <w:spacing w:before="25" w:line="218" w:lineRule="auto"/>
                    <w:ind w:left="1823"/>
                    <w:rPr>
                      <w:sz w:val="18"/>
                      <w:szCs w:val="18"/>
                    </w:rPr>
                  </w:pPr>
                  <w:r>
                    <w:rPr>
                      <w:spacing w:val="-1"/>
                      <w:sz w:val="18"/>
                      <w:szCs w:val="18"/>
                    </w:rPr>
                    <w:t>表1-17  与“达市府办规〔2022〕3号</w:t>
                  </w:r>
                  <w:r>
                    <w:rPr>
                      <w:spacing w:val="-66"/>
                      <w:sz w:val="18"/>
                      <w:szCs w:val="18"/>
                    </w:rPr>
                    <w:t xml:space="preserve"> </w:t>
                  </w:r>
                  <w:r>
                    <w:rPr>
                      <w:spacing w:val="-1"/>
                      <w:sz w:val="18"/>
                      <w:szCs w:val="18"/>
                    </w:rPr>
                    <w:t>”的符</w:t>
                  </w:r>
                  <w:r>
                    <w:rPr>
                      <w:spacing w:val="-2"/>
                      <w:sz w:val="18"/>
                      <w:szCs w:val="18"/>
                    </w:rPr>
                    <w:t>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570" w:type="dxa"/>
                  <w:vAlign w:val="top"/>
                </w:tcPr>
                <w:p>
                  <w:pPr>
                    <w:pStyle w:val="6"/>
                    <w:spacing w:before="27" w:line="206" w:lineRule="auto"/>
                    <w:ind w:left="143"/>
                    <w:rPr>
                      <w:sz w:val="18"/>
                      <w:szCs w:val="18"/>
                    </w:rPr>
                  </w:pPr>
                  <w:r>
                    <w:rPr>
                      <w:b/>
                      <w:bCs/>
                      <w:spacing w:val="-6"/>
                      <w:sz w:val="18"/>
                      <w:szCs w:val="18"/>
                    </w:rPr>
                    <w:t>序号</w:t>
                  </w:r>
                </w:p>
              </w:tc>
              <w:tc>
                <w:tcPr>
                  <w:tcW w:w="4785" w:type="dxa"/>
                  <w:vAlign w:val="top"/>
                </w:tcPr>
                <w:p>
                  <w:pPr>
                    <w:pStyle w:val="6"/>
                    <w:spacing w:before="27" w:line="206" w:lineRule="auto"/>
                    <w:ind w:left="2033"/>
                    <w:rPr>
                      <w:sz w:val="18"/>
                      <w:szCs w:val="18"/>
                    </w:rPr>
                  </w:pPr>
                  <w:r>
                    <w:rPr>
                      <w:b/>
                      <w:bCs/>
                      <w:spacing w:val="-4"/>
                      <w:sz w:val="18"/>
                      <w:szCs w:val="18"/>
                    </w:rPr>
                    <w:t>相关规定</w:t>
                  </w:r>
                </w:p>
              </w:tc>
              <w:tc>
                <w:tcPr>
                  <w:tcW w:w="1756" w:type="dxa"/>
                  <w:vAlign w:val="top"/>
                </w:tcPr>
                <w:p>
                  <w:pPr>
                    <w:pStyle w:val="6"/>
                    <w:spacing w:before="27" w:line="206" w:lineRule="auto"/>
                    <w:ind w:left="429"/>
                    <w:rPr>
                      <w:sz w:val="18"/>
                      <w:szCs w:val="18"/>
                    </w:rPr>
                  </w:pPr>
                  <w:r>
                    <w:rPr>
                      <w:b/>
                      <w:bCs/>
                      <w:spacing w:val="-3"/>
                      <w:sz w:val="18"/>
                      <w:szCs w:val="18"/>
                    </w:rPr>
                    <w:t>本工程情况</w:t>
                  </w:r>
                </w:p>
              </w:tc>
              <w:tc>
                <w:tcPr>
                  <w:tcW w:w="686" w:type="dxa"/>
                  <w:tcBorders>
                    <w:right w:val="nil"/>
                  </w:tcBorders>
                  <w:vAlign w:val="top"/>
                </w:tcPr>
                <w:p>
                  <w:pPr>
                    <w:pStyle w:val="6"/>
                    <w:spacing w:before="27" w:line="206" w:lineRule="auto"/>
                    <w:ind w:left="75"/>
                    <w:rPr>
                      <w:sz w:val="18"/>
                      <w:szCs w:val="18"/>
                    </w:rPr>
                  </w:pPr>
                  <w:r>
                    <w:rPr>
                      <w:b/>
                      <w:bCs/>
                      <w:spacing w:val="-4"/>
                      <w:sz w:val="18"/>
                      <w:szCs w:val="18"/>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6" w:hRule="atLeast"/>
              </w:trPr>
              <w:tc>
                <w:tcPr>
                  <w:tcW w:w="570"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6"/>
                    <w:spacing w:before="59" w:line="184" w:lineRule="auto"/>
                    <w:ind w:left="293"/>
                    <w:rPr>
                      <w:sz w:val="18"/>
                      <w:szCs w:val="18"/>
                    </w:rPr>
                  </w:pPr>
                  <w:r>
                    <w:rPr>
                      <w:sz w:val="18"/>
                      <w:szCs w:val="18"/>
                    </w:rPr>
                    <w:t>1</w:t>
                  </w:r>
                </w:p>
              </w:tc>
              <w:tc>
                <w:tcPr>
                  <w:tcW w:w="4785" w:type="dxa"/>
                  <w:vAlign w:val="top"/>
                </w:tcPr>
                <w:p>
                  <w:pPr>
                    <w:pStyle w:val="6"/>
                    <w:spacing w:before="25" w:line="236" w:lineRule="auto"/>
                    <w:ind w:left="24" w:right="22" w:firstLine="32"/>
                    <w:rPr>
                      <w:sz w:val="18"/>
                      <w:szCs w:val="18"/>
                    </w:rPr>
                  </w:pPr>
                  <w:r>
                    <w:rPr>
                      <w:spacing w:val="1"/>
                      <w:sz w:val="18"/>
                      <w:szCs w:val="18"/>
                    </w:rPr>
                    <w:t>(一)严格采矿权出让流程。县级人民政府负</w:t>
                  </w:r>
                  <w:r>
                    <w:rPr>
                      <w:sz w:val="18"/>
                      <w:szCs w:val="18"/>
                    </w:rPr>
                    <w:t>责本辖区砂石采 矿权出让前期准备工作，组织发展改革、经信、</w:t>
                  </w:r>
                  <w:r>
                    <w:rPr>
                      <w:spacing w:val="-38"/>
                      <w:sz w:val="18"/>
                      <w:szCs w:val="18"/>
                    </w:rPr>
                    <w:t xml:space="preserve"> </w:t>
                  </w:r>
                  <w:r>
                    <w:rPr>
                      <w:sz w:val="18"/>
                      <w:szCs w:val="18"/>
                    </w:rPr>
                    <w:t xml:space="preserve">自然资源、 </w:t>
                  </w:r>
                  <w:r>
                    <w:rPr>
                      <w:spacing w:val="2"/>
                      <w:sz w:val="18"/>
                      <w:szCs w:val="18"/>
                    </w:rPr>
                    <w:t>生态环境、交通运输、水务、农业农村、文体旅游、应急、</w:t>
                  </w:r>
                  <w:r>
                    <w:rPr>
                      <w:sz w:val="18"/>
                      <w:szCs w:val="18"/>
                    </w:rPr>
                    <w:t xml:space="preserve"> </w:t>
                  </w:r>
                  <w:r>
                    <w:rPr>
                      <w:spacing w:val="2"/>
                      <w:sz w:val="18"/>
                      <w:szCs w:val="18"/>
                    </w:rPr>
                    <w:t>林业等部门及乡镇人民政府进行实地踏勘、共同选址，编制</w:t>
                  </w:r>
                  <w:r>
                    <w:rPr>
                      <w:sz w:val="18"/>
                      <w:szCs w:val="18"/>
                    </w:rPr>
                    <w:t xml:space="preserve"> </w:t>
                  </w:r>
                  <w:r>
                    <w:rPr>
                      <w:spacing w:val="2"/>
                      <w:sz w:val="18"/>
                      <w:szCs w:val="18"/>
                    </w:rPr>
                    <w:t>《采矿权出让论证报告》《矿产资源储量核实报告》和《砂</w:t>
                  </w:r>
                  <w:r>
                    <w:rPr>
                      <w:sz w:val="18"/>
                      <w:szCs w:val="18"/>
                    </w:rPr>
                    <w:t xml:space="preserve"> </w:t>
                  </w:r>
                  <w:r>
                    <w:rPr>
                      <w:spacing w:val="2"/>
                      <w:sz w:val="18"/>
                      <w:szCs w:val="18"/>
                    </w:rPr>
                    <w:t>石采矿权招标拍卖挂牌出让方案》。属县级出让权限的采矿</w:t>
                  </w:r>
                  <w:r>
                    <w:rPr>
                      <w:sz w:val="18"/>
                      <w:szCs w:val="18"/>
                    </w:rPr>
                    <w:t xml:space="preserve"> </w:t>
                  </w:r>
                  <w:r>
                    <w:rPr>
                      <w:spacing w:val="2"/>
                      <w:sz w:val="18"/>
                      <w:szCs w:val="18"/>
                    </w:rPr>
                    <w:t>权，《采矿权出让论证报告》需经市自然资源规划主管部门</w:t>
                  </w:r>
                  <w:r>
                    <w:rPr>
                      <w:sz w:val="18"/>
                      <w:szCs w:val="18"/>
                    </w:rPr>
                    <w:t xml:space="preserve"> </w:t>
                  </w:r>
                  <w:r>
                    <w:rPr>
                      <w:spacing w:val="2"/>
                      <w:sz w:val="18"/>
                      <w:szCs w:val="18"/>
                    </w:rPr>
                    <w:t>审核，《砂石采矿权招标拍卖挂牌出让方案》由县级人民政</w:t>
                  </w:r>
                  <w:r>
                    <w:rPr>
                      <w:sz w:val="18"/>
                      <w:szCs w:val="18"/>
                    </w:rPr>
                    <w:t xml:space="preserve"> </w:t>
                  </w:r>
                  <w:r>
                    <w:rPr>
                      <w:spacing w:val="2"/>
                      <w:sz w:val="18"/>
                      <w:szCs w:val="18"/>
                    </w:rPr>
                    <w:t>府审批后，委托县级公共资源交易服务中心在公共资源交易</w:t>
                  </w:r>
                  <w:r>
                    <w:rPr>
                      <w:sz w:val="18"/>
                      <w:szCs w:val="18"/>
                    </w:rPr>
                    <w:t xml:space="preserve"> </w:t>
                  </w:r>
                  <w:r>
                    <w:rPr>
                      <w:spacing w:val="-1"/>
                      <w:sz w:val="18"/>
                      <w:szCs w:val="18"/>
                    </w:rPr>
                    <w:t>平台公开出让。</w:t>
                  </w:r>
                </w:p>
              </w:tc>
              <w:tc>
                <w:tcPr>
                  <w:tcW w:w="1756" w:type="dxa"/>
                  <w:vAlign w:val="top"/>
                </w:tcPr>
                <w:p>
                  <w:pPr>
                    <w:spacing w:line="273" w:lineRule="auto"/>
                    <w:rPr>
                      <w:rFonts w:ascii="Arial"/>
                      <w:sz w:val="21"/>
                    </w:rPr>
                  </w:pPr>
                </w:p>
                <w:p>
                  <w:pPr>
                    <w:spacing w:line="273" w:lineRule="auto"/>
                    <w:rPr>
                      <w:rFonts w:ascii="Arial"/>
                      <w:sz w:val="21"/>
                    </w:rPr>
                  </w:pPr>
                </w:p>
                <w:p>
                  <w:pPr>
                    <w:pStyle w:val="6"/>
                    <w:spacing w:before="58" w:line="235" w:lineRule="auto"/>
                    <w:ind w:left="27" w:right="21" w:firstLine="1"/>
                    <w:rPr>
                      <w:sz w:val="18"/>
                      <w:szCs w:val="18"/>
                    </w:rPr>
                  </w:pPr>
                  <w:r>
                    <w:rPr>
                      <w:spacing w:val="9"/>
                      <w:sz w:val="18"/>
                      <w:szCs w:val="18"/>
                    </w:rPr>
                    <w:t>本项目建设单位已取</w:t>
                  </w:r>
                  <w:r>
                    <w:rPr>
                      <w:sz w:val="18"/>
                      <w:szCs w:val="18"/>
                    </w:rPr>
                    <w:t xml:space="preserve"> </w:t>
                  </w:r>
                  <w:r>
                    <w:rPr>
                      <w:spacing w:val="4"/>
                      <w:sz w:val="18"/>
                      <w:szCs w:val="18"/>
                    </w:rPr>
                    <w:t>得《采矿许可证》</w:t>
                  </w:r>
                  <w:r>
                    <w:rPr>
                      <w:spacing w:val="-45"/>
                      <w:sz w:val="18"/>
                      <w:szCs w:val="18"/>
                    </w:rPr>
                    <w:t xml:space="preserve"> </w:t>
                  </w:r>
                  <w:r>
                    <w:rPr>
                      <w:spacing w:val="4"/>
                      <w:sz w:val="18"/>
                      <w:szCs w:val="18"/>
                    </w:rPr>
                    <w:t>，</w:t>
                  </w:r>
                  <w:r>
                    <w:rPr>
                      <w:sz w:val="18"/>
                      <w:szCs w:val="18"/>
                    </w:rPr>
                    <w:t xml:space="preserve"> </w:t>
                  </w:r>
                  <w:r>
                    <w:rPr>
                      <w:spacing w:val="9"/>
                      <w:sz w:val="18"/>
                      <w:szCs w:val="18"/>
                    </w:rPr>
                    <w:t>矿权设立前已征求自</w:t>
                  </w:r>
                  <w:r>
                    <w:rPr>
                      <w:sz w:val="18"/>
                      <w:szCs w:val="18"/>
                    </w:rPr>
                    <w:t xml:space="preserve"> </w:t>
                  </w:r>
                  <w:r>
                    <w:rPr>
                      <w:spacing w:val="9"/>
                      <w:sz w:val="18"/>
                      <w:szCs w:val="18"/>
                    </w:rPr>
                    <w:t>然资源、生态环境等</w:t>
                  </w:r>
                  <w:r>
                    <w:rPr>
                      <w:sz w:val="18"/>
                      <w:szCs w:val="18"/>
                    </w:rPr>
                    <w:t xml:space="preserve"> </w:t>
                  </w:r>
                  <w:r>
                    <w:rPr>
                      <w:spacing w:val="-2"/>
                      <w:sz w:val="18"/>
                      <w:szCs w:val="18"/>
                    </w:rPr>
                    <w:t>部门的意见。</w:t>
                  </w:r>
                </w:p>
              </w:tc>
              <w:tc>
                <w:tcPr>
                  <w:tcW w:w="686" w:type="dxa"/>
                  <w:tcBorders>
                    <w:right w:val="nil"/>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9" w:line="219" w:lineRule="auto"/>
                    <w:ind w:left="167"/>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570" w:type="dxa"/>
                  <w:vAlign w:val="top"/>
                </w:tcPr>
                <w:p>
                  <w:pPr>
                    <w:spacing w:line="340" w:lineRule="auto"/>
                    <w:rPr>
                      <w:rFonts w:ascii="Arial"/>
                      <w:sz w:val="21"/>
                    </w:rPr>
                  </w:pPr>
                </w:p>
                <w:p>
                  <w:pPr>
                    <w:pStyle w:val="6"/>
                    <w:spacing w:before="59" w:line="183" w:lineRule="auto"/>
                    <w:ind w:left="282"/>
                    <w:rPr>
                      <w:sz w:val="18"/>
                      <w:szCs w:val="18"/>
                    </w:rPr>
                  </w:pPr>
                  <w:r>
                    <w:rPr>
                      <w:sz w:val="18"/>
                      <w:szCs w:val="18"/>
                    </w:rPr>
                    <w:t>2</w:t>
                  </w:r>
                </w:p>
              </w:tc>
              <w:tc>
                <w:tcPr>
                  <w:tcW w:w="4785" w:type="dxa"/>
                  <w:vAlign w:val="top"/>
                </w:tcPr>
                <w:p>
                  <w:pPr>
                    <w:pStyle w:val="6"/>
                    <w:spacing w:before="26" w:line="231" w:lineRule="auto"/>
                    <w:ind w:left="24" w:right="22" w:firstLine="32"/>
                    <w:jc w:val="both"/>
                    <w:rPr>
                      <w:sz w:val="18"/>
                      <w:szCs w:val="18"/>
                    </w:rPr>
                  </w:pPr>
                  <w:r>
                    <w:rPr>
                      <w:spacing w:val="1"/>
                      <w:sz w:val="18"/>
                      <w:szCs w:val="18"/>
                    </w:rPr>
                    <w:t>(二)鼓励矿山企业对按照开发利用方案生产</w:t>
                  </w:r>
                  <w:r>
                    <w:rPr>
                      <w:sz w:val="18"/>
                      <w:szCs w:val="18"/>
                    </w:rPr>
                    <w:t xml:space="preserve">产生的废石、废 </w:t>
                  </w:r>
                  <w:r>
                    <w:rPr>
                      <w:spacing w:val="2"/>
                      <w:sz w:val="18"/>
                      <w:szCs w:val="18"/>
                    </w:rPr>
                    <w:t>碴、尾矿进行综合利用。采矿权人在批准的矿区范围、采矿</w:t>
                  </w:r>
                  <w:r>
                    <w:rPr>
                      <w:sz w:val="18"/>
                      <w:szCs w:val="18"/>
                    </w:rPr>
                    <w:t xml:space="preserve"> </w:t>
                  </w:r>
                  <w:r>
                    <w:rPr>
                      <w:spacing w:val="9"/>
                      <w:sz w:val="18"/>
                      <w:szCs w:val="18"/>
                    </w:rPr>
                    <w:t>许可证许可有效期内依法回收利用其尾矿资源和废石废碴</w:t>
                  </w:r>
                  <w:r>
                    <w:rPr>
                      <w:spacing w:val="7"/>
                      <w:sz w:val="18"/>
                      <w:szCs w:val="18"/>
                    </w:rPr>
                    <w:t xml:space="preserve"> </w:t>
                  </w:r>
                  <w:r>
                    <w:rPr>
                      <w:spacing w:val="-1"/>
                      <w:sz w:val="18"/>
                      <w:szCs w:val="18"/>
                    </w:rPr>
                    <w:t>的，不再另行办理采矿登记。</w:t>
                  </w:r>
                </w:p>
              </w:tc>
              <w:tc>
                <w:tcPr>
                  <w:tcW w:w="1756" w:type="dxa"/>
                  <w:vAlign w:val="top"/>
                </w:tcPr>
                <w:p>
                  <w:pPr>
                    <w:pStyle w:val="6"/>
                    <w:spacing w:before="26" w:line="231" w:lineRule="auto"/>
                    <w:ind w:left="28" w:right="21"/>
                    <w:jc w:val="both"/>
                    <w:rPr>
                      <w:sz w:val="18"/>
                      <w:szCs w:val="18"/>
                    </w:rPr>
                  </w:pPr>
                  <w:r>
                    <w:rPr>
                      <w:spacing w:val="9"/>
                      <w:sz w:val="18"/>
                      <w:szCs w:val="18"/>
                    </w:rPr>
                    <w:t>本项目拟将开采产生</w:t>
                  </w:r>
                  <w:r>
                    <w:rPr>
                      <w:sz w:val="18"/>
                      <w:szCs w:val="18"/>
                    </w:rPr>
                    <w:t xml:space="preserve"> </w:t>
                  </w:r>
                  <w:r>
                    <w:rPr>
                      <w:spacing w:val="9"/>
                      <w:sz w:val="18"/>
                      <w:szCs w:val="18"/>
                    </w:rPr>
                    <w:t>的废石、废渣等全部</w:t>
                  </w:r>
                  <w:r>
                    <w:rPr>
                      <w:sz w:val="18"/>
                      <w:szCs w:val="18"/>
                    </w:rPr>
                    <w:t xml:space="preserve"> </w:t>
                  </w:r>
                  <w:r>
                    <w:rPr>
                      <w:spacing w:val="9"/>
                      <w:sz w:val="18"/>
                      <w:szCs w:val="18"/>
                    </w:rPr>
                    <w:t>作为原料，进行综合</w:t>
                  </w:r>
                  <w:r>
                    <w:rPr>
                      <w:sz w:val="18"/>
                      <w:szCs w:val="18"/>
                    </w:rPr>
                    <w:t xml:space="preserve"> </w:t>
                  </w:r>
                  <w:r>
                    <w:rPr>
                      <w:spacing w:val="-3"/>
                      <w:sz w:val="18"/>
                      <w:szCs w:val="18"/>
                    </w:rPr>
                    <w:t>利用。</w:t>
                  </w:r>
                </w:p>
              </w:tc>
              <w:tc>
                <w:tcPr>
                  <w:tcW w:w="686" w:type="dxa"/>
                  <w:tcBorders>
                    <w:right w:val="nil"/>
                  </w:tcBorders>
                  <w:vAlign w:val="top"/>
                </w:tcPr>
                <w:p>
                  <w:pPr>
                    <w:spacing w:line="313" w:lineRule="auto"/>
                    <w:rPr>
                      <w:rFonts w:ascii="Arial"/>
                      <w:sz w:val="21"/>
                    </w:rPr>
                  </w:pPr>
                </w:p>
                <w:p>
                  <w:pPr>
                    <w:pStyle w:val="6"/>
                    <w:spacing w:before="58" w:line="219" w:lineRule="auto"/>
                    <w:ind w:left="167"/>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0" w:hRule="atLeast"/>
              </w:trPr>
              <w:tc>
                <w:tcPr>
                  <w:tcW w:w="570" w:type="dxa"/>
                  <w:tcBorders>
                    <w:bottom w:val="nil"/>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59" w:line="183" w:lineRule="auto"/>
                    <w:ind w:left="284"/>
                    <w:rPr>
                      <w:sz w:val="18"/>
                      <w:szCs w:val="18"/>
                    </w:rPr>
                  </w:pPr>
                  <w:r>
                    <w:rPr>
                      <w:sz w:val="18"/>
                      <w:szCs w:val="18"/>
                    </w:rPr>
                    <w:t>3</w:t>
                  </w:r>
                </w:p>
              </w:tc>
              <w:tc>
                <w:tcPr>
                  <w:tcW w:w="4785" w:type="dxa"/>
                  <w:tcBorders>
                    <w:bottom w:val="nil"/>
                  </w:tcBorders>
                  <w:vAlign w:val="top"/>
                </w:tcPr>
                <w:p>
                  <w:pPr>
                    <w:pStyle w:val="6"/>
                    <w:spacing w:before="29" w:line="236" w:lineRule="auto"/>
                    <w:ind w:left="24" w:right="22"/>
                    <w:rPr>
                      <w:sz w:val="18"/>
                      <w:szCs w:val="18"/>
                    </w:rPr>
                  </w:pPr>
                  <w:r>
                    <w:rPr>
                      <w:spacing w:val="2"/>
                      <w:sz w:val="18"/>
                      <w:szCs w:val="18"/>
                    </w:rPr>
                    <w:t>矿业权人依照国家有关规定，严格履行矿山生态“边开采、</w:t>
                  </w:r>
                  <w:r>
                    <w:rPr>
                      <w:sz w:val="18"/>
                      <w:szCs w:val="18"/>
                    </w:rPr>
                    <w:t xml:space="preserve"> </w:t>
                  </w:r>
                  <w:r>
                    <w:rPr>
                      <w:spacing w:val="1"/>
                      <w:sz w:val="18"/>
                      <w:szCs w:val="18"/>
                    </w:rPr>
                    <w:t>边修复</w:t>
                  </w:r>
                  <w:r>
                    <w:rPr>
                      <w:spacing w:val="-64"/>
                      <w:sz w:val="18"/>
                      <w:szCs w:val="18"/>
                    </w:rPr>
                    <w:t xml:space="preserve"> </w:t>
                  </w:r>
                  <w:r>
                    <w:rPr>
                      <w:spacing w:val="1"/>
                      <w:sz w:val="18"/>
                      <w:szCs w:val="18"/>
                    </w:rPr>
                    <w:t>”义务，对其矿业活动导致生态系统受损区域开展地</w:t>
                  </w:r>
                  <w:r>
                    <w:rPr>
                      <w:sz w:val="18"/>
                      <w:szCs w:val="18"/>
                    </w:rPr>
                    <w:t xml:space="preserve"> </w:t>
                  </w:r>
                  <w:r>
                    <w:rPr>
                      <w:spacing w:val="2"/>
                      <w:sz w:val="18"/>
                      <w:szCs w:val="18"/>
                    </w:rPr>
                    <w:t>质环境保护与治理、土地复垦、相应监测与管护等生态修复</w:t>
                  </w:r>
                  <w:r>
                    <w:rPr>
                      <w:sz w:val="18"/>
                      <w:szCs w:val="18"/>
                    </w:rPr>
                    <w:t xml:space="preserve"> </w:t>
                  </w:r>
                  <w:r>
                    <w:rPr>
                      <w:spacing w:val="2"/>
                      <w:sz w:val="18"/>
                      <w:szCs w:val="18"/>
                    </w:rPr>
                    <w:t>活动。按要求签订三方监管协议，计提矿山地质环境治理恢</w:t>
                  </w:r>
                  <w:r>
                    <w:rPr>
                      <w:sz w:val="18"/>
                      <w:szCs w:val="18"/>
                    </w:rPr>
                    <w:t xml:space="preserve"> </w:t>
                  </w:r>
                  <w:r>
                    <w:rPr>
                      <w:spacing w:val="2"/>
                      <w:sz w:val="18"/>
                      <w:szCs w:val="18"/>
                    </w:rPr>
                    <w:t>复基金，根据矿山地质环境保护与土地复垦方案确定的经费</w:t>
                  </w:r>
                  <w:r>
                    <w:rPr>
                      <w:sz w:val="18"/>
                      <w:szCs w:val="18"/>
                    </w:rPr>
                    <w:t xml:space="preserve"> </w:t>
                  </w:r>
                  <w:r>
                    <w:rPr>
                      <w:spacing w:val="2"/>
                      <w:sz w:val="18"/>
                      <w:szCs w:val="18"/>
                    </w:rPr>
                    <w:t>预算、工程实施计划、进度安排等，统筹用于开展矿山地质</w:t>
                  </w:r>
                  <w:r>
                    <w:rPr>
                      <w:sz w:val="18"/>
                      <w:szCs w:val="18"/>
                    </w:rPr>
                    <w:t xml:space="preserve"> </w:t>
                  </w:r>
                  <w:r>
                    <w:rPr>
                      <w:spacing w:val="1"/>
                      <w:sz w:val="18"/>
                      <w:szCs w:val="18"/>
                    </w:rPr>
                    <w:t>环境治理恢复和土地复垦。坚持“谁开发、谁治理</w:t>
                  </w:r>
                  <w:r>
                    <w:rPr>
                      <w:spacing w:val="-64"/>
                      <w:sz w:val="18"/>
                      <w:szCs w:val="18"/>
                    </w:rPr>
                    <w:t xml:space="preserve"> </w:t>
                  </w:r>
                  <w:r>
                    <w:rPr>
                      <w:spacing w:val="1"/>
                      <w:sz w:val="18"/>
                      <w:szCs w:val="18"/>
                    </w:rPr>
                    <w:t>”“宜耕</w:t>
                  </w:r>
                  <w:r>
                    <w:rPr>
                      <w:sz w:val="18"/>
                      <w:szCs w:val="18"/>
                    </w:rPr>
                    <w:t xml:space="preserve"> </w:t>
                  </w:r>
                  <w:r>
                    <w:rPr>
                      <w:spacing w:val="1"/>
                      <w:sz w:val="18"/>
                      <w:szCs w:val="18"/>
                    </w:rPr>
                    <w:t>则耕、宜林则林、宜草则草、宜湿则湿</w:t>
                  </w:r>
                  <w:r>
                    <w:rPr>
                      <w:spacing w:val="-64"/>
                      <w:sz w:val="18"/>
                      <w:szCs w:val="18"/>
                    </w:rPr>
                    <w:t xml:space="preserve"> </w:t>
                  </w:r>
                  <w:r>
                    <w:rPr>
                      <w:spacing w:val="1"/>
                      <w:sz w:val="18"/>
                      <w:szCs w:val="18"/>
                    </w:rPr>
                    <w:t>”原则，综合考虑修</w:t>
                  </w:r>
                  <w:r>
                    <w:rPr>
                      <w:sz w:val="18"/>
                      <w:szCs w:val="18"/>
                    </w:rPr>
                    <w:t xml:space="preserve"> </w:t>
                  </w:r>
                  <w:r>
                    <w:rPr>
                      <w:spacing w:val="2"/>
                      <w:sz w:val="18"/>
                      <w:szCs w:val="18"/>
                    </w:rPr>
                    <w:t>复后的社会效益、经济效益和生态效益，加快推进矿山生态</w:t>
                  </w:r>
                  <w:r>
                    <w:rPr>
                      <w:sz w:val="18"/>
                      <w:szCs w:val="18"/>
                    </w:rPr>
                    <w:t xml:space="preserve"> </w:t>
                  </w:r>
                  <w:r>
                    <w:rPr>
                      <w:spacing w:val="-3"/>
                      <w:sz w:val="18"/>
                      <w:szCs w:val="18"/>
                    </w:rPr>
                    <w:t>修复。</w:t>
                  </w:r>
                </w:p>
              </w:tc>
              <w:tc>
                <w:tcPr>
                  <w:tcW w:w="1756" w:type="dxa"/>
                  <w:tcBorders>
                    <w:bottom w:val="nil"/>
                  </w:tcBorders>
                  <w:vAlign w:val="top"/>
                </w:tcPr>
                <w:p>
                  <w:pPr>
                    <w:spacing w:line="429" w:lineRule="auto"/>
                    <w:rPr>
                      <w:rFonts w:ascii="Arial"/>
                      <w:sz w:val="21"/>
                    </w:rPr>
                  </w:pPr>
                </w:p>
                <w:p>
                  <w:pPr>
                    <w:pStyle w:val="6"/>
                    <w:spacing w:before="59" w:line="236" w:lineRule="auto"/>
                    <w:ind w:left="27" w:right="21" w:firstLine="2"/>
                    <w:jc w:val="both"/>
                    <w:rPr>
                      <w:sz w:val="18"/>
                      <w:szCs w:val="18"/>
                    </w:rPr>
                  </w:pPr>
                  <w:r>
                    <w:rPr>
                      <w:spacing w:val="8"/>
                      <w:sz w:val="18"/>
                      <w:szCs w:val="18"/>
                    </w:rPr>
                    <w:t>建设单位将按照矿山</w:t>
                  </w:r>
                  <w:r>
                    <w:rPr>
                      <w:spacing w:val="6"/>
                      <w:sz w:val="18"/>
                      <w:szCs w:val="18"/>
                    </w:rPr>
                    <w:t xml:space="preserve"> </w:t>
                  </w:r>
                  <w:r>
                    <w:rPr>
                      <w:spacing w:val="9"/>
                      <w:sz w:val="18"/>
                      <w:szCs w:val="18"/>
                    </w:rPr>
                    <w:t>地质保护和土地复垦</w:t>
                  </w:r>
                  <w:r>
                    <w:rPr>
                      <w:sz w:val="18"/>
                      <w:szCs w:val="18"/>
                    </w:rPr>
                    <w:t xml:space="preserve"> </w:t>
                  </w:r>
                  <w:r>
                    <w:rPr>
                      <w:spacing w:val="9"/>
                      <w:sz w:val="18"/>
                      <w:szCs w:val="18"/>
                    </w:rPr>
                    <w:t>方案的具体要求，及</w:t>
                  </w:r>
                  <w:r>
                    <w:rPr>
                      <w:sz w:val="18"/>
                      <w:szCs w:val="18"/>
                    </w:rPr>
                    <w:t xml:space="preserve"> </w:t>
                  </w:r>
                  <w:r>
                    <w:rPr>
                      <w:spacing w:val="9"/>
                      <w:sz w:val="18"/>
                      <w:szCs w:val="18"/>
                    </w:rPr>
                    <w:t>时治理恢复矿山地质</w:t>
                  </w:r>
                  <w:r>
                    <w:rPr>
                      <w:sz w:val="18"/>
                      <w:szCs w:val="18"/>
                    </w:rPr>
                    <w:t xml:space="preserve"> </w:t>
                  </w:r>
                  <w:r>
                    <w:rPr>
                      <w:spacing w:val="9"/>
                      <w:sz w:val="18"/>
                      <w:szCs w:val="18"/>
                    </w:rPr>
                    <w:t>环境，复垦矿山占用</w:t>
                  </w:r>
                  <w:r>
                    <w:rPr>
                      <w:sz w:val="18"/>
                      <w:szCs w:val="18"/>
                    </w:rPr>
                    <w:t xml:space="preserve"> </w:t>
                  </w:r>
                  <w:r>
                    <w:rPr>
                      <w:spacing w:val="-2"/>
                      <w:sz w:val="18"/>
                      <w:szCs w:val="18"/>
                    </w:rPr>
                    <w:t>土地和损毁土地</w:t>
                  </w:r>
                </w:p>
              </w:tc>
              <w:tc>
                <w:tcPr>
                  <w:tcW w:w="686" w:type="dxa"/>
                  <w:tcBorders>
                    <w:bottom w:val="nil"/>
                    <w:right w:val="nil"/>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8" w:line="219" w:lineRule="auto"/>
                    <w:ind w:left="167"/>
                    <w:rPr>
                      <w:sz w:val="18"/>
                      <w:szCs w:val="18"/>
                    </w:rPr>
                  </w:pPr>
                  <w:r>
                    <w:rPr>
                      <w:spacing w:val="-5"/>
                      <w:sz w:val="18"/>
                      <w:szCs w:val="18"/>
                    </w:rPr>
                    <w:t>符合</w:t>
                  </w:r>
                </w:p>
              </w:tc>
            </w:tr>
          </w:tbl>
          <w:p>
            <w:pPr>
              <w:spacing w:line="14" w:lineRule="auto"/>
              <w:rPr>
                <w:rFonts w:ascii="Arial"/>
                <w:sz w:val="2"/>
              </w:rPr>
            </w:pPr>
          </w:p>
        </w:tc>
      </w:tr>
    </w:tbl>
    <w:p>
      <w:pPr>
        <w:rPr>
          <w:rFonts w:ascii="Arial"/>
          <w:sz w:val="21"/>
        </w:rPr>
      </w:pPr>
    </w:p>
    <w:p>
      <w:pPr>
        <w:rPr>
          <w:rFonts w:ascii="Arial" w:hAnsi="Arial" w:eastAsia="Arial" w:cs="Arial"/>
          <w:sz w:val="21"/>
          <w:szCs w:val="21"/>
        </w:rPr>
        <w:sectPr>
          <w:footerReference r:id="rId30" w:type="default"/>
          <w:pgSz w:w="11906" w:h="16839"/>
          <w:pgMar w:top="400" w:right="1500" w:bottom="1469" w:left="1499" w:header="0" w:footer="1282" w:gutter="0"/>
          <w:cols w:space="720" w:num="1"/>
        </w:sect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98" w:line="222" w:lineRule="auto"/>
        <w:ind w:left="3582"/>
        <w:outlineLvl w:val="0"/>
        <w:rPr>
          <w:rFonts w:ascii="黑体" w:hAnsi="黑体" w:eastAsia="黑体" w:cs="黑体"/>
          <w:sz w:val="30"/>
          <w:szCs w:val="30"/>
        </w:rPr>
      </w:pPr>
      <w:bookmarkStart w:id="10" w:name="bookmark5"/>
      <w:bookmarkEnd w:id="10"/>
      <w:bookmarkStart w:id="11" w:name="bookmark4"/>
      <w:bookmarkEnd w:id="11"/>
      <w:r>
        <w:rPr>
          <w:rFonts w:ascii="黑体" w:hAnsi="黑体" w:eastAsia="黑体" w:cs="黑体"/>
          <w:spacing w:val="-3"/>
          <w:sz w:val="30"/>
          <w:szCs w:val="30"/>
        </w:rPr>
        <w:t>二、建设内容</w:t>
      </w:r>
    </w:p>
    <w:p>
      <w:pPr>
        <w:spacing w:before="22"/>
      </w:pPr>
    </w:p>
    <w:tbl>
      <w:tblPr>
        <w:tblStyle w:val="5"/>
        <w:tblW w:w="891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0"/>
        <w:gridCol w:w="831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885" w:hRule="atLeast"/>
        </w:trPr>
        <w:tc>
          <w:tcPr>
            <w:tcW w:w="600" w:type="dxa"/>
            <w:tcBorders>
              <w:bottom w:val="single" w:color="000000" w:sz="2" w:space="0"/>
              <w:right w:val="single" w:color="000000" w:sz="2" w:space="0"/>
            </w:tcBorders>
            <w:vAlign w:val="top"/>
          </w:tcPr>
          <w:p>
            <w:pPr>
              <w:pStyle w:val="6"/>
              <w:spacing w:before="201"/>
              <w:ind w:left="88" w:right="89"/>
            </w:pPr>
            <w:r>
              <w:rPr>
                <w:b/>
                <w:bCs/>
                <w:spacing w:val="3"/>
              </w:rPr>
              <w:t>地理</w:t>
            </w:r>
            <w:r>
              <w:t xml:space="preserve"> </w:t>
            </w:r>
            <w:r>
              <w:rPr>
                <w:b/>
                <w:bCs/>
                <w:spacing w:val="3"/>
              </w:rPr>
              <w:t>位置</w:t>
            </w:r>
          </w:p>
        </w:tc>
        <w:tc>
          <w:tcPr>
            <w:tcW w:w="8317" w:type="dxa"/>
            <w:tcBorders>
              <w:left w:val="single" w:color="000000" w:sz="2" w:space="0"/>
              <w:bottom w:val="single" w:color="000000" w:sz="2" w:space="0"/>
            </w:tcBorders>
            <w:vAlign w:val="top"/>
          </w:tcPr>
          <w:p>
            <w:pPr>
              <w:pStyle w:val="6"/>
              <w:spacing w:before="183" w:line="319" w:lineRule="auto"/>
              <w:ind w:left="51" w:right="51" w:firstLine="427"/>
            </w:pPr>
            <w:r>
              <w:rPr>
                <w:spacing w:val="10"/>
              </w:rPr>
              <w:t>项目位于通川区蒲家镇苦竹村，矿区中心坐标：</w:t>
            </w:r>
            <w:r>
              <w:rPr>
                <w:rFonts w:ascii="Times New Roman" w:hAnsi="Times New Roman" w:eastAsia="Times New Roman" w:cs="Times New Roman"/>
                <w:spacing w:val="10"/>
              </w:rPr>
              <w:t>E1</w:t>
            </w:r>
            <w:r>
              <w:rPr>
                <w:rFonts w:ascii="Times New Roman" w:hAnsi="Times New Roman" w:eastAsia="Times New Roman" w:cs="Times New Roman"/>
                <w:spacing w:val="9"/>
              </w:rPr>
              <w:t>07</w:t>
            </w:r>
            <w:r>
              <w:rPr>
                <w:rFonts w:ascii="Times New Roman" w:hAnsi="Times New Roman" w:eastAsia="Times New Roman" w:cs="Times New Roman"/>
                <w:spacing w:val="-9"/>
              </w:rPr>
              <w:t xml:space="preserve"> </w:t>
            </w:r>
            <w:r>
              <w:rPr>
                <w:spacing w:val="9"/>
              </w:rPr>
              <w:t>°</w:t>
            </w:r>
            <w:r>
              <w:rPr>
                <w:rFonts w:ascii="Times New Roman" w:hAnsi="Times New Roman" w:eastAsia="Times New Roman" w:cs="Times New Roman"/>
                <w:spacing w:val="9"/>
              </w:rPr>
              <w:t xml:space="preserve">29 </w:t>
            </w:r>
            <w:r>
              <w:rPr>
                <w:spacing w:val="9"/>
              </w:rPr>
              <w:t>′</w:t>
            </w:r>
            <w:r>
              <w:rPr>
                <w:rFonts w:ascii="Times New Roman" w:hAnsi="Times New Roman" w:eastAsia="Times New Roman" w:cs="Times New Roman"/>
                <w:spacing w:val="9"/>
              </w:rPr>
              <w:t xml:space="preserve">37.2999 </w:t>
            </w:r>
            <w:r>
              <w:rPr>
                <w:spacing w:val="9"/>
              </w:rPr>
              <w:t>″</w:t>
            </w:r>
            <w:r>
              <w:rPr>
                <w:spacing w:val="-77"/>
              </w:rPr>
              <w:t xml:space="preserve"> </w:t>
            </w:r>
            <w:r>
              <w:rPr>
                <w:rFonts w:ascii="Times New Roman" w:hAnsi="Times New Roman" w:eastAsia="Times New Roman" w:cs="Times New Roman"/>
                <w:spacing w:val="9"/>
              </w:rPr>
              <w:t>,N31</w:t>
            </w:r>
            <w:r>
              <w:rPr>
                <w:rFonts w:ascii="Times New Roman" w:hAnsi="Times New Roman" w:eastAsia="Times New Roman" w:cs="Times New Roman"/>
                <w:spacing w:val="-10"/>
              </w:rPr>
              <w:t xml:space="preserve"> </w:t>
            </w:r>
            <w:r>
              <w:rPr>
                <w:spacing w:val="9"/>
              </w:rPr>
              <w:t>°</w:t>
            </w:r>
            <w:r>
              <w:rPr>
                <w:rFonts w:ascii="Times New Roman" w:hAnsi="Times New Roman" w:eastAsia="Times New Roman" w:cs="Times New Roman"/>
                <w:spacing w:val="9"/>
              </w:rPr>
              <w:t xml:space="preserve">23 </w:t>
            </w:r>
            <w:r>
              <w:rPr>
                <w:spacing w:val="9"/>
              </w:rPr>
              <w:t>′</w:t>
            </w:r>
            <w:r>
              <w:t xml:space="preserve"> </w:t>
            </w:r>
            <w:r>
              <w:rPr>
                <w:rFonts w:ascii="Times New Roman" w:hAnsi="Times New Roman" w:eastAsia="Times New Roman" w:cs="Times New Roman"/>
                <w:spacing w:val="-1"/>
              </w:rPr>
              <w:t>25.2904</w:t>
            </w:r>
            <w:r>
              <w:rPr>
                <w:rFonts w:ascii="Times New Roman" w:hAnsi="Times New Roman" w:eastAsia="Times New Roman" w:cs="Times New Roman"/>
                <w:spacing w:val="-6"/>
              </w:rPr>
              <w:t xml:space="preserve"> </w:t>
            </w:r>
            <w:r>
              <w:rPr>
                <w:spacing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986" w:hRule="atLeast"/>
        </w:trPr>
        <w:tc>
          <w:tcPr>
            <w:tcW w:w="600" w:type="dxa"/>
            <w:tcBorders>
              <w:top w:val="single" w:color="000000" w:sz="2" w:space="0"/>
              <w:right w:val="single" w:color="000000" w:sz="2"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245" w:lineRule="auto"/>
              <w:ind w:left="87" w:right="89" w:firstLine="4"/>
              <w:jc w:val="both"/>
            </w:pPr>
            <w:r>
              <w:rPr>
                <w:b/>
                <w:bCs/>
                <w:spacing w:val="2"/>
              </w:rPr>
              <w:t>项目</w:t>
            </w:r>
            <w:r>
              <w:t xml:space="preserve"> </w:t>
            </w:r>
            <w:r>
              <w:rPr>
                <w:b/>
                <w:bCs/>
                <w:spacing w:val="4"/>
              </w:rPr>
              <w:t>组成</w:t>
            </w:r>
            <w:r>
              <w:t xml:space="preserve"> </w:t>
            </w:r>
            <w:r>
              <w:rPr>
                <w:b/>
                <w:bCs/>
                <w:spacing w:val="4"/>
              </w:rPr>
              <w:t>及规</w:t>
            </w:r>
            <w:r>
              <w:t xml:space="preserve"> </w:t>
            </w:r>
            <w:r>
              <w:rPr>
                <w:b/>
                <w:bCs/>
                <w:spacing w:val="28"/>
                <w:w w:val="137"/>
              </w:rPr>
              <w:t>模</w:t>
            </w:r>
          </w:p>
        </w:tc>
        <w:tc>
          <w:tcPr>
            <w:tcW w:w="8317" w:type="dxa"/>
            <w:tcBorders>
              <w:top w:val="single" w:color="000000" w:sz="2" w:space="0"/>
              <w:left w:val="single" w:color="000000" w:sz="2" w:space="0"/>
            </w:tcBorders>
            <w:vAlign w:val="top"/>
          </w:tcPr>
          <w:p>
            <w:pPr>
              <w:pStyle w:val="6"/>
              <w:spacing w:before="298" w:line="228" w:lineRule="auto"/>
              <w:ind w:left="123"/>
            </w:pPr>
            <w:r>
              <w:drawing>
                <wp:anchor distT="0" distB="0" distL="0" distR="0" simplePos="0" relativeHeight="251677696" behindDoc="1" locked="0" layoutInCell="1" allowOverlap="1">
                  <wp:simplePos x="0" y="0"/>
                  <wp:positionH relativeFrom="rightMargin">
                    <wp:posOffset>-5196205</wp:posOffset>
                  </wp:positionH>
                  <wp:positionV relativeFrom="topMargin">
                    <wp:posOffset>3632200</wp:posOffset>
                  </wp:positionV>
                  <wp:extent cx="1115695" cy="300355"/>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94"/>
                          <a:stretch>
                            <a:fillRect/>
                          </a:stretch>
                        </pic:blipFill>
                        <pic:spPr>
                          <a:xfrm>
                            <a:off x="0" y="0"/>
                            <a:ext cx="1115695" cy="300354"/>
                          </a:xfrm>
                          <a:prstGeom prst="rect">
                            <a:avLst/>
                          </a:prstGeom>
                        </pic:spPr>
                      </pic:pic>
                    </a:graphicData>
                  </a:graphic>
                </wp:anchor>
              </w:drawing>
            </w:r>
            <w:r>
              <w:pict>
                <v:shape id="_x0000_s1037" o:spid="_x0000_s1037" o:spt="202" type="#_x0000_t202" style="position:absolute;left:0pt;margin-left:95.35pt;margin-top:292.75pt;height:65.8pt;width:88.45pt;mso-position-horizontal-relative:page;mso-position-vertical-relative:page;z-index:-251635712;mso-width-relative:page;mso-height-relative:page;" filled="f" stroked="f" coordsize="21600,21600">
                  <v:path/>
                  <v:fill on="f" focussize="0,0"/>
                  <v:stroke on="f"/>
                  <v:imagedata o:title=""/>
                  <o:lock v:ext="edit" aspectratio="f"/>
                  <v:textbox inset="0mm,0mm,0mm,0mm">
                    <w:txbxContent>
                      <w:p>
                        <w:pPr>
                          <w:pStyle w:val="6"/>
                          <w:spacing w:before="19" w:line="218" w:lineRule="auto"/>
                          <w:ind w:left="613"/>
                          <w:rPr>
                            <w:sz w:val="18"/>
                            <w:szCs w:val="18"/>
                          </w:rPr>
                        </w:pPr>
                        <w:r>
                          <w:rPr>
                            <w:b/>
                            <w:bCs/>
                            <w:spacing w:val="-3"/>
                            <w:sz w:val="18"/>
                            <w:szCs w:val="18"/>
                          </w:rPr>
                          <w:t>报告书</w:t>
                        </w:r>
                      </w:p>
                      <w:p>
                        <w:pPr>
                          <w:pStyle w:val="6"/>
                          <w:spacing w:before="147" w:line="233" w:lineRule="auto"/>
                          <w:ind w:left="20" w:right="20" w:firstLine="1"/>
                          <w:jc w:val="both"/>
                          <w:rPr>
                            <w:sz w:val="18"/>
                            <w:szCs w:val="18"/>
                          </w:rPr>
                        </w:pPr>
                        <w:r>
                          <w:rPr>
                            <w:spacing w:val="-8"/>
                            <w:sz w:val="18"/>
                            <w:szCs w:val="18"/>
                          </w:rPr>
                          <w:t>涉及环境敏感区的（不</w:t>
                        </w:r>
                        <w:r>
                          <w:rPr>
                            <w:spacing w:val="5"/>
                            <w:sz w:val="18"/>
                            <w:szCs w:val="18"/>
                          </w:rPr>
                          <w:t xml:space="preserve"> </w:t>
                        </w:r>
                        <w:r>
                          <w:rPr>
                            <w:spacing w:val="-8"/>
                            <w:sz w:val="18"/>
                            <w:szCs w:val="18"/>
                          </w:rPr>
                          <w:t>含单独的矿石破碎、集</w:t>
                        </w:r>
                        <w:r>
                          <w:rPr>
                            <w:spacing w:val="7"/>
                            <w:sz w:val="18"/>
                            <w:szCs w:val="18"/>
                          </w:rPr>
                          <w:t xml:space="preserve"> </w:t>
                        </w:r>
                        <w:r>
                          <w:rPr>
                            <w:spacing w:val="-8"/>
                            <w:sz w:val="18"/>
                            <w:szCs w:val="18"/>
                          </w:rPr>
                          <w:t>运；不含矿区修复治理</w:t>
                        </w:r>
                      </w:p>
                      <w:p>
                        <w:pPr>
                          <w:pStyle w:val="6"/>
                          <w:spacing w:before="19" w:line="220" w:lineRule="auto"/>
                          <w:ind w:left="619"/>
                          <w:rPr>
                            <w:sz w:val="18"/>
                            <w:szCs w:val="18"/>
                          </w:rPr>
                        </w:pPr>
                        <w:r>
                          <w:rPr>
                            <w:spacing w:val="-4"/>
                            <w:sz w:val="18"/>
                            <w:szCs w:val="18"/>
                          </w:rPr>
                          <w:t>工程）</w:t>
                        </w:r>
                      </w:p>
                    </w:txbxContent>
                  </v:textbox>
                </v:shape>
              </w:pict>
            </w:r>
            <w:r>
              <w:pict>
                <v:shape id="_x0000_s1038" o:spid="_x0000_s1038" o:spt="202" type="#_x0000_t202" style="position:absolute;left:0pt;margin-left:50.85pt;margin-top:286.95pt;height:12.7pt;width:37.65pt;mso-position-horizontal-relative:page;mso-position-vertical-relative:page;z-index:-251636736;mso-width-relative:page;mso-height-relative:page;" filled="f" stroked="f" coordsize="21600,21600">
                  <v:path/>
                  <v:fill on="f" focussize="0,0"/>
                  <v:stroke on="f"/>
                  <v:imagedata o:title=""/>
                  <o:lock v:ext="edit" aspectratio="f"/>
                  <v:textbox inset="0mm,0mm,0mm,0mm">
                    <w:txbxContent>
                      <w:p>
                        <w:pPr>
                          <w:pStyle w:val="6"/>
                          <w:spacing w:before="20" w:line="219" w:lineRule="auto"/>
                          <w:ind w:left="20"/>
                          <w:rPr>
                            <w:sz w:val="18"/>
                            <w:szCs w:val="18"/>
                          </w:rPr>
                        </w:pPr>
                        <w:r>
                          <w:rPr>
                            <w:b/>
                            <w:bCs/>
                            <w:spacing w:val="-4"/>
                            <w:sz w:val="18"/>
                            <w:szCs w:val="18"/>
                          </w:rPr>
                          <w:t>项目类别</w:t>
                        </w:r>
                      </w:p>
                    </w:txbxContent>
                  </v:textbox>
                </v:shape>
              </w:pict>
            </w:r>
            <w:r>
              <w:pict>
                <v:shape id="_x0000_s1039" o:spid="_x0000_s1039" o:spt="202" type="#_x0000_t202" style="position:absolute;left:0pt;margin-left:230.25pt;margin-top:292.75pt;height:12.65pt;width:28.85pt;mso-position-horizontal-relative:page;mso-position-vertical-relative:page;z-index:251685888;mso-width-relative:page;mso-height-relative:page;" filled="f" stroked="f" coordsize="21600,21600">
                  <v:path/>
                  <v:fill on="f" focussize="0,0"/>
                  <v:stroke on="f"/>
                  <v:imagedata o:title=""/>
                  <o:lock v:ext="edit" aspectratio="f"/>
                  <v:textbox inset="0mm,0mm,0mm,0mm">
                    <w:txbxContent>
                      <w:p>
                        <w:pPr>
                          <w:pStyle w:val="6"/>
                          <w:spacing w:before="19" w:line="218" w:lineRule="auto"/>
                          <w:ind w:left="20"/>
                          <w:rPr>
                            <w:sz w:val="18"/>
                            <w:szCs w:val="18"/>
                          </w:rPr>
                        </w:pPr>
                        <w:r>
                          <w:rPr>
                            <w:b/>
                            <w:bCs/>
                            <w:spacing w:val="-3"/>
                            <w:sz w:val="18"/>
                            <w:szCs w:val="18"/>
                          </w:rPr>
                          <w:t>报告表</w:t>
                        </w:r>
                      </w:p>
                    </w:txbxContent>
                  </v:textbox>
                </v:shape>
              </w:pict>
            </w:r>
            <w:r>
              <w:pict>
                <v:shape id="_x0000_s1040" o:spid="_x0000_s1040" o:spt="202" type="#_x0000_t202" style="position:absolute;left:0pt;margin-left:306.95pt;margin-top:292.75pt;height:12.8pt;width:28.6pt;mso-position-horizontal-relative:page;mso-position-vertical-relative:page;z-index:251684864;mso-width-relative:page;mso-height-relative:page;" filled="f" stroked="f" coordsize="21600,21600">
                  <v:path/>
                  <v:fill on="f" focussize="0,0"/>
                  <v:stroke on="f"/>
                  <v:imagedata o:title=""/>
                  <o:lock v:ext="edit" aspectratio="f"/>
                  <v:textbox inset="0mm,0mm,0mm,0mm">
                    <w:txbxContent>
                      <w:p>
                        <w:pPr>
                          <w:pStyle w:val="6"/>
                          <w:spacing w:before="19" w:line="221" w:lineRule="auto"/>
                          <w:ind w:left="20"/>
                          <w:rPr>
                            <w:sz w:val="18"/>
                            <w:szCs w:val="18"/>
                          </w:rPr>
                        </w:pPr>
                        <w:r>
                          <w:rPr>
                            <w:b/>
                            <w:bCs/>
                            <w:spacing w:val="-5"/>
                            <w:sz w:val="18"/>
                            <w:szCs w:val="18"/>
                          </w:rPr>
                          <w:t>登记表</w:t>
                        </w:r>
                      </w:p>
                    </w:txbxContent>
                  </v:textbox>
                </v:shape>
              </w:pict>
            </w:r>
            <w:r>
              <w:pict>
                <v:shape id="_x0000_s1041" o:spid="_x0000_s1041" o:spt="202" type="#_x0000_t202" style="position:absolute;left:0pt;margin-left:338.6pt;margin-top:292.75pt;height:59.8pt;width:77.9pt;mso-position-horizontal-relative:page;mso-position-vertical-relative:page;z-index:-251634688;mso-width-relative:page;mso-height-relative:page;" filled="f" stroked="f" coordsize="21600,21600">
                  <v:path/>
                  <v:fill on="f" focussize="0,0"/>
                  <v:stroke on="f"/>
                  <v:imagedata o:title=""/>
                  <o:lock v:ext="edit" aspectratio="f"/>
                  <v:textbox inset="0mm,0mm,0mm,0mm">
                    <w:txbxContent>
                      <w:p>
                        <w:pPr>
                          <w:pStyle w:val="6"/>
                          <w:spacing w:before="19" w:line="219" w:lineRule="auto"/>
                          <w:ind w:left="431"/>
                          <w:rPr>
                            <w:sz w:val="18"/>
                            <w:szCs w:val="18"/>
                          </w:rPr>
                        </w:pPr>
                        <w:r>
                          <w:rPr>
                            <w:b/>
                            <w:bCs/>
                            <w:spacing w:val="-4"/>
                            <w:sz w:val="18"/>
                            <w:szCs w:val="18"/>
                          </w:rPr>
                          <w:t>本项目</w:t>
                        </w:r>
                      </w:p>
                      <w:p>
                        <w:pPr>
                          <w:pStyle w:val="6"/>
                          <w:spacing w:before="263" w:line="232" w:lineRule="auto"/>
                          <w:ind w:left="20" w:right="20" w:firstLine="2"/>
                          <w:jc w:val="both"/>
                          <w:rPr>
                            <w:sz w:val="18"/>
                            <w:szCs w:val="18"/>
                          </w:rPr>
                        </w:pPr>
                        <w:r>
                          <w:rPr>
                            <w:spacing w:val="12"/>
                            <w:sz w:val="18"/>
                            <w:szCs w:val="18"/>
                          </w:rPr>
                          <w:t>不涉及环境敏感</w:t>
                        </w:r>
                        <w:r>
                          <w:rPr>
                            <w:spacing w:val="1"/>
                            <w:sz w:val="18"/>
                            <w:szCs w:val="18"/>
                          </w:rPr>
                          <w:t xml:space="preserve">   </w:t>
                        </w:r>
                        <w:r>
                          <w:rPr>
                            <w:spacing w:val="6"/>
                            <w:sz w:val="18"/>
                            <w:szCs w:val="18"/>
                          </w:rPr>
                          <w:t>区，属于“其他</w:t>
                        </w:r>
                        <w:r>
                          <w:rPr>
                            <w:spacing w:val="-62"/>
                            <w:sz w:val="18"/>
                            <w:szCs w:val="18"/>
                          </w:rPr>
                          <w:t xml:space="preserve"> </w:t>
                        </w:r>
                        <w:r>
                          <w:rPr>
                            <w:spacing w:val="6"/>
                            <w:sz w:val="18"/>
                            <w:szCs w:val="18"/>
                          </w:rPr>
                          <w:t>”</w:t>
                        </w:r>
                        <w:r>
                          <w:rPr>
                            <w:sz w:val="18"/>
                            <w:szCs w:val="18"/>
                          </w:rPr>
                          <w:t xml:space="preserve"> </w:t>
                        </w:r>
                        <w:r>
                          <w:rPr>
                            <w:spacing w:val="-2"/>
                            <w:sz w:val="18"/>
                            <w:szCs w:val="18"/>
                          </w:rPr>
                          <w:t>类，编制</w:t>
                        </w:r>
                        <w:r>
                          <w:rPr>
                            <w:b/>
                            <w:bCs/>
                            <w:spacing w:val="-2"/>
                            <w:sz w:val="18"/>
                            <w:szCs w:val="18"/>
                          </w:rPr>
                          <w:t>报告表</w:t>
                        </w:r>
                      </w:p>
                    </w:txbxContent>
                  </v:textbox>
                </v:shape>
              </w:pict>
            </w:r>
            <w:r>
              <w:pict>
                <v:shape id="_x0000_s1042" o:spid="_x0000_s1042" o:spt="202" type="#_x0000_t202" style="position:absolute;left:0pt;margin-left:5.95pt;margin-top:298.6pt;height:54.05pt;width:87.35pt;mso-position-horizontal-relative:page;mso-position-vertical-relative:page;z-index:-251637760;mso-width-relative:page;mso-height-relative:page;" filled="f" stroked="f" coordsize="21600,21600">
                  <v:path/>
                  <v:fill on="f" focussize="0,0"/>
                  <v:stroke on="f"/>
                  <v:imagedata o:title=""/>
                  <o:lock v:ext="edit" aspectratio="f"/>
                  <v:textbox inset="0mm,0mm,0mm,0mm">
                    <w:txbxContent>
                      <w:p>
                        <w:pPr>
                          <w:pStyle w:val="6"/>
                          <w:spacing w:before="20" w:line="219" w:lineRule="auto"/>
                          <w:ind w:left="20"/>
                          <w:rPr>
                            <w:sz w:val="18"/>
                            <w:szCs w:val="18"/>
                          </w:rPr>
                        </w:pPr>
                        <w:r>
                          <w:rPr>
                            <w:b/>
                            <w:bCs/>
                            <w:spacing w:val="-4"/>
                            <w:sz w:val="18"/>
                            <w:szCs w:val="18"/>
                          </w:rPr>
                          <w:t>环评类别</w:t>
                        </w:r>
                      </w:p>
                      <w:p>
                        <w:pPr>
                          <w:pStyle w:val="6"/>
                          <w:spacing w:before="145" w:line="229" w:lineRule="auto"/>
                          <w:ind w:left="100" w:right="20" w:firstLine="277"/>
                          <w:rPr>
                            <w:sz w:val="18"/>
                            <w:szCs w:val="18"/>
                          </w:rPr>
                        </w:pPr>
                        <w:r>
                          <w:rPr>
                            <w:spacing w:val="5"/>
                            <w:sz w:val="18"/>
                            <w:szCs w:val="18"/>
                          </w:rPr>
                          <w:t>土砂</w:t>
                        </w:r>
                        <w:r>
                          <w:rPr>
                            <w:spacing w:val="-49"/>
                            <w:sz w:val="18"/>
                            <w:szCs w:val="18"/>
                          </w:rPr>
                          <w:t xml:space="preserve"> </w:t>
                        </w:r>
                        <w:r>
                          <w:rPr>
                            <w:spacing w:val="5"/>
                            <w:sz w:val="18"/>
                            <w:szCs w:val="18"/>
                          </w:rPr>
                          <w:t>石开采 101</w:t>
                        </w:r>
                        <w:r>
                          <w:rPr>
                            <w:sz w:val="18"/>
                            <w:szCs w:val="18"/>
                          </w:rPr>
                          <w:t xml:space="preserve"> </w:t>
                        </w:r>
                        <w:r>
                          <w:rPr>
                            <w:spacing w:val="8"/>
                            <w:sz w:val="18"/>
                            <w:szCs w:val="18"/>
                          </w:rPr>
                          <w:t>11</w:t>
                        </w:r>
                        <w:r>
                          <w:rPr>
                            <w:spacing w:val="23"/>
                            <w:sz w:val="18"/>
                            <w:szCs w:val="18"/>
                          </w:rPr>
                          <w:t xml:space="preserve"> </w:t>
                        </w:r>
                        <w:r>
                          <w:rPr>
                            <w:spacing w:val="8"/>
                            <w:sz w:val="18"/>
                            <w:szCs w:val="18"/>
                          </w:rPr>
                          <w:t>（不含河道采砂</w:t>
                        </w:r>
                      </w:p>
                      <w:p>
                        <w:pPr>
                          <w:pStyle w:val="6"/>
                          <w:spacing w:before="19" w:line="220" w:lineRule="auto"/>
                          <w:ind w:left="380"/>
                          <w:rPr>
                            <w:sz w:val="18"/>
                            <w:szCs w:val="18"/>
                          </w:rPr>
                        </w:pPr>
                        <w:r>
                          <w:rPr>
                            <w:spacing w:val="-4"/>
                            <w:sz w:val="18"/>
                            <w:szCs w:val="18"/>
                          </w:rPr>
                          <w:t>项目）</w:t>
                        </w:r>
                      </w:p>
                    </w:txbxContent>
                  </v:textbox>
                </v:shape>
              </w:pict>
            </w:r>
            <w:r>
              <w:pict>
                <v:shape id="_x0000_s1043" o:spid="_x0000_s1043" o:spt="202" type="#_x0000_t202" style="position:absolute;left:0pt;margin-left:234.95pt;margin-top:328.25pt;height:12.75pt;width:19.65pt;mso-position-horizontal-relative:page;mso-position-vertical-relative:page;z-index:251682816;mso-width-relative:page;mso-height-relative:page;" filled="f" stroked="f" coordsize="21600,21600">
                  <v:path/>
                  <v:fill on="f" focussize="0,0"/>
                  <v:stroke on="f"/>
                  <v:imagedata o:title=""/>
                  <o:lock v:ext="edit" aspectratio="f"/>
                  <v:textbox inset="0mm,0mm,0mm,0mm">
                    <w:txbxContent>
                      <w:p>
                        <w:pPr>
                          <w:pStyle w:val="6"/>
                          <w:spacing w:before="20" w:line="220" w:lineRule="auto"/>
                          <w:ind w:left="20"/>
                          <w:rPr>
                            <w:sz w:val="18"/>
                            <w:szCs w:val="18"/>
                          </w:rPr>
                        </w:pPr>
                        <w:r>
                          <w:rPr>
                            <w:spacing w:val="-4"/>
                            <w:sz w:val="18"/>
                            <w:szCs w:val="18"/>
                          </w:rPr>
                          <w:t>其他</w:t>
                        </w:r>
                      </w:p>
                    </w:txbxContent>
                  </v:textbox>
                </v:shape>
              </w:pict>
            </w:r>
            <w:r>
              <w:pict>
                <v:shape id="_x0000_s1044" o:spid="_x0000_s1044" o:spt="202" type="#_x0000_t202" style="position:absolute;left:0pt;margin-left:318.05pt;margin-top:328.25pt;height:12.95pt;width:6.2pt;mso-position-horizontal-relative:page;mso-position-vertical-relative:page;z-index:251683840;mso-width-relative:page;mso-height-relative:page;" filled="f" stroked="f" coordsize="21600,21600">
                  <v:path/>
                  <v:fill on="f" focussize="0,0"/>
                  <v:stroke on="f"/>
                  <v:imagedata o:title=""/>
                  <o:lock v:ext="edit" aspectratio="f"/>
                  <v:textbox inset="0mm,0mm,0mm,0mm">
                    <w:txbxContent>
                      <w:p>
                        <w:pPr>
                          <w:pStyle w:val="6"/>
                          <w:spacing w:before="20" w:line="224" w:lineRule="auto"/>
                          <w:ind w:left="20"/>
                          <w:rPr>
                            <w:sz w:val="18"/>
                            <w:szCs w:val="18"/>
                          </w:rPr>
                        </w:pPr>
                        <w:r>
                          <w:rPr>
                            <w:sz w:val="18"/>
                            <w:szCs w:val="18"/>
                          </w:rPr>
                          <w:t>/</w:t>
                        </w:r>
                      </w:p>
                    </w:txbxContent>
                  </v:textbox>
                </v:shape>
              </w:pict>
            </w:r>
            <w:r>
              <w:rPr>
                <w:spacing w:val="4"/>
              </w:rPr>
              <w:t>1、项目由来</w:t>
            </w:r>
          </w:p>
          <w:p>
            <w:pPr>
              <w:pStyle w:val="6"/>
              <w:spacing w:before="154" w:line="366" w:lineRule="auto"/>
              <w:ind w:left="102" w:right="34" w:firstLine="424"/>
              <w:jc w:val="both"/>
            </w:pPr>
            <w:r>
              <w:rPr>
                <w:spacing w:val="13"/>
              </w:rPr>
              <w:t>达州神剑发展集团有限公司通川区蒲家镇苦竹村砂岩矿开采项目位于达州市通川区</w:t>
            </w:r>
            <w:r>
              <w:rPr>
                <w:spacing w:val="8"/>
              </w:rPr>
              <w:t xml:space="preserve"> </w:t>
            </w:r>
            <w:r>
              <w:rPr>
                <w:spacing w:val="4"/>
              </w:rPr>
              <w:t>蒲家镇苦竹村4</w:t>
            </w:r>
            <w:r>
              <w:rPr>
                <w:spacing w:val="-38"/>
              </w:rPr>
              <w:t xml:space="preserve"> </w:t>
            </w:r>
            <w:r>
              <w:rPr>
                <w:spacing w:val="4"/>
              </w:rPr>
              <w:t>组。2021 年，达州神剑发展集团有限公司竞得了该矿区采矿权，并于</w:t>
            </w:r>
            <w:r>
              <w:rPr>
                <w:spacing w:val="-34"/>
              </w:rPr>
              <w:t xml:space="preserve"> </w:t>
            </w:r>
            <w:r>
              <w:rPr>
                <w:spacing w:val="4"/>
              </w:rPr>
              <w:t>20</w:t>
            </w:r>
            <w:r>
              <w:rPr>
                <w:spacing w:val="3"/>
              </w:rPr>
              <w:t>21</w:t>
            </w:r>
            <w:r>
              <w:t xml:space="preserve"> </w:t>
            </w:r>
            <w:r>
              <w:rPr>
                <w:spacing w:val="23"/>
              </w:rPr>
              <w:t>年</w:t>
            </w:r>
            <w:r>
              <w:rPr>
                <w:spacing w:val="-14"/>
              </w:rPr>
              <w:t xml:space="preserve"> </w:t>
            </w:r>
            <w:r>
              <w:rPr>
                <w:spacing w:val="23"/>
              </w:rPr>
              <w:t>8</w:t>
            </w:r>
            <w:r>
              <w:rPr>
                <w:spacing w:val="-9"/>
              </w:rPr>
              <w:t xml:space="preserve"> </w:t>
            </w:r>
            <w:r>
              <w:rPr>
                <w:spacing w:val="23"/>
              </w:rPr>
              <w:t>月</w:t>
            </w:r>
            <w:r>
              <w:rPr>
                <w:spacing w:val="-11"/>
              </w:rPr>
              <w:t xml:space="preserve"> </w:t>
            </w:r>
            <w:r>
              <w:rPr>
                <w:spacing w:val="23"/>
              </w:rPr>
              <w:t>25</w:t>
            </w:r>
            <w:r>
              <w:rPr>
                <w:spacing w:val="73"/>
              </w:rPr>
              <w:t xml:space="preserve"> </w:t>
            </w:r>
            <w:r>
              <w:rPr>
                <w:spacing w:val="23"/>
              </w:rPr>
              <w:t>日在达州市通川区</w:t>
            </w:r>
            <w:r>
              <w:rPr>
                <w:spacing w:val="-31"/>
              </w:rPr>
              <w:t xml:space="preserve"> </w:t>
            </w:r>
            <w:r>
              <w:rPr>
                <w:spacing w:val="23"/>
              </w:rPr>
              <w:t>自然</w:t>
            </w:r>
            <w:r>
              <w:rPr>
                <w:spacing w:val="-57"/>
              </w:rPr>
              <w:t xml:space="preserve"> </w:t>
            </w:r>
            <w:r>
              <w:rPr>
                <w:spacing w:val="23"/>
              </w:rPr>
              <w:t>资源局办理了采矿许可</w:t>
            </w:r>
            <w:r>
              <w:rPr>
                <w:spacing w:val="22"/>
              </w:rPr>
              <w:t>证</w:t>
            </w:r>
            <w:r>
              <w:rPr>
                <w:spacing w:val="-48"/>
              </w:rPr>
              <w:t xml:space="preserve"> </w:t>
            </w:r>
            <w:r>
              <w:rPr>
                <w:spacing w:val="22"/>
              </w:rPr>
              <w:t>。采矿许可证证号为</w:t>
            </w:r>
            <w:r>
              <w:t xml:space="preserve"> C5117022021087100152559，有效期捌年，自 2021 年 8 月</w:t>
            </w:r>
            <w:r>
              <w:rPr>
                <w:spacing w:val="-37"/>
              </w:rPr>
              <w:t xml:space="preserve"> </w:t>
            </w:r>
            <w:r>
              <w:t>2</w:t>
            </w:r>
            <w:r>
              <w:rPr>
                <w:spacing w:val="-1"/>
              </w:rPr>
              <w:t>6</w:t>
            </w:r>
            <w:r>
              <w:rPr>
                <w:spacing w:val="51"/>
              </w:rPr>
              <w:t xml:space="preserve"> </w:t>
            </w:r>
            <w:r>
              <w:rPr>
                <w:spacing w:val="-1"/>
              </w:rPr>
              <w:t>日至</w:t>
            </w:r>
            <w:r>
              <w:rPr>
                <w:spacing w:val="-34"/>
              </w:rPr>
              <w:t xml:space="preserve"> </w:t>
            </w:r>
            <w:r>
              <w:rPr>
                <w:spacing w:val="-1"/>
              </w:rPr>
              <w:t>2029</w:t>
            </w:r>
            <w:r>
              <w:rPr>
                <w:spacing w:val="13"/>
              </w:rPr>
              <w:t xml:space="preserve"> </w:t>
            </w:r>
            <w:r>
              <w:rPr>
                <w:spacing w:val="-1"/>
              </w:rPr>
              <w:t>年</w:t>
            </w:r>
            <w:r>
              <w:rPr>
                <w:spacing w:val="-38"/>
              </w:rPr>
              <w:t xml:space="preserve"> </w:t>
            </w:r>
            <w:r>
              <w:rPr>
                <w:spacing w:val="-1"/>
              </w:rPr>
              <w:t>8</w:t>
            </w:r>
            <w:r>
              <w:rPr>
                <w:spacing w:val="-33"/>
              </w:rPr>
              <w:t xml:space="preserve"> </w:t>
            </w:r>
            <w:r>
              <w:rPr>
                <w:spacing w:val="-1"/>
              </w:rPr>
              <w:t>月</w:t>
            </w:r>
            <w:r>
              <w:rPr>
                <w:spacing w:val="-37"/>
              </w:rPr>
              <w:t xml:space="preserve"> </w:t>
            </w:r>
            <w:r>
              <w:rPr>
                <w:spacing w:val="-1"/>
              </w:rPr>
              <w:t>26 日止。</w:t>
            </w:r>
            <w:r>
              <w:t xml:space="preserve"> </w:t>
            </w:r>
            <w:r>
              <w:rPr>
                <w:spacing w:val="6"/>
              </w:rPr>
              <w:t>矿区范围由 4 个拐点封闭圈定，面积</w:t>
            </w:r>
            <w:r>
              <w:rPr>
                <w:spacing w:val="-35"/>
              </w:rPr>
              <w:t xml:space="preserve"> </w:t>
            </w:r>
            <w:r>
              <w:rPr>
                <w:spacing w:val="6"/>
              </w:rPr>
              <w:t>0.0377</w:t>
            </w:r>
            <w:r>
              <w:t>km</w:t>
            </w:r>
            <w:r>
              <w:rPr>
                <w:spacing w:val="6"/>
                <w:position w:val="10"/>
                <w:sz w:val="10"/>
                <w:szCs w:val="10"/>
              </w:rPr>
              <w:t>2</w:t>
            </w:r>
            <w:r>
              <w:rPr>
                <w:spacing w:val="6"/>
              </w:rPr>
              <w:t>，开采标高为+590m～+535m，开采矿</w:t>
            </w:r>
            <w:r>
              <w:rPr>
                <w:spacing w:val="5"/>
              </w:rPr>
              <w:t>种为</w:t>
            </w:r>
            <w:r>
              <w:t xml:space="preserve"> </w:t>
            </w:r>
            <w:r>
              <w:rPr>
                <w:spacing w:val="9"/>
              </w:rPr>
              <w:t>砂岩，生产规模为 15 万吨/年，开采方式为露天开采（机械切割</w:t>
            </w:r>
            <w:r>
              <w:rPr>
                <w:spacing w:val="8"/>
              </w:rPr>
              <w:t>方式）</w:t>
            </w:r>
            <w:r>
              <w:rPr>
                <w:spacing w:val="-58"/>
              </w:rPr>
              <w:t xml:space="preserve"> </w:t>
            </w:r>
            <w:r>
              <w:rPr>
                <w:spacing w:val="8"/>
              </w:rPr>
              <w:t>。项目已完成备</w:t>
            </w:r>
            <w:r>
              <w:t xml:space="preserve"> </w:t>
            </w:r>
            <w:r>
              <w:rPr>
                <w:spacing w:val="-8"/>
              </w:rPr>
              <w:t>案 ， 取</w:t>
            </w:r>
            <w:r>
              <w:rPr>
                <w:spacing w:val="-29"/>
              </w:rPr>
              <w:t xml:space="preserve"> </w:t>
            </w:r>
            <w:r>
              <w:rPr>
                <w:spacing w:val="-8"/>
              </w:rPr>
              <w:t>得 了</w:t>
            </w:r>
            <w:r>
              <w:rPr>
                <w:spacing w:val="-33"/>
              </w:rPr>
              <w:t xml:space="preserve"> </w:t>
            </w:r>
            <w:r>
              <w:rPr>
                <w:spacing w:val="-8"/>
              </w:rPr>
              <w:t>《 四</w:t>
            </w:r>
            <w:r>
              <w:rPr>
                <w:spacing w:val="-24"/>
              </w:rPr>
              <w:t xml:space="preserve"> </w:t>
            </w:r>
            <w:r>
              <w:rPr>
                <w:spacing w:val="-8"/>
              </w:rPr>
              <w:t>川</w:t>
            </w:r>
            <w:r>
              <w:rPr>
                <w:spacing w:val="-26"/>
              </w:rPr>
              <w:t xml:space="preserve"> </w:t>
            </w:r>
            <w:r>
              <w:rPr>
                <w:spacing w:val="-8"/>
              </w:rPr>
              <w:t>省 固</w:t>
            </w:r>
            <w:r>
              <w:rPr>
                <w:spacing w:val="-25"/>
              </w:rPr>
              <w:t xml:space="preserve"> </w:t>
            </w:r>
            <w:r>
              <w:rPr>
                <w:spacing w:val="-8"/>
              </w:rPr>
              <w:t>定 资</w:t>
            </w:r>
            <w:r>
              <w:rPr>
                <w:spacing w:val="-29"/>
              </w:rPr>
              <w:t xml:space="preserve"> </w:t>
            </w:r>
            <w:r>
              <w:rPr>
                <w:spacing w:val="-8"/>
              </w:rPr>
              <w:t>产</w:t>
            </w:r>
            <w:r>
              <w:rPr>
                <w:spacing w:val="-25"/>
              </w:rPr>
              <w:t xml:space="preserve"> </w:t>
            </w:r>
            <w:r>
              <w:rPr>
                <w:spacing w:val="-8"/>
              </w:rPr>
              <w:t>投</w:t>
            </w:r>
            <w:r>
              <w:rPr>
                <w:spacing w:val="-21"/>
              </w:rPr>
              <w:t xml:space="preserve"> </w:t>
            </w:r>
            <w:r>
              <w:rPr>
                <w:spacing w:val="-8"/>
              </w:rPr>
              <w:t>资</w:t>
            </w:r>
            <w:r>
              <w:rPr>
                <w:spacing w:val="-24"/>
              </w:rPr>
              <w:t xml:space="preserve"> </w:t>
            </w:r>
            <w:r>
              <w:rPr>
                <w:spacing w:val="-8"/>
              </w:rPr>
              <w:t>项 目</w:t>
            </w:r>
            <w:r>
              <w:rPr>
                <w:spacing w:val="-27"/>
              </w:rPr>
              <w:t xml:space="preserve"> </w:t>
            </w:r>
            <w:r>
              <w:rPr>
                <w:spacing w:val="-8"/>
              </w:rPr>
              <w:t>备</w:t>
            </w:r>
            <w:r>
              <w:rPr>
                <w:spacing w:val="-25"/>
              </w:rPr>
              <w:t xml:space="preserve"> </w:t>
            </w:r>
            <w:r>
              <w:rPr>
                <w:spacing w:val="-8"/>
              </w:rPr>
              <w:t>案</w:t>
            </w:r>
            <w:r>
              <w:rPr>
                <w:spacing w:val="-31"/>
              </w:rPr>
              <w:t xml:space="preserve"> </w:t>
            </w:r>
            <w:r>
              <w:rPr>
                <w:spacing w:val="-8"/>
              </w:rPr>
              <w:t>表 》</w:t>
            </w:r>
            <w:r>
              <w:rPr>
                <w:spacing w:val="-9"/>
              </w:rPr>
              <w:t xml:space="preserve"> ， 备</w:t>
            </w:r>
            <w:r>
              <w:rPr>
                <w:spacing w:val="-28"/>
              </w:rPr>
              <w:t xml:space="preserve"> </w:t>
            </w:r>
            <w:r>
              <w:rPr>
                <w:spacing w:val="-9"/>
              </w:rPr>
              <w:t>案</w:t>
            </w:r>
            <w:r>
              <w:rPr>
                <w:spacing w:val="-25"/>
              </w:rPr>
              <w:t xml:space="preserve"> </w:t>
            </w:r>
            <w:r>
              <w:rPr>
                <w:spacing w:val="-9"/>
              </w:rPr>
              <w:t>号 ：</w:t>
            </w:r>
            <w:r>
              <w:rPr>
                <w:spacing w:val="-17"/>
              </w:rPr>
              <w:t xml:space="preserve"> </w:t>
            </w:r>
            <w:r>
              <w:rPr>
                <w:spacing w:val="-9"/>
              </w:rPr>
              <w:t>川</w:t>
            </w:r>
            <w:r>
              <w:rPr>
                <w:spacing w:val="-25"/>
              </w:rPr>
              <w:t xml:space="preserve"> </w:t>
            </w:r>
            <w:r>
              <w:rPr>
                <w:spacing w:val="-9"/>
              </w:rPr>
              <w:t>投</w:t>
            </w:r>
            <w:r>
              <w:rPr>
                <w:spacing w:val="-21"/>
              </w:rPr>
              <w:t xml:space="preserve"> </w:t>
            </w:r>
            <w:r>
              <w:rPr>
                <w:spacing w:val="-9"/>
              </w:rPr>
              <w:t>资</w:t>
            </w:r>
            <w:r>
              <w:rPr>
                <w:spacing w:val="-25"/>
              </w:rPr>
              <w:t xml:space="preserve"> </w:t>
            </w:r>
            <w:r>
              <w:rPr>
                <w:spacing w:val="-9"/>
              </w:rPr>
              <w:t>备</w:t>
            </w:r>
            <w:r>
              <w:t xml:space="preserve"> </w:t>
            </w:r>
            <w:r>
              <w:rPr>
                <w:spacing w:val="6"/>
              </w:rPr>
              <w:t>【2404-511702-04-01-5</w:t>
            </w:r>
            <w:r>
              <w:rPr>
                <w:spacing w:val="5"/>
              </w:rPr>
              <w:t>51630】</w:t>
            </w:r>
            <w:r>
              <w:t>FGQB</w:t>
            </w:r>
            <w:r>
              <w:rPr>
                <w:spacing w:val="5"/>
              </w:rPr>
              <w:t>-0101。</w:t>
            </w:r>
          </w:p>
          <w:p>
            <w:pPr>
              <w:pStyle w:val="6"/>
              <w:spacing w:before="25" w:line="362" w:lineRule="auto"/>
              <w:ind w:left="108" w:right="101" w:firstLine="422"/>
            </w:pPr>
            <w:r>
              <w:rPr>
                <w:spacing w:val="9"/>
              </w:rPr>
              <w:t>项目为建筑石料用砂岩矿开采项目，属于《国民经济</w:t>
            </w:r>
            <w:r>
              <w:rPr>
                <w:spacing w:val="8"/>
              </w:rPr>
              <w:t>行业分类》（</w:t>
            </w:r>
            <w:r>
              <w:t>GB</w:t>
            </w:r>
            <w:r>
              <w:rPr>
                <w:spacing w:val="8"/>
              </w:rPr>
              <w:t>/T4754-2017）</w:t>
            </w:r>
            <w:r>
              <w:t xml:space="preserve"> </w:t>
            </w:r>
            <w:r>
              <w:rPr>
                <w:spacing w:val="-3"/>
              </w:rPr>
              <w:t>中“B1019 粘土及其他土砂石开采</w:t>
            </w:r>
            <w:r>
              <w:rPr>
                <w:spacing w:val="-69"/>
              </w:rPr>
              <w:t xml:space="preserve"> </w:t>
            </w:r>
            <w:r>
              <w:rPr>
                <w:spacing w:val="-3"/>
              </w:rPr>
              <w:t>”类别，根据《建设项目环境影响评价分类管理名录（2021</w:t>
            </w:r>
            <w:r>
              <w:t xml:space="preserve"> </w:t>
            </w:r>
            <w:r>
              <w:rPr>
                <w:spacing w:val="6"/>
              </w:rPr>
              <w:t>年版）》，项目矿山不涉及环境敏感区，属于“八、非金属矿采选业  11</w:t>
            </w:r>
            <w:r>
              <w:rPr>
                <w:spacing w:val="-35"/>
              </w:rPr>
              <w:t xml:space="preserve"> </w:t>
            </w:r>
            <w:r>
              <w:rPr>
                <w:spacing w:val="6"/>
              </w:rPr>
              <w:t>土砂石开采</w:t>
            </w:r>
            <w:r>
              <w:rPr>
                <w:spacing w:val="-21"/>
              </w:rPr>
              <w:t xml:space="preserve"> </w:t>
            </w:r>
            <w:r>
              <w:rPr>
                <w:spacing w:val="6"/>
              </w:rPr>
              <w:t>101</w:t>
            </w:r>
            <w:r>
              <w:t xml:space="preserve"> </w:t>
            </w:r>
            <w:r>
              <w:rPr>
                <w:spacing w:val="7"/>
              </w:rPr>
              <w:t>（不含河道采砂项目）</w:t>
            </w:r>
            <w:r>
              <w:rPr>
                <w:spacing w:val="-46"/>
              </w:rPr>
              <w:t xml:space="preserve"> </w:t>
            </w:r>
            <w:r>
              <w:rPr>
                <w:spacing w:val="7"/>
              </w:rPr>
              <w:t>”，属于编制环境影响报告表类别。</w:t>
            </w:r>
          </w:p>
          <w:p>
            <w:pPr>
              <w:pStyle w:val="6"/>
              <w:spacing w:before="27" w:line="219" w:lineRule="auto"/>
              <w:ind w:left="3213"/>
              <w:rPr>
                <w:sz w:val="18"/>
                <w:szCs w:val="18"/>
              </w:rPr>
            </w:pPr>
            <w:r>
              <w:rPr>
                <w:spacing w:val="-1"/>
                <w:sz w:val="18"/>
                <w:szCs w:val="18"/>
              </w:rPr>
              <w:t>表2-1  项目编制依据表</w:t>
            </w:r>
          </w:p>
          <w:p>
            <w:pPr>
              <w:spacing w:before="11" w:line="1431" w:lineRule="exact"/>
              <w:ind w:firstLine="118"/>
            </w:pPr>
            <w:r>
              <w:rPr>
                <w:position w:val="-28"/>
              </w:rPr>
              <w:pict>
                <v:shape id="_x0000_s1045" o:spid="_x0000_s1045" style="height:71.55pt;width:403.3pt;" filled="f" stroked="t" coordsize="8065,1431" path="m0,4l8065,4m0,481l8065,481m0,1425l8065,1425m4,0l4,1430m329,477l329,1421m1760,0l1760,1421m3568,0l3568,1421m5970,0l5970,1421m6625,0l6625,1421m8060,9l8060,1430e">
                  <v:fill on="f" focussize="0,0"/>
                  <v:stroke weight="0.48pt" color="#000000" miterlimit="2" joinstyle="bevel"/>
                  <v:imagedata o:title=""/>
                  <o:lock v:ext="edit"/>
                  <w10:wrap type="none"/>
                  <w10:anchorlock/>
                </v:shape>
              </w:pict>
            </w:r>
          </w:p>
          <w:p>
            <w:pPr>
              <w:pStyle w:val="6"/>
              <w:spacing w:before="138" w:line="228" w:lineRule="auto"/>
              <w:ind w:left="110"/>
            </w:pPr>
            <w:r>
              <w:rPr>
                <w:spacing w:val="6"/>
              </w:rPr>
              <w:t>2、建设规模</w:t>
            </w:r>
          </w:p>
          <w:p>
            <w:pPr>
              <w:pStyle w:val="6"/>
              <w:spacing w:before="122" w:line="325" w:lineRule="auto"/>
              <w:ind w:left="106" w:right="104" w:firstLine="420"/>
              <w:jc w:val="both"/>
            </w:pPr>
            <w:r>
              <w:rPr>
                <w:spacing w:val="10"/>
              </w:rPr>
              <w:t>根据《采矿许可证》，项目矿区由4</w:t>
            </w:r>
            <w:r>
              <w:rPr>
                <w:spacing w:val="-38"/>
              </w:rPr>
              <w:t xml:space="preserve"> </w:t>
            </w:r>
            <w:r>
              <w:rPr>
                <w:spacing w:val="10"/>
              </w:rPr>
              <w:t>个拐点圈闭，</w:t>
            </w:r>
            <w:r>
              <w:rPr>
                <w:spacing w:val="9"/>
              </w:rPr>
              <w:t>矿区面积为</w:t>
            </w:r>
            <w:r>
              <w:rPr>
                <w:spacing w:val="-37"/>
              </w:rPr>
              <w:t xml:space="preserve"> </w:t>
            </w:r>
            <w:r>
              <w:rPr>
                <w:spacing w:val="9"/>
              </w:rPr>
              <w:t>0.0037</w:t>
            </w:r>
            <w:r>
              <w:t>km</w:t>
            </w:r>
            <w:r>
              <w:rPr>
                <w:spacing w:val="9"/>
                <w:position w:val="10"/>
                <w:sz w:val="10"/>
                <w:szCs w:val="10"/>
              </w:rPr>
              <w:t>2</w:t>
            </w:r>
            <w:r>
              <w:rPr>
                <w:spacing w:val="-25"/>
                <w:position w:val="10"/>
                <w:sz w:val="10"/>
                <w:szCs w:val="10"/>
              </w:rPr>
              <w:t xml:space="preserve"> </w:t>
            </w:r>
            <w:r>
              <w:rPr>
                <w:spacing w:val="9"/>
              </w:rPr>
              <w:t>，开采标高</w:t>
            </w:r>
            <w:r>
              <w:t xml:space="preserve"> </w:t>
            </w:r>
            <w:r>
              <w:rPr>
                <w:spacing w:val="4"/>
              </w:rPr>
              <w:t>为开采标高为+590m～+535m，矿权有效期至</w:t>
            </w:r>
            <w:r>
              <w:rPr>
                <w:spacing w:val="-16"/>
              </w:rPr>
              <w:t xml:space="preserve"> </w:t>
            </w:r>
            <w:r>
              <w:rPr>
                <w:spacing w:val="4"/>
              </w:rPr>
              <w:t>2029</w:t>
            </w:r>
            <w:r>
              <w:rPr>
                <w:spacing w:val="-37"/>
              </w:rPr>
              <w:t xml:space="preserve"> </w:t>
            </w:r>
            <w:r>
              <w:rPr>
                <w:spacing w:val="4"/>
              </w:rPr>
              <w:t>年</w:t>
            </w:r>
            <w:r>
              <w:rPr>
                <w:spacing w:val="-39"/>
              </w:rPr>
              <w:t xml:space="preserve"> </w:t>
            </w:r>
            <w:r>
              <w:rPr>
                <w:spacing w:val="4"/>
              </w:rPr>
              <w:t>8</w:t>
            </w:r>
            <w:r>
              <w:rPr>
                <w:spacing w:val="-33"/>
              </w:rPr>
              <w:t xml:space="preserve"> </w:t>
            </w:r>
            <w:r>
              <w:rPr>
                <w:spacing w:val="4"/>
              </w:rPr>
              <w:t>月</w:t>
            </w:r>
            <w:r>
              <w:rPr>
                <w:spacing w:val="-37"/>
              </w:rPr>
              <w:t xml:space="preserve"> </w:t>
            </w:r>
            <w:r>
              <w:rPr>
                <w:spacing w:val="4"/>
              </w:rPr>
              <w:t>26 日，拐点坐标见表</w:t>
            </w:r>
            <w:r>
              <w:rPr>
                <w:spacing w:val="-36"/>
              </w:rPr>
              <w:t xml:space="preserve"> </w:t>
            </w:r>
            <w:r>
              <w:rPr>
                <w:spacing w:val="4"/>
              </w:rPr>
              <w:t>2-2。项目</w:t>
            </w:r>
            <w:r>
              <w:t xml:space="preserve"> </w:t>
            </w:r>
            <w:r>
              <w:rPr>
                <w:spacing w:val="8"/>
              </w:rPr>
              <w:t>矿山保有控制资源量为量</w:t>
            </w:r>
            <w:r>
              <w:rPr>
                <w:spacing w:val="-19"/>
              </w:rPr>
              <w:t xml:space="preserve"> </w:t>
            </w:r>
            <w:r>
              <w:rPr>
                <w:spacing w:val="8"/>
              </w:rPr>
              <w:t>130.14 万吨（约合</w:t>
            </w:r>
            <w:r>
              <w:rPr>
                <w:spacing w:val="-32"/>
              </w:rPr>
              <w:t xml:space="preserve"> </w:t>
            </w:r>
            <w:r>
              <w:rPr>
                <w:spacing w:val="8"/>
              </w:rPr>
              <w:t>50.05</w:t>
            </w:r>
            <w:r>
              <w:rPr>
                <w:spacing w:val="7"/>
              </w:rPr>
              <w:t xml:space="preserve"> 万 m3</w:t>
            </w:r>
            <w:r>
              <w:rPr>
                <w:spacing w:val="19"/>
              </w:rPr>
              <w:t>），</w:t>
            </w:r>
            <w:r>
              <w:rPr>
                <w:spacing w:val="7"/>
              </w:rPr>
              <w:t>按回采率</w:t>
            </w:r>
            <w:r>
              <w:rPr>
                <w:spacing w:val="-36"/>
              </w:rPr>
              <w:t xml:space="preserve"> </w:t>
            </w:r>
            <w:r>
              <w:rPr>
                <w:spacing w:val="7"/>
              </w:rPr>
              <w:t>95%计算，年开</w:t>
            </w:r>
            <w:r>
              <w:t xml:space="preserve"> </w:t>
            </w:r>
            <w:r>
              <w:rPr>
                <w:spacing w:val="5"/>
              </w:rPr>
              <w:t>采规模</w:t>
            </w:r>
            <w:r>
              <w:rPr>
                <w:spacing w:val="-20"/>
              </w:rPr>
              <w:t xml:space="preserve"> </w:t>
            </w:r>
            <w:r>
              <w:rPr>
                <w:spacing w:val="5"/>
              </w:rPr>
              <w:t>15</w:t>
            </w:r>
            <w:r>
              <w:rPr>
                <w:spacing w:val="-33"/>
              </w:rPr>
              <w:t xml:space="preserve"> </w:t>
            </w:r>
            <w:r>
              <w:rPr>
                <w:spacing w:val="5"/>
              </w:rPr>
              <w:t>万吨，矿山剩余服务年限</w:t>
            </w:r>
            <w:r>
              <w:rPr>
                <w:spacing w:val="-38"/>
              </w:rPr>
              <w:t xml:space="preserve"> </w:t>
            </w:r>
            <w:r>
              <w:rPr>
                <w:spacing w:val="5"/>
              </w:rPr>
              <w:t>8.2</w:t>
            </w:r>
            <w:r>
              <w:rPr>
                <w:spacing w:val="-39"/>
              </w:rPr>
              <w:t xml:space="preserve"> </w:t>
            </w:r>
            <w:r>
              <w:rPr>
                <w:spacing w:val="5"/>
              </w:rPr>
              <w:t>年。</w:t>
            </w:r>
          </w:p>
          <w:p>
            <w:pPr>
              <w:pStyle w:val="6"/>
              <w:spacing w:before="57" w:line="219" w:lineRule="auto"/>
              <w:ind w:left="3033"/>
              <w:rPr>
                <w:sz w:val="18"/>
                <w:szCs w:val="18"/>
              </w:rPr>
            </w:pPr>
            <w:r>
              <w:rPr>
                <w:spacing w:val="-1"/>
                <w:sz w:val="18"/>
                <w:szCs w:val="18"/>
              </w:rPr>
              <w:t>表2-2    矿区范围拐点坐标</w:t>
            </w:r>
          </w:p>
          <w:p>
            <w:pPr>
              <w:spacing w:line="145" w:lineRule="auto"/>
              <w:rPr>
                <w:rFonts w:ascii="Arial"/>
                <w:sz w:val="2"/>
              </w:rPr>
            </w:pPr>
          </w:p>
          <w:tbl>
            <w:tblPr>
              <w:tblStyle w:val="5"/>
              <w:tblW w:w="7600" w:type="dxa"/>
              <w:tblInd w:w="35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6"/>
              <w:gridCol w:w="1373"/>
              <w:gridCol w:w="1340"/>
              <w:gridCol w:w="1096"/>
              <w:gridCol w:w="1325"/>
              <w:gridCol w:w="14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1056" w:type="dxa"/>
                  <w:vAlign w:val="top"/>
                </w:tcPr>
                <w:p>
                  <w:pPr>
                    <w:pStyle w:val="6"/>
                    <w:spacing w:before="48" w:line="235" w:lineRule="auto"/>
                    <w:ind w:left="432" w:right="157" w:hanging="162"/>
                  </w:pPr>
                  <w:r>
                    <w:rPr>
                      <w:b/>
                      <w:bCs/>
                      <w:spacing w:val="5"/>
                    </w:rPr>
                    <w:t>拐点编</w:t>
                  </w:r>
                  <w:r>
                    <w:t xml:space="preserve"> </w:t>
                  </w:r>
                  <w:r>
                    <w:rPr>
                      <w:b/>
                      <w:bCs/>
                      <w:spacing w:val="-3"/>
                    </w:rPr>
                    <w:t>号</w:t>
                  </w:r>
                </w:p>
              </w:tc>
              <w:tc>
                <w:tcPr>
                  <w:tcW w:w="1373" w:type="dxa"/>
                  <w:vAlign w:val="top"/>
                </w:tcPr>
                <w:p>
                  <w:pPr>
                    <w:pStyle w:val="6"/>
                    <w:spacing w:before="222" w:line="187" w:lineRule="auto"/>
                    <w:ind w:left="634"/>
                  </w:pPr>
                  <w:r>
                    <w:rPr>
                      <w:b/>
                      <w:bCs/>
                      <w:spacing w:val="-3"/>
                    </w:rPr>
                    <w:t>X</w:t>
                  </w:r>
                </w:p>
              </w:tc>
              <w:tc>
                <w:tcPr>
                  <w:tcW w:w="1340" w:type="dxa"/>
                  <w:vAlign w:val="top"/>
                </w:tcPr>
                <w:p>
                  <w:pPr>
                    <w:pStyle w:val="6"/>
                    <w:spacing w:before="222" w:line="187" w:lineRule="auto"/>
                    <w:ind w:left="619"/>
                  </w:pPr>
                  <w:r>
                    <w:rPr>
                      <w:b/>
                      <w:bCs/>
                      <w:spacing w:val="-3"/>
                    </w:rPr>
                    <w:t>Y</w:t>
                  </w:r>
                </w:p>
              </w:tc>
              <w:tc>
                <w:tcPr>
                  <w:tcW w:w="1096" w:type="dxa"/>
                  <w:vAlign w:val="top"/>
                </w:tcPr>
                <w:p>
                  <w:pPr>
                    <w:pStyle w:val="6"/>
                    <w:spacing w:before="186" w:line="228" w:lineRule="auto"/>
                    <w:ind w:left="185"/>
                  </w:pPr>
                  <w:r>
                    <w:rPr>
                      <w:b/>
                      <w:bCs/>
                      <w:spacing w:val="6"/>
                    </w:rPr>
                    <w:t>拐点编号</w:t>
                  </w:r>
                </w:p>
              </w:tc>
              <w:tc>
                <w:tcPr>
                  <w:tcW w:w="1325" w:type="dxa"/>
                  <w:vAlign w:val="top"/>
                </w:tcPr>
                <w:p>
                  <w:pPr>
                    <w:pStyle w:val="6"/>
                    <w:spacing w:before="222" w:line="187" w:lineRule="auto"/>
                    <w:ind w:left="615"/>
                  </w:pPr>
                  <w:r>
                    <w:rPr>
                      <w:b/>
                      <w:bCs/>
                      <w:spacing w:val="-3"/>
                    </w:rPr>
                    <w:t>X</w:t>
                  </w:r>
                </w:p>
              </w:tc>
              <w:tc>
                <w:tcPr>
                  <w:tcW w:w="1410" w:type="dxa"/>
                  <w:vAlign w:val="top"/>
                </w:tcPr>
                <w:p>
                  <w:pPr>
                    <w:pStyle w:val="6"/>
                    <w:spacing w:before="222" w:line="187" w:lineRule="auto"/>
                    <w:ind w:left="655"/>
                  </w:pPr>
                  <w:r>
                    <w:rPr>
                      <w:b/>
                      <w:bCs/>
                      <w:spacing w:val="-3"/>
                    </w:rPr>
                    <w:t>Y</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056" w:type="dxa"/>
                  <w:vAlign w:val="top"/>
                </w:tcPr>
                <w:p>
                  <w:pPr>
                    <w:pStyle w:val="6"/>
                    <w:spacing w:before="114" w:line="189" w:lineRule="auto"/>
                    <w:ind w:left="496"/>
                  </w:pPr>
                  <w:r>
                    <w:t>1</w:t>
                  </w:r>
                </w:p>
              </w:tc>
              <w:tc>
                <w:tcPr>
                  <w:tcW w:w="1373" w:type="dxa"/>
                  <w:vAlign w:val="top"/>
                </w:tcPr>
                <w:p>
                  <w:pPr>
                    <w:pStyle w:val="6"/>
                    <w:spacing w:before="115" w:line="189" w:lineRule="auto"/>
                    <w:ind w:left="170"/>
                  </w:pPr>
                  <w:r>
                    <w:rPr>
                      <w:spacing w:val="3"/>
                    </w:rPr>
                    <w:t>3474868.00</w:t>
                  </w:r>
                </w:p>
              </w:tc>
              <w:tc>
                <w:tcPr>
                  <w:tcW w:w="1340" w:type="dxa"/>
                  <w:vAlign w:val="top"/>
                </w:tcPr>
                <w:p>
                  <w:pPr>
                    <w:pStyle w:val="6"/>
                    <w:spacing w:before="114" w:line="190" w:lineRule="auto"/>
                    <w:ind w:left="101"/>
                  </w:pPr>
                  <w:r>
                    <w:rPr>
                      <w:spacing w:val="3"/>
                    </w:rPr>
                    <w:t>36451377.00</w:t>
                  </w:r>
                </w:p>
              </w:tc>
              <w:tc>
                <w:tcPr>
                  <w:tcW w:w="1096" w:type="dxa"/>
                  <w:vAlign w:val="top"/>
                </w:tcPr>
                <w:p>
                  <w:pPr>
                    <w:pStyle w:val="6"/>
                    <w:spacing w:before="115" w:line="189" w:lineRule="auto"/>
                    <w:ind w:left="505"/>
                  </w:pPr>
                  <w:r>
                    <w:t>3</w:t>
                  </w:r>
                </w:p>
              </w:tc>
              <w:tc>
                <w:tcPr>
                  <w:tcW w:w="1325" w:type="dxa"/>
                  <w:vAlign w:val="top"/>
                </w:tcPr>
                <w:p>
                  <w:pPr>
                    <w:pStyle w:val="6"/>
                    <w:spacing w:before="115" w:line="189" w:lineRule="auto"/>
                    <w:ind w:left="149"/>
                  </w:pPr>
                  <w:r>
                    <w:rPr>
                      <w:spacing w:val="3"/>
                    </w:rPr>
                    <w:t>3474565.00</w:t>
                  </w:r>
                </w:p>
              </w:tc>
              <w:tc>
                <w:tcPr>
                  <w:tcW w:w="1410" w:type="dxa"/>
                  <w:vAlign w:val="top"/>
                </w:tcPr>
                <w:p>
                  <w:pPr>
                    <w:pStyle w:val="6"/>
                    <w:spacing w:before="114" w:line="190" w:lineRule="auto"/>
                    <w:ind w:left="136"/>
                  </w:pPr>
                  <w:r>
                    <w:rPr>
                      <w:spacing w:val="3"/>
                    </w:rPr>
                    <w:t>36451385.00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056" w:type="dxa"/>
                  <w:vAlign w:val="top"/>
                </w:tcPr>
                <w:p>
                  <w:pPr>
                    <w:pStyle w:val="6"/>
                    <w:spacing w:before="117" w:line="189" w:lineRule="auto"/>
                    <w:ind w:left="483"/>
                  </w:pPr>
                  <w:r>
                    <w:t>2</w:t>
                  </w:r>
                </w:p>
              </w:tc>
              <w:tc>
                <w:tcPr>
                  <w:tcW w:w="1373" w:type="dxa"/>
                  <w:vAlign w:val="top"/>
                </w:tcPr>
                <w:p>
                  <w:pPr>
                    <w:pStyle w:val="6"/>
                    <w:spacing w:before="117" w:line="189" w:lineRule="auto"/>
                    <w:ind w:left="170"/>
                  </w:pPr>
                  <w:r>
                    <w:rPr>
                      <w:spacing w:val="3"/>
                    </w:rPr>
                    <w:t>3474629.00</w:t>
                  </w:r>
                </w:p>
              </w:tc>
              <w:tc>
                <w:tcPr>
                  <w:tcW w:w="1340" w:type="dxa"/>
                  <w:vAlign w:val="top"/>
                </w:tcPr>
                <w:p>
                  <w:pPr>
                    <w:pStyle w:val="6"/>
                    <w:spacing w:before="116" w:line="190" w:lineRule="auto"/>
                    <w:ind w:left="101"/>
                  </w:pPr>
                  <w:r>
                    <w:rPr>
                      <w:spacing w:val="3"/>
                    </w:rPr>
                    <w:t>36451255.00</w:t>
                  </w:r>
                </w:p>
              </w:tc>
              <w:tc>
                <w:tcPr>
                  <w:tcW w:w="1096" w:type="dxa"/>
                  <w:vAlign w:val="top"/>
                </w:tcPr>
                <w:p>
                  <w:pPr>
                    <w:pStyle w:val="6"/>
                    <w:spacing w:before="117" w:line="189" w:lineRule="auto"/>
                    <w:ind w:left="500"/>
                  </w:pPr>
                  <w:r>
                    <w:t>4</w:t>
                  </w:r>
                </w:p>
              </w:tc>
              <w:tc>
                <w:tcPr>
                  <w:tcW w:w="1325" w:type="dxa"/>
                  <w:vAlign w:val="top"/>
                </w:tcPr>
                <w:p>
                  <w:pPr>
                    <w:pStyle w:val="6"/>
                    <w:spacing w:before="117" w:line="189" w:lineRule="auto"/>
                    <w:ind w:left="149"/>
                  </w:pPr>
                  <w:r>
                    <w:rPr>
                      <w:spacing w:val="3"/>
                    </w:rPr>
                    <w:t>3474805.00</w:t>
                  </w:r>
                </w:p>
              </w:tc>
              <w:tc>
                <w:tcPr>
                  <w:tcW w:w="1410" w:type="dxa"/>
                  <w:vAlign w:val="top"/>
                </w:tcPr>
                <w:p>
                  <w:pPr>
                    <w:pStyle w:val="6"/>
                    <w:spacing w:before="116" w:line="190" w:lineRule="auto"/>
                    <w:ind w:left="136"/>
                  </w:pPr>
                  <w:r>
                    <w:rPr>
                      <w:spacing w:val="3"/>
                    </w:rPr>
                    <w:t>36451499.00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7600" w:type="dxa"/>
                  <w:gridSpan w:val="6"/>
                  <w:vAlign w:val="top"/>
                </w:tcPr>
                <w:p>
                  <w:pPr>
                    <w:pStyle w:val="6"/>
                    <w:spacing w:before="84" w:line="227" w:lineRule="auto"/>
                    <w:ind w:left="1653"/>
                    <w:rPr>
                      <w:sz w:val="10"/>
                      <w:szCs w:val="10"/>
                    </w:rPr>
                  </w:pPr>
                  <w:r>
                    <w:rPr>
                      <w:spacing w:val="6"/>
                    </w:rPr>
                    <w:t>开采标高：+590m～+535m，矿区面积</w:t>
                  </w:r>
                  <w:r>
                    <w:rPr>
                      <w:spacing w:val="-23"/>
                    </w:rPr>
                    <w:t xml:space="preserve"> </w:t>
                  </w:r>
                  <w:r>
                    <w:rPr>
                      <w:spacing w:val="6"/>
                    </w:rPr>
                    <w:t>0.0037</w:t>
                  </w:r>
                  <w:r>
                    <w:t>km</w:t>
                  </w:r>
                  <w:r>
                    <w:rPr>
                      <w:spacing w:val="6"/>
                      <w:position w:val="10"/>
                      <w:sz w:val="10"/>
                      <w:szCs w:val="1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7600" w:type="dxa"/>
                  <w:gridSpan w:val="6"/>
                  <w:vAlign w:val="top"/>
                </w:tcPr>
                <w:p>
                  <w:pPr>
                    <w:pStyle w:val="6"/>
                    <w:spacing w:before="103" w:line="228" w:lineRule="auto"/>
                    <w:ind w:left="66"/>
                  </w:pPr>
                  <w:r>
                    <w:rPr>
                      <w:spacing w:val="4"/>
                    </w:rPr>
                    <w:t>2000</w:t>
                  </w:r>
                  <w:r>
                    <w:rPr>
                      <w:spacing w:val="-17"/>
                    </w:rPr>
                    <w:t xml:space="preserve"> </w:t>
                  </w:r>
                  <w:r>
                    <w:rPr>
                      <w:spacing w:val="4"/>
                    </w:rPr>
                    <w:t>国家大地坐标系</w:t>
                  </w:r>
                </w:p>
              </w:tc>
            </w:tr>
          </w:tbl>
          <w:p>
            <w:pPr>
              <w:pStyle w:val="6"/>
              <w:spacing w:before="139" w:line="228" w:lineRule="auto"/>
              <w:ind w:left="474"/>
            </w:pPr>
            <w:r>
              <w:rPr>
                <w:spacing w:val="8"/>
              </w:rPr>
              <w:t>矿山综合技术经济指标见下表。</w:t>
            </w:r>
          </w:p>
        </w:tc>
      </w:tr>
    </w:tbl>
    <w:p>
      <w:pPr>
        <w:spacing w:line="196" w:lineRule="exact"/>
        <w:rPr>
          <w:rFonts w:ascii="Arial"/>
          <w:sz w:val="17"/>
        </w:rPr>
      </w:pPr>
    </w:p>
    <w:p>
      <w:pPr>
        <w:spacing w:line="196" w:lineRule="exact"/>
        <w:rPr>
          <w:rFonts w:ascii="Arial" w:hAnsi="Arial" w:eastAsia="Arial" w:cs="Arial"/>
          <w:sz w:val="17"/>
          <w:szCs w:val="17"/>
        </w:rPr>
        <w:sectPr>
          <w:footerReference r:id="rId31" w:type="default"/>
          <w:pgSz w:w="11906" w:h="16839"/>
          <w:pgMar w:top="400" w:right="1487" w:bottom="1469" w:left="1486" w:header="0" w:footer="1282" w:gutter="0"/>
          <w:cols w:space="720" w:num="1"/>
        </w:sectPr>
      </w:pPr>
    </w:p>
    <w:p>
      <w:pPr>
        <w:spacing w:before="56"/>
      </w:pPr>
    </w:p>
    <w:p>
      <w:pPr>
        <w:spacing w:before="55"/>
      </w:pPr>
    </w:p>
    <w:p>
      <w:pPr>
        <w:spacing w:before="55"/>
      </w:pPr>
    </w:p>
    <w:p>
      <w:pPr>
        <w:spacing w:before="55"/>
      </w:pPr>
    </w:p>
    <w:tbl>
      <w:tblPr>
        <w:tblStyle w:val="5"/>
        <w:tblW w:w="891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0"/>
        <w:gridCol w:w="831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14" w:hRule="atLeast"/>
        </w:trPr>
        <w:tc>
          <w:tcPr>
            <w:tcW w:w="600" w:type="dxa"/>
            <w:tcBorders>
              <w:right w:val="single" w:color="000000" w:sz="2"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245" w:lineRule="auto"/>
              <w:ind w:left="87" w:right="89" w:firstLine="4"/>
              <w:jc w:val="both"/>
            </w:pPr>
            <w:r>
              <w:rPr>
                <w:b/>
                <w:bCs/>
                <w:spacing w:val="2"/>
              </w:rPr>
              <w:t>项目</w:t>
            </w:r>
            <w:r>
              <w:t xml:space="preserve"> </w:t>
            </w:r>
            <w:r>
              <w:rPr>
                <w:b/>
                <w:bCs/>
                <w:spacing w:val="4"/>
              </w:rPr>
              <w:t>组成</w:t>
            </w:r>
            <w:r>
              <w:t xml:space="preserve"> </w:t>
            </w:r>
            <w:r>
              <w:rPr>
                <w:b/>
                <w:bCs/>
                <w:spacing w:val="4"/>
              </w:rPr>
              <w:t>及规</w:t>
            </w:r>
            <w:r>
              <w:t xml:space="preserve"> </w:t>
            </w:r>
            <w:r>
              <w:rPr>
                <w:b/>
                <w:bCs/>
                <w:spacing w:val="28"/>
                <w:w w:val="137"/>
              </w:rPr>
              <w:t>模</w:t>
            </w:r>
          </w:p>
        </w:tc>
        <w:tc>
          <w:tcPr>
            <w:tcW w:w="8317" w:type="dxa"/>
            <w:tcBorders>
              <w:left w:val="single" w:color="000000" w:sz="2" w:space="0"/>
            </w:tcBorders>
            <w:vAlign w:val="top"/>
          </w:tcPr>
          <w:p>
            <w:pPr>
              <w:spacing w:line="334" w:lineRule="auto"/>
              <w:rPr>
                <w:rFonts w:ascii="Arial"/>
                <w:sz w:val="21"/>
              </w:rPr>
            </w:pPr>
          </w:p>
          <w:p>
            <w:pPr>
              <w:spacing w:line="334" w:lineRule="auto"/>
              <w:rPr>
                <w:rFonts w:ascii="Arial"/>
                <w:sz w:val="21"/>
              </w:rPr>
            </w:pPr>
          </w:p>
          <w:p>
            <w:pPr>
              <w:pStyle w:val="6"/>
              <w:spacing w:before="58" w:line="219" w:lineRule="auto"/>
              <w:ind w:left="2897"/>
              <w:rPr>
                <w:sz w:val="18"/>
                <w:szCs w:val="18"/>
              </w:rPr>
            </w:pPr>
            <w:r>
              <w:rPr>
                <w:spacing w:val="-1"/>
                <w:sz w:val="18"/>
                <w:szCs w:val="18"/>
              </w:rPr>
              <w:t>表2-3   矿山综合技术经济指标</w:t>
            </w:r>
          </w:p>
          <w:p>
            <w:pPr>
              <w:spacing w:line="139" w:lineRule="auto"/>
              <w:rPr>
                <w:rFonts w:ascii="Arial"/>
                <w:sz w:val="2"/>
              </w:rPr>
            </w:pPr>
          </w:p>
          <w:tbl>
            <w:tblPr>
              <w:tblStyle w:val="5"/>
              <w:tblW w:w="7675" w:type="dxa"/>
              <w:tblInd w:w="3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4"/>
              <w:gridCol w:w="2450"/>
              <w:gridCol w:w="1305"/>
              <w:gridCol w:w="1489"/>
              <w:gridCol w:w="17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04" w:type="dxa"/>
                  <w:vAlign w:val="top"/>
                </w:tcPr>
                <w:p>
                  <w:pPr>
                    <w:pStyle w:val="6"/>
                    <w:spacing w:before="75" w:line="209" w:lineRule="auto"/>
                    <w:ind w:left="175"/>
                    <w:rPr>
                      <w:sz w:val="18"/>
                      <w:szCs w:val="18"/>
                    </w:rPr>
                  </w:pPr>
                  <w:r>
                    <w:rPr>
                      <w:b/>
                      <w:bCs/>
                      <w:spacing w:val="-6"/>
                      <w:sz w:val="18"/>
                      <w:szCs w:val="18"/>
                    </w:rPr>
                    <w:t>序号</w:t>
                  </w:r>
                </w:p>
              </w:tc>
              <w:tc>
                <w:tcPr>
                  <w:tcW w:w="2450" w:type="dxa"/>
                  <w:vAlign w:val="top"/>
                </w:tcPr>
                <w:p>
                  <w:pPr>
                    <w:pStyle w:val="6"/>
                    <w:spacing w:before="75" w:line="209" w:lineRule="auto"/>
                    <w:ind w:left="1049"/>
                    <w:rPr>
                      <w:sz w:val="18"/>
                      <w:szCs w:val="18"/>
                    </w:rPr>
                  </w:pPr>
                  <w:r>
                    <w:rPr>
                      <w:b/>
                      <w:bCs/>
                      <w:spacing w:val="-7"/>
                      <w:sz w:val="18"/>
                      <w:szCs w:val="18"/>
                    </w:rPr>
                    <w:t>项目</w:t>
                  </w:r>
                </w:p>
              </w:tc>
              <w:tc>
                <w:tcPr>
                  <w:tcW w:w="1305" w:type="dxa"/>
                  <w:vAlign w:val="top"/>
                </w:tcPr>
                <w:p>
                  <w:pPr>
                    <w:pStyle w:val="6"/>
                    <w:spacing w:before="75" w:line="209" w:lineRule="auto"/>
                    <w:ind w:left="477"/>
                    <w:rPr>
                      <w:sz w:val="18"/>
                      <w:szCs w:val="18"/>
                    </w:rPr>
                  </w:pPr>
                  <w:r>
                    <w:rPr>
                      <w:b/>
                      <w:bCs/>
                      <w:spacing w:val="-7"/>
                      <w:sz w:val="18"/>
                      <w:szCs w:val="18"/>
                    </w:rPr>
                    <w:t>单位</w:t>
                  </w:r>
                </w:p>
              </w:tc>
              <w:tc>
                <w:tcPr>
                  <w:tcW w:w="1489" w:type="dxa"/>
                  <w:vAlign w:val="top"/>
                </w:tcPr>
                <w:p>
                  <w:pPr>
                    <w:pStyle w:val="6"/>
                    <w:spacing w:before="75" w:line="209" w:lineRule="auto"/>
                    <w:ind w:left="572"/>
                    <w:rPr>
                      <w:sz w:val="18"/>
                      <w:szCs w:val="18"/>
                    </w:rPr>
                  </w:pPr>
                  <w:r>
                    <w:rPr>
                      <w:b/>
                      <w:bCs/>
                      <w:spacing w:val="-7"/>
                      <w:sz w:val="18"/>
                      <w:szCs w:val="18"/>
                    </w:rPr>
                    <w:t>指标</w:t>
                  </w:r>
                </w:p>
              </w:tc>
              <w:tc>
                <w:tcPr>
                  <w:tcW w:w="1727" w:type="dxa"/>
                  <w:vAlign w:val="top"/>
                </w:tcPr>
                <w:p>
                  <w:pPr>
                    <w:pStyle w:val="6"/>
                    <w:spacing w:before="75" w:line="209" w:lineRule="auto"/>
                    <w:ind w:left="688"/>
                    <w:rPr>
                      <w:sz w:val="18"/>
                      <w:szCs w:val="18"/>
                    </w:rPr>
                  </w:pPr>
                  <w:r>
                    <w:rPr>
                      <w:b/>
                      <w:bCs/>
                      <w:spacing w:val="-7"/>
                      <w:sz w:val="18"/>
                      <w:szCs w:val="18"/>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704" w:type="dxa"/>
                  <w:vAlign w:val="top"/>
                </w:tcPr>
                <w:p>
                  <w:pPr>
                    <w:pStyle w:val="6"/>
                    <w:spacing w:before="99" w:line="179" w:lineRule="auto"/>
                    <w:ind w:left="323"/>
                    <w:rPr>
                      <w:sz w:val="18"/>
                      <w:szCs w:val="18"/>
                    </w:rPr>
                  </w:pPr>
                  <w:r>
                    <w:rPr>
                      <w:sz w:val="18"/>
                      <w:szCs w:val="18"/>
                    </w:rPr>
                    <w:t>1</w:t>
                  </w:r>
                </w:p>
              </w:tc>
              <w:tc>
                <w:tcPr>
                  <w:tcW w:w="2450" w:type="dxa"/>
                  <w:vAlign w:val="top"/>
                </w:tcPr>
                <w:p>
                  <w:pPr>
                    <w:pStyle w:val="6"/>
                    <w:spacing w:before="71" w:line="208" w:lineRule="auto"/>
                    <w:ind w:left="508"/>
                    <w:rPr>
                      <w:sz w:val="18"/>
                      <w:szCs w:val="18"/>
                    </w:rPr>
                  </w:pPr>
                  <w:r>
                    <w:rPr>
                      <w:spacing w:val="-1"/>
                      <w:sz w:val="18"/>
                      <w:szCs w:val="18"/>
                    </w:rPr>
                    <w:t>矿山设计生产能力</w:t>
                  </w:r>
                </w:p>
              </w:tc>
              <w:tc>
                <w:tcPr>
                  <w:tcW w:w="1305" w:type="dxa"/>
                  <w:vAlign w:val="top"/>
                </w:tcPr>
                <w:p>
                  <w:pPr>
                    <w:pStyle w:val="6"/>
                    <w:spacing w:before="71" w:line="208" w:lineRule="auto"/>
                    <w:ind w:left="482"/>
                    <w:rPr>
                      <w:sz w:val="18"/>
                      <w:szCs w:val="18"/>
                    </w:rPr>
                  </w:pPr>
                  <w:r>
                    <w:rPr>
                      <w:spacing w:val="-6"/>
                      <w:sz w:val="18"/>
                      <w:szCs w:val="18"/>
                    </w:rPr>
                    <w:t>万吨</w:t>
                  </w:r>
                </w:p>
              </w:tc>
              <w:tc>
                <w:tcPr>
                  <w:tcW w:w="1489" w:type="dxa"/>
                  <w:vAlign w:val="top"/>
                </w:tcPr>
                <w:p>
                  <w:pPr>
                    <w:pStyle w:val="6"/>
                    <w:spacing w:before="99" w:line="179" w:lineRule="auto"/>
                    <w:ind w:left="674"/>
                    <w:rPr>
                      <w:sz w:val="18"/>
                      <w:szCs w:val="18"/>
                    </w:rPr>
                  </w:pPr>
                  <w:r>
                    <w:rPr>
                      <w:spacing w:val="-10"/>
                      <w:sz w:val="18"/>
                      <w:szCs w:val="18"/>
                    </w:rPr>
                    <w:t>15</w:t>
                  </w:r>
                </w:p>
              </w:tc>
              <w:tc>
                <w:tcPr>
                  <w:tcW w:w="17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704" w:type="dxa"/>
                  <w:vAlign w:val="top"/>
                </w:tcPr>
                <w:p>
                  <w:pPr>
                    <w:pStyle w:val="6"/>
                    <w:spacing w:before="98" w:line="180" w:lineRule="auto"/>
                    <w:ind w:left="312"/>
                    <w:rPr>
                      <w:sz w:val="18"/>
                      <w:szCs w:val="18"/>
                    </w:rPr>
                  </w:pPr>
                  <w:r>
                    <w:rPr>
                      <w:sz w:val="18"/>
                      <w:szCs w:val="18"/>
                    </w:rPr>
                    <w:t>2</w:t>
                  </w:r>
                </w:p>
              </w:tc>
              <w:tc>
                <w:tcPr>
                  <w:tcW w:w="2450" w:type="dxa"/>
                  <w:vAlign w:val="top"/>
                </w:tcPr>
                <w:p>
                  <w:pPr>
                    <w:pStyle w:val="6"/>
                    <w:spacing w:before="70" w:line="209" w:lineRule="auto"/>
                    <w:ind w:left="868"/>
                    <w:rPr>
                      <w:sz w:val="18"/>
                      <w:szCs w:val="18"/>
                    </w:rPr>
                  </w:pPr>
                  <w:r>
                    <w:rPr>
                      <w:spacing w:val="-2"/>
                      <w:sz w:val="18"/>
                      <w:szCs w:val="18"/>
                    </w:rPr>
                    <w:t>服务年限</w:t>
                  </w:r>
                </w:p>
              </w:tc>
              <w:tc>
                <w:tcPr>
                  <w:tcW w:w="1305" w:type="dxa"/>
                  <w:vAlign w:val="top"/>
                </w:tcPr>
                <w:p>
                  <w:pPr>
                    <w:pStyle w:val="6"/>
                    <w:spacing w:before="70" w:line="209" w:lineRule="auto"/>
                    <w:ind w:left="613"/>
                    <w:rPr>
                      <w:sz w:val="18"/>
                      <w:szCs w:val="18"/>
                    </w:rPr>
                  </w:pPr>
                  <w:r>
                    <w:rPr>
                      <w:sz w:val="18"/>
                      <w:szCs w:val="18"/>
                    </w:rPr>
                    <w:t>a</w:t>
                  </w:r>
                </w:p>
              </w:tc>
              <w:tc>
                <w:tcPr>
                  <w:tcW w:w="1489" w:type="dxa"/>
                  <w:vAlign w:val="top"/>
                </w:tcPr>
                <w:p>
                  <w:pPr>
                    <w:pStyle w:val="6"/>
                    <w:spacing w:before="98" w:line="180" w:lineRule="auto"/>
                    <w:ind w:left="616"/>
                    <w:rPr>
                      <w:sz w:val="18"/>
                      <w:szCs w:val="18"/>
                    </w:rPr>
                  </w:pPr>
                  <w:r>
                    <w:rPr>
                      <w:spacing w:val="-2"/>
                      <w:sz w:val="18"/>
                      <w:szCs w:val="18"/>
                    </w:rPr>
                    <w:t>8.2</w:t>
                  </w:r>
                </w:p>
              </w:tc>
              <w:tc>
                <w:tcPr>
                  <w:tcW w:w="17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704" w:type="dxa"/>
                  <w:vAlign w:val="top"/>
                </w:tcPr>
                <w:p>
                  <w:pPr>
                    <w:pStyle w:val="6"/>
                    <w:spacing w:before="100" w:line="179" w:lineRule="auto"/>
                    <w:ind w:left="314"/>
                    <w:rPr>
                      <w:sz w:val="18"/>
                      <w:szCs w:val="18"/>
                    </w:rPr>
                  </w:pPr>
                  <w:r>
                    <w:rPr>
                      <w:sz w:val="18"/>
                      <w:szCs w:val="18"/>
                    </w:rPr>
                    <w:t>3</w:t>
                  </w:r>
                </w:p>
              </w:tc>
              <w:tc>
                <w:tcPr>
                  <w:tcW w:w="2450" w:type="dxa"/>
                  <w:vAlign w:val="top"/>
                </w:tcPr>
                <w:p>
                  <w:pPr>
                    <w:pStyle w:val="6"/>
                    <w:spacing w:before="72" w:line="208" w:lineRule="auto"/>
                    <w:ind w:left="688"/>
                    <w:rPr>
                      <w:sz w:val="18"/>
                      <w:szCs w:val="18"/>
                    </w:rPr>
                  </w:pPr>
                  <w:r>
                    <w:rPr>
                      <w:spacing w:val="-2"/>
                      <w:sz w:val="18"/>
                      <w:szCs w:val="18"/>
                    </w:rPr>
                    <w:t>矿山工作制度</w:t>
                  </w:r>
                </w:p>
              </w:tc>
              <w:tc>
                <w:tcPr>
                  <w:tcW w:w="1305" w:type="dxa"/>
                  <w:vAlign w:val="top"/>
                </w:tcPr>
                <w:p>
                  <w:pPr>
                    <w:rPr>
                      <w:rFonts w:ascii="Arial"/>
                      <w:sz w:val="21"/>
                    </w:rPr>
                  </w:pPr>
                </w:p>
              </w:tc>
              <w:tc>
                <w:tcPr>
                  <w:tcW w:w="1489" w:type="dxa"/>
                  <w:vAlign w:val="top"/>
                </w:tcPr>
                <w:p>
                  <w:pPr>
                    <w:rPr>
                      <w:rFonts w:ascii="Arial"/>
                      <w:sz w:val="21"/>
                    </w:rPr>
                  </w:pPr>
                </w:p>
              </w:tc>
              <w:tc>
                <w:tcPr>
                  <w:tcW w:w="17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704" w:type="dxa"/>
                  <w:vAlign w:val="top"/>
                </w:tcPr>
                <w:p>
                  <w:pPr>
                    <w:rPr>
                      <w:rFonts w:ascii="Arial"/>
                      <w:sz w:val="21"/>
                    </w:rPr>
                  </w:pPr>
                </w:p>
              </w:tc>
              <w:tc>
                <w:tcPr>
                  <w:tcW w:w="2450" w:type="dxa"/>
                  <w:vAlign w:val="top"/>
                </w:tcPr>
                <w:p>
                  <w:pPr>
                    <w:pStyle w:val="6"/>
                    <w:spacing w:before="72" w:line="208" w:lineRule="auto"/>
                    <w:ind w:left="766"/>
                    <w:rPr>
                      <w:sz w:val="18"/>
                      <w:szCs w:val="18"/>
                    </w:rPr>
                  </w:pPr>
                  <w:r>
                    <w:rPr>
                      <w:spacing w:val="-6"/>
                      <w:sz w:val="18"/>
                      <w:szCs w:val="18"/>
                    </w:rPr>
                    <w:t>(1)作业形式</w:t>
                  </w:r>
                </w:p>
              </w:tc>
              <w:tc>
                <w:tcPr>
                  <w:tcW w:w="1305" w:type="dxa"/>
                  <w:vAlign w:val="top"/>
                </w:tcPr>
                <w:p>
                  <w:pPr>
                    <w:pStyle w:val="6"/>
                    <w:spacing w:before="72" w:line="208" w:lineRule="auto"/>
                    <w:ind w:left="206"/>
                    <w:rPr>
                      <w:sz w:val="18"/>
                      <w:szCs w:val="18"/>
                    </w:rPr>
                  </w:pPr>
                  <w:r>
                    <w:rPr>
                      <w:spacing w:val="-1"/>
                      <w:sz w:val="18"/>
                      <w:szCs w:val="18"/>
                    </w:rPr>
                    <w:t>班/天（白)</w:t>
                  </w:r>
                </w:p>
              </w:tc>
              <w:tc>
                <w:tcPr>
                  <w:tcW w:w="1489" w:type="dxa"/>
                  <w:vAlign w:val="top"/>
                </w:tcPr>
                <w:p>
                  <w:pPr>
                    <w:pStyle w:val="6"/>
                    <w:spacing w:before="99" w:line="180" w:lineRule="auto"/>
                    <w:ind w:left="720"/>
                    <w:rPr>
                      <w:sz w:val="18"/>
                      <w:szCs w:val="18"/>
                    </w:rPr>
                  </w:pPr>
                  <w:r>
                    <w:rPr>
                      <w:sz w:val="18"/>
                      <w:szCs w:val="18"/>
                    </w:rPr>
                    <w:t>1</w:t>
                  </w:r>
                </w:p>
              </w:tc>
              <w:tc>
                <w:tcPr>
                  <w:tcW w:w="17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704" w:type="dxa"/>
                  <w:vAlign w:val="top"/>
                </w:tcPr>
                <w:p>
                  <w:pPr>
                    <w:rPr>
                      <w:rFonts w:ascii="Arial"/>
                      <w:sz w:val="21"/>
                    </w:rPr>
                  </w:pPr>
                </w:p>
              </w:tc>
              <w:tc>
                <w:tcPr>
                  <w:tcW w:w="2450" w:type="dxa"/>
                  <w:vAlign w:val="top"/>
                </w:tcPr>
                <w:p>
                  <w:pPr>
                    <w:pStyle w:val="6"/>
                    <w:spacing w:before="72" w:line="208" w:lineRule="auto"/>
                    <w:ind w:left="766"/>
                    <w:rPr>
                      <w:sz w:val="18"/>
                      <w:szCs w:val="18"/>
                    </w:rPr>
                  </w:pPr>
                  <w:r>
                    <w:rPr>
                      <w:spacing w:val="-6"/>
                      <w:sz w:val="18"/>
                      <w:szCs w:val="18"/>
                    </w:rPr>
                    <w:t>(2)工作天数</w:t>
                  </w:r>
                </w:p>
              </w:tc>
              <w:tc>
                <w:tcPr>
                  <w:tcW w:w="1305" w:type="dxa"/>
                  <w:vAlign w:val="top"/>
                </w:tcPr>
                <w:p>
                  <w:pPr>
                    <w:pStyle w:val="6"/>
                    <w:spacing w:before="72" w:line="208" w:lineRule="auto"/>
                    <w:ind w:left="616"/>
                    <w:rPr>
                      <w:sz w:val="18"/>
                      <w:szCs w:val="18"/>
                    </w:rPr>
                  </w:pPr>
                  <w:r>
                    <w:rPr>
                      <w:sz w:val="18"/>
                      <w:szCs w:val="18"/>
                    </w:rPr>
                    <w:t>d</w:t>
                  </w:r>
                </w:p>
              </w:tc>
              <w:tc>
                <w:tcPr>
                  <w:tcW w:w="1489" w:type="dxa"/>
                  <w:vAlign w:val="top"/>
                </w:tcPr>
                <w:p>
                  <w:pPr>
                    <w:pStyle w:val="6"/>
                    <w:spacing w:before="101" w:line="178" w:lineRule="auto"/>
                    <w:ind w:left="619"/>
                    <w:rPr>
                      <w:sz w:val="18"/>
                      <w:szCs w:val="18"/>
                    </w:rPr>
                  </w:pPr>
                  <w:r>
                    <w:rPr>
                      <w:spacing w:val="-4"/>
                      <w:sz w:val="18"/>
                      <w:szCs w:val="18"/>
                    </w:rPr>
                    <w:t>300</w:t>
                  </w:r>
                </w:p>
              </w:tc>
              <w:tc>
                <w:tcPr>
                  <w:tcW w:w="17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704" w:type="dxa"/>
                  <w:vAlign w:val="top"/>
                </w:tcPr>
                <w:p>
                  <w:pPr>
                    <w:pStyle w:val="6"/>
                    <w:spacing w:before="101" w:line="178" w:lineRule="auto"/>
                    <w:ind w:left="309"/>
                    <w:rPr>
                      <w:sz w:val="18"/>
                      <w:szCs w:val="18"/>
                    </w:rPr>
                  </w:pPr>
                  <w:r>
                    <w:rPr>
                      <w:sz w:val="18"/>
                      <w:szCs w:val="18"/>
                    </w:rPr>
                    <w:t>4</w:t>
                  </w:r>
                </w:p>
              </w:tc>
              <w:tc>
                <w:tcPr>
                  <w:tcW w:w="2450" w:type="dxa"/>
                  <w:vAlign w:val="top"/>
                </w:tcPr>
                <w:p>
                  <w:pPr>
                    <w:pStyle w:val="6"/>
                    <w:spacing w:before="73" w:line="207" w:lineRule="auto"/>
                    <w:ind w:left="417"/>
                    <w:rPr>
                      <w:sz w:val="18"/>
                      <w:szCs w:val="18"/>
                    </w:rPr>
                  </w:pPr>
                  <w:r>
                    <w:rPr>
                      <w:spacing w:val="-1"/>
                      <w:sz w:val="18"/>
                      <w:szCs w:val="18"/>
                    </w:rPr>
                    <w:t>矿山累积查明资源量</w:t>
                  </w:r>
                </w:p>
              </w:tc>
              <w:tc>
                <w:tcPr>
                  <w:tcW w:w="1305" w:type="dxa"/>
                  <w:vAlign w:val="top"/>
                </w:tcPr>
                <w:p>
                  <w:pPr>
                    <w:pStyle w:val="6"/>
                    <w:spacing w:before="73" w:line="207" w:lineRule="auto"/>
                    <w:ind w:left="482"/>
                    <w:rPr>
                      <w:sz w:val="18"/>
                      <w:szCs w:val="18"/>
                    </w:rPr>
                  </w:pPr>
                  <w:r>
                    <w:rPr>
                      <w:spacing w:val="-6"/>
                      <w:sz w:val="18"/>
                      <w:szCs w:val="18"/>
                    </w:rPr>
                    <w:t>万吨</w:t>
                  </w:r>
                </w:p>
              </w:tc>
              <w:tc>
                <w:tcPr>
                  <w:tcW w:w="1489" w:type="dxa"/>
                  <w:vAlign w:val="top"/>
                </w:tcPr>
                <w:p>
                  <w:pPr>
                    <w:pStyle w:val="6"/>
                    <w:spacing w:before="100" w:line="179" w:lineRule="auto"/>
                    <w:ind w:left="494"/>
                    <w:rPr>
                      <w:sz w:val="18"/>
                      <w:szCs w:val="18"/>
                    </w:rPr>
                  </w:pPr>
                  <w:r>
                    <w:rPr>
                      <w:spacing w:val="-4"/>
                      <w:sz w:val="18"/>
                      <w:szCs w:val="18"/>
                    </w:rPr>
                    <w:t>130.14</w:t>
                  </w:r>
                </w:p>
              </w:tc>
              <w:tc>
                <w:tcPr>
                  <w:tcW w:w="17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704" w:type="dxa"/>
                  <w:vAlign w:val="top"/>
                </w:tcPr>
                <w:p>
                  <w:pPr>
                    <w:rPr>
                      <w:rFonts w:ascii="Arial"/>
                      <w:sz w:val="21"/>
                    </w:rPr>
                  </w:pPr>
                </w:p>
              </w:tc>
              <w:tc>
                <w:tcPr>
                  <w:tcW w:w="2450" w:type="dxa"/>
                  <w:vAlign w:val="top"/>
                </w:tcPr>
                <w:p>
                  <w:pPr>
                    <w:pStyle w:val="6"/>
                    <w:spacing w:before="73" w:line="207" w:lineRule="auto"/>
                    <w:ind w:left="693"/>
                    <w:rPr>
                      <w:sz w:val="18"/>
                      <w:szCs w:val="18"/>
                    </w:rPr>
                  </w:pPr>
                  <w:r>
                    <w:rPr>
                      <w:spacing w:val="-2"/>
                      <w:sz w:val="18"/>
                      <w:szCs w:val="18"/>
                    </w:rPr>
                    <w:t>总动用资源量</w:t>
                  </w:r>
                </w:p>
              </w:tc>
              <w:tc>
                <w:tcPr>
                  <w:tcW w:w="1305" w:type="dxa"/>
                  <w:vAlign w:val="top"/>
                </w:tcPr>
                <w:p>
                  <w:pPr>
                    <w:pStyle w:val="6"/>
                    <w:spacing w:before="73" w:line="207" w:lineRule="auto"/>
                    <w:ind w:left="482"/>
                    <w:rPr>
                      <w:sz w:val="18"/>
                      <w:szCs w:val="18"/>
                    </w:rPr>
                  </w:pPr>
                  <w:r>
                    <w:rPr>
                      <w:spacing w:val="-6"/>
                      <w:sz w:val="18"/>
                      <w:szCs w:val="18"/>
                    </w:rPr>
                    <w:t>万吨</w:t>
                  </w:r>
                </w:p>
              </w:tc>
              <w:tc>
                <w:tcPr>
                  <w:tcW w:w="1489" w:type="dxa"/>
                  <w:vAlign w:val="top"/>
                </w:tcPr>
                <w:p>
                  <w:pPr>
                    <w:pStyle w:val="6"/>
                    <w:spacing w:before="101" w:line="178" w:lineRule="auto"/>
                    <w:ind w:left="494"/>
                    <w:rPr>
                      <w:sz w:val="18"/>
                      <w:szCs w:val="18"/>
                    </w:rPr>
                  </w:pPr>
                  <w:r>
                    <w:rPr>
                      <w:spacing w:val="-4"/>
                      <w:sz w:val="18"/>
                      <w:szCs w:val="18"/>
                    </w:rPr>
                    <w:t>123.63</w:t>
                  </w:r>
                </w:p>
              </w:tc>
              <w:tc>
                <w:tcPr>
                  <w:tcW w:w="17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704" w:type="dxa"/>
                  <w:vAlign w:val="top"/>
                </w:tcPr>
                <w:p>
                  <w:pPr>
                    <w:pStyle w:val="6"/>
                    <w:spacing w:before="101" w:line="178" w:lineRule="auto"/>
                    <w:ind w:left="314"/>
                    <w:rPr>
                      <w:sz w:val="18"/>
                      <w:szCs w:val="18"/>
                    </w:rPr>
                  </w:pPr>
                  <w:r>
                    <w:rPr>
                      <w:sz w:val="18"/>
                      <w:szCs w:val="18"/>
                    </w:rPr>
                    <w:t>5</w:t>
                  </w:r>
                </w:p>
              </w:tc>
              <w:tc>
                <w:tcPr>
                  <w:tcW w:w="2450" w:type="dxa"/>
                  <w:vAlign w:val="top"/>
                </w:tcPr>
                <w:p>
                  <w:pPr>
                    <w:pStyle w:val="6"/>
                    <w:spacing w:before="71" w:line="209" w:lineRule="auto"/>
                    <w:ind w:left="785"/>
                    <w:rPr>
                      <w:sz w:val="18"/>
                      <w:szCs w:val="18"/>
                    </w:rPr>
                  </w:pPr>
                  <w:r>
                    <w:rPr>
                      <w:spacing w:val="-3"/>
                      <w:sz w:val="18"/>
                      <w:szCs w:val="18"/>
                    </w:rPr>
                    <w:t>资源利用率</w:t>
                  </w:r>
                </w:p>
              </w:tc>
              <w:tc>
                <w:tcPr>
                  <w:tcW w:w="1305" w:type="dxa"/>
                  <w:vAlign w:val="top"/>
                </w:tcPr>
                <w:p>
                  <w:pPr>
                    <w:pStyle w:val="6"/>
                    <w:spacing w:before="71" w:line="209" w:lineRule="auto"/>
                    <w:ind w:left="607"/>
                    <w:rPr>
                      <w:sz w:val="18"/>
                      <w:szCs w:val="18"/>
                    </w:rPr>
                  </w:pPr>
                  <w:r>
                    <w:rPr>
                      <w:sz w:val="18"/>
                      <w:szCs w:val="18"/>
                    </w:rPr>
                    <w:t>%</w:t>
                  </w:r>
                </w:p>
              </w:tc>
              <w:tc>
                <w:tcPr>
                  <w:tcW w:w="1489" w:type="dxa"/>
                  <w:vAlign w:val="top"/>
                </w:tcPr>
                <w:p>
                  <w:pPr>
                    <w:pStyle w:val="6"/>
                    <w:spacing w:before="99" w:line="180" w:lineRule="auto"/>
                    <w:ind w:left="661"/>
                    <w:rPr>
                      <w:sz w:val="18"/>
                      <w:szCs w:val="18"/>
                    </w:rPr>
                  </w:pPr>
                  <w:r>
                    <w:rPr>
                      <w:spacing w:val="-4"/>
                      <w:sz w:val="18"/>
                      <w:szCs w:val="18"/>
                    </w:rPr>
                    <w:t>95</w:t>
                  </w:r>
                </w:p>
              </w:tc>
              <w:tc>
                <w:tcPr>
                  <w:tcW w:w="1727" w:type="dxa"/>
                  <w:vAlign w:val="top"/>
                </w:tcPr>
                <w:p>
                  <w:pPr>
                    <w:rPr>
                      <w:rFonts w:ascii="Arial"/>
                      <w:sz w:val="21"/>
                    </w:rPr>
                  </w:pPr>
                </w:p>
              </w:tc>
            </w:tr>
            <w:tr>
              <w:tblPrEx>
                <w:tblCellMar>
                  <w:top w:w="0" w:type="dxa"/>
                  <w:left w:w="0" w:type="dxa"/>
                  <w:bottom w:w="0" w:type="dxa"/>
                  <w:right w:w="0" w:type="dxa"/>
                </w:tblCellMar>
              </w:tblPrEx>
              <w:trPr>
                <w:trHeight w:val="285" w:hRule="atLeast"/>
              </w:trPr>
              <w:tc>
                <w:tcPr>
                  <w:tcW w:w="704" w:type="dxa"/>
                  <w:vAlign w:val="top"/>
                </w:tcPr>
                <w:p>
                  <w:pPr>
                    <w:rPr>
                      <w:rFonts w:ascii="Arial"/>
                      <w:sz w:val="21"/>
                    </w:rPr>
                  </w:pPr>
                </w:p>
              </w:tc>
              <w:tc>
                <w:tcPr>
                  <w:tcW w:w="2450" w:type="dxa"/>
                  <w:vAlign w:val="top"/>
                </w:tcPr>
                <w:p>
                  <w:pPr>
                    <w:pStyle w:val="6"/>
                    <w:spacing w:before="72" w:line="208" w:lineRule="auto"/>
                    <w:ind w:left="629"/>
                    <w:rPr>
                      <w:sz w:val="18"/>
                      <w:szCs w:val="18"/>
                    </w:rPr>
                  </w:pPr>
                  <w:r>
                    <w:rPr>
                      <w:spacing w:val="-5"/>
                      <w:sz w:val="18"/>
                      <w:szCs w:val="18"/>
                    </w:rPr>
                    <w:t>(1) 矿山回采率</w:t>
                  </w:r>
                </w:p>
              </w:tc>
              <w:tc>
                <w:tcPr>
                  <w:tcW w:w="1305" w:type="dxa"/>
                  <w:vAlign w:val="top"/>
                </w:tcPr>
                <w:p>
                  <w:pPr>
                    <w:pStyle w:val="6"/>
                    <w:spacing w:before="72" w:line="208" w:lineRule="auto"/>
                    <w:ind w:left="607"/>
                    <w:rPr>
                      <w:sz w:val="18"/>
                      <w:szCs w:val="18"/>
                    </w:rPr>
                  </w:pPr>
                  <w:r>
                    <w:rPr>
                      <w:sz w:val="18"/>
                      <w:szCs w:val="18"/>
                    </w:rPr>
                    <w:t>%</w:t>
                  </w:r>
                </w:p>
              </w:tc>
              <w:tc>
                <w:tcPr>
                  <w:tcW w:w="1489" w:type="dxa"/>
                  <w:vAlign w:val="top"/>
                </w:tcPr>
                <w:p>
                  <w:pPr>
                    <w:pStyle w:val="6"/>
                    <w:spacing w:before="100" w:line="179" w:lineRule="auto"/>
                    <w:ind w:left="661"/>
                    <w:rPr>
                      <w:sz w:val="18"/>
                      <w:szCs w:val="18"/>
                    </w:rPr>
                  </w:pPr>
                  <w:r>
                    <w:rPr>
                      <w:spacing w:val="-4"/>
                      <w:sz w:val="18"/>
                      <w:szCs w:val="18"/>
                    </w:rPr>
                    <w:t>95</w:t>
                  </w:r>
                </w:p>
              </w:tc>
              <w:tc>
                <w:tcPr>
                  <w:tcW w:w="17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704" w:type="dxa"/>
                  <w:vAlign w:val="top"/>
                </w:tcPr>
                <w:p>
                  <w:pPr>
                    <w:pStyle w:val="6"/>
                    <w:spacing w:before="100" w:line="179" w:lineRule="auto"/>
                    <w:ind w:left="312"/>
                    <w:rPr>
                      <w:sz w:val="18"/>
                      <w:szCs w:val="18"/>
                    </w:rPr>
                  </w:pPr>
                  <w:r>
                    <w:rPr>
                      <w:sz w:val="18"/>
                      <w:szCs w:val="18"/>
                    </w:rPr>
                    <w:t>6</w:t>
                  </w:r>
                </w:p>
              </w:tc>
              <w:tc>
                <w:tcPr>
                  <w:tcW w:w="2450" w:type="dxa"/>
                  <w:vAlign w:val="top"/>
                </w:tcPr>
                <w:p>
                  <w:pPr>
                    <w:pStyle w:val="6"/>
                    <w:spacing w:before="72" w:line="208" w:lineRule="auto"/>
                    <w:ind w:left="868"/>
                    <w:rPr>
                      <w:sz w:val="18"/>
                      <w:szCs w:val="18"/>
                    </w:rPr>
                  </w:pPr>
                  <w:r>
                    <w:rPr>
                      <w:spacing w:val="-2"/>
                      <w:sz w:val="18"/>
                      <w:szCs w:val="18"/>
                    </w:rPr>
                    <w:t>矿体情况</w:t>
                  </w:r>
                </w:p>
              </w:tc>
              <w:tc>
                <w:tcPr>
                  <w:tcW w:w="1305" w:type="dxa"/>
                  <w:vAlign w:val="top"/>
                </w:tcPr>
                <w:p>
                  <w:pPr>
                    <w:rPr>
                      <w:rFonts w:ascii="Arial"/>
                      <w:sz w:val="21"/>
                    </w:rPr>
                  </w:pPr>
                </w:p>
              </w:tc>
              <w:tc>
                <w:tcPr>
                  <w:tcW w:w="1489" w:type="dxa"/>
                  <w:vAlign w:val="top"/>
                </w:tcPr>
                <w:p>
                  <w:pPr>
                    <w:rPr>
                      <w:rFonts w:ascii="Arial"/>
                      <w:sz w:val="21"/>
                    </w:rPr>
                  </w:pPr>
                </w:p>
              </w:tc>
              <w:tc>
                <w:tcPr>
                  <w:tcW w:w="17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704" w:type="dxa"/>
                  <w:vAlign w:val="top"/>
                </w:tcPr>
                <w:p>
                  <w:pPr>
                    <w:rPr>
                      <w:rFonts w:ascii="Arial"/>
                      <w:sz w:val="21"/>
                    </w:rPr>
                  </w:pPr>
                </w:p>
              </w:tc>
              <w:tc>
                <w:tcPr>
                  <w:tcW w:w="2450" w:type="dxa"/>
                  <w:vAlign w:val="top"/>
                </w:tcPr>
                <w:p>
                  <w:pPr>
                    <w:pStyle w:val="6"/>
                    <w:spacing w:before="72" w:line="208" w:lineRule="auto"/>
                    <w:ind w:left="766"/>
                    <w:rPr>
                      <w:sz w:val="18"/>
                      <w:szCs w:val="18"/>
                    </w:rPr>
                  </w:pPr>
                  <w:r>
                    <w:rPr>
                      <w:spacing w:val="-6"/>
                      <w:sz w:val="18"/>
                      <w:szCs w:val="18"/>
                    </w:rPr>
                    <w:t>(1)矿层厚度</w:t>
                  </w:r>
                </w:p>
              </w:tc>
              <w:tc>
                <w:tcPr>
                  <w:tcW w:w="1305" w:type="dxa"/>
                  <w:vAlign w:val="top"/>
                </w:tcPr>
                <w:p>
                  <w:pPr>
                    <w:pStyle w:val="6"/>
                    <w:spacing w:before="72" w:line="208" w:lineRule="auto"/>
                    <w:ind w:left="607"/>
                    <w:rPr>
                      <w:sz w:val="18"/>
                      <w:szCs w:val="18"/>
                    </w:rPr>
                  </w:pPr>
                  <w:r>
                    <w:rPr>
                      <w:sz w:val="18"/>
                      <w:szCs w:val="18"/>
                    </w:rPr>
                    <w:t>m</w:t>
                  </w:r>
                </w:p>
              </w:tc>
              <w:tc>
                <w:tcPr>
                  <w:tcW w:w="3216" w:type="dxa"/>
                  <w:gridSpan w:val="2"/>
                  <w:vAlign w:val="top"/>
                </w:tcPr>
                <w:p>
                  <w:pPr>
                    <w:pStyle w:val="6"/>
                    <w:spacing w:before="72" w:line="208" w:lineRule="auto"/>
                    <w:ind w:left="1479"/>
                    <w:rPr>
                      <w:sz w:val="18"/>
                      <w:szCs w:val="18"/>
                    </w:rPr>
                  </w:pPr>
                  <w:r>
                    <w:rPr>
                      <w:spacing w:val="-3"/>
                      <w:sz w:val="18"/>
                      <w:szCs w:val="18"/>
                    </w:rPr>
                    <w:t>28m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704" w:type="dxa"/>
                  <w:vAlign w:val="top"/>
                </w:tcPr>
                <w:p>
                  <w:pPr>
                    <w:pStyle w:val="6"/>
                    <w:spacing w:before="102" w:line="177" w:lineRule="auto"/>
                    <w:ind w:left="314"/>
                    <w:rPr>
                      <w:sz w:val="18"/>
                      <w:szCs w:val="18"/>
                    </w:rPr>
                  </w:pPr>
                  <w:r>
                    <w:rPr>
                      <w:sz w:val="18"/>
                      <w:szCs w:val="18"/>
                    </w:rPr>
                    <w:t>7</w:t>
                  </w:r>
                </w:p>
              </w:tc>
              <w:tc>
                <w:tcPr>
                  <w:tcW w:w="2450" w:type="dxa"/>
                  <w:vAlign w:val="top"/>
                </w:tcPr>
                <w:p>
                  <w:pPr>
                    <w:pStyle w:val="6"/>
                    <w:spacing w:before="73" w:line="207" w:lineRule="auto"/>
                    <w:ind w:left="869"/>
                    <w:rPr>
                      <w:sz w:val="18"/>
                      <w:szCs w:val="18"/>
                    </w:rPr>
                  </w:pPr>
                  <w:r>
                    <w:rPr>
                      <w:spacing w:val="-2"/>
                      <w:sz w:val="18"/>
                      <w:szCs w:val="18"/>
                    </w:rPr>
                    <w:t>开采范围</w:t>
                  </w:r>
                </w:p>
              </w:tc>
              <w:tc>
                <w:tcPr>
                  <w:tcW w:w="1305" w:type="dxa"/>
                  <w:vAlign w:val="top"/>
                </w:tcPr>
                <w:p>
                  <w:pPr>
                    <w:rPr>
                      <w:rFonts w:ascii="Arial"/>
                      <w:sz w:val="21"/>
                    </w:rPr>
                  </w:pPr>
                </w:p>
              </w:tc>
              <w:tc>
                <w:tcPr>
                  <w:tcW w:w="1489" w:type="dxa"/>
                  <w:vAlign w:val="top"/>
                </w:tcPr>
                <w:p>
                  <w:pPr>
                    <w:rPr>
                      <w:rFonts w:ascii="Arial"/>
                      <w:sz w:val="21"/>
                    </w:rPr>
                  </w:pPr>
                </w:p>
              </w:tc>
              <w:tc>
                <w:tcPr>
                  <w:tcW w:w="17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704" w:type="dxa"/>
                  <w:vAlign w:val="top"/>
                </w:tcPr>
                <w:p>
                  <w:pPr>
                    <w:rPr>
                      <w:rFonts w:ascii="Arial"/>
                      <w:sz w:val="21"/>
                    </w:rPr>
                  </w:pPr>
                </w:p>
              </w:tc>
              <w:tc>
                <w:tcPr>
                  <w:tcW w:w="2450" w:type="dxa"/>
                  <w:vAlign w:val="top"/>
                </w:tcPr>
                <w:p>
                  <w:pPr>
                    <w:pStyle w:val="6"/>
                    <w:spacing w:before="73" w:line="207" w:lineRule="auto"/>
                    <w:ind w:left="766"/>
                    <w:rPr>
                      <w:sz w:val="18"/>
                      <w:szCs w:val="18"/>
                    </w:rPr>
                  </w:pPr>
                  <w:r>
                    <w:rPr>
                      <w:spacing w:val="-6"/>
                      <w:sz w:val="18"/>
                      <w:szCs w:val="18"/>
                    </w:rPr>
                    <w:t>(1)开采标高</w:t>
                  </w:r>
                </w:p>
              </w:tc>
              <w:tc>
                <w:tcPr>
                  <w:tcW w:w="1305" w:type="dxa"/>
                  <w:vAlign w:val="top"/>
                </w:tcPr>
                <w:p>
                  <w:pPr>
                    <w:pStyle w:val="6"/>
                    <w:spacing w:before="73" w:line="207" w:lineRule="auto"/>
                    <w:ind w:left="607"/>
                    <w:rPr>
                      <w:sz w:val="18"/>
                      <w:szCs w:val="18"/>
                    </w:rPr>
                  </w:pPr>
                  <w:r>
                    <w:rPr>
                      <w:sz w:val="18"/>
                      <w:szCs w:val="18"/>
                    </w:rPr>
                    <w:t>m</w:t>
                  </w:r>
                </w:p>
              </w:tc>
              <w:tc>
                <w:tcPr>
                  <w:tcW w:w="3216" w:type="dxa"/>
                  <w:gridSpan w:val="2"/>
                  <w:vAlign w:val="top"/>
                </w:tcPr>
                <w:p>
                  <w:pPr>
                    <w:pStyle w:val="6"/>
                    <w:spacing w:before="46" w:line="211" w:lineRule="auto"/>
                    <w:ind w:left="984"/>
                  </w:pPr>
                  <w:r>
                    <w:rPr>
                      <w:spacing w:val="4"/>
                    </w:rPr>
                    <w:t>+590m～+535m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704" w:type="dxa"/>
                  <w:vAlign w:val="top"/>
                </w:tcPr>
                <w:p>
                  <w:pPr>
                    <w:rPr>
                      <w:rFonts w:ascii="Arial"/>
                      <w:sz w:val="21"/>
                    </w:rPr>
                  </w:pPr>
                </w:p>
              </w:tc>
              <w:tc>
                <w:tcPr>
                  <w:tcW w:w="2450" w:type="dxa"/>
                  <w:vAlign w:val="top"/>
                </w:tcPr>
                <w:p>
                  <w:pPr>
                    <w:pStyle w:val="6"/>
                    <w:spacing w:before="71" w:line="209" w:lineRule="auto"/>
                    <w:ind w:left="766"/>
                    <w:rPr>
                      <w:sz w:val="18"/>
                      <w:szCs w:val="18"/>
                    </w:rPr>
                  </w:pPr>
                  <w:r>
                    <w:rPr>
                      <w:spacing w:val="-6"/>
                      <w:sz w:val="18"/>
                      <w:szCs w:val="18"/>
                    </w:rPr>
                    <w:t>(2)矿区面积</w:t>
                  </w:r>
                </w:p>
              </w:tc>
              <w:tc>
                <w:tcPr>
                  <w:tcW w:w="1305" w:type="dxa"/>
                  <w:vAlign w:val="top"/>
                </w:tcPr>
                <w:p>
                  <w:pPr>
                    <w:pStyle w:val="6"/>
                    <w:spacing w:before="71" w:line="209" w:lineRule="auto"/>
                    <w:ind w:left="520"/>
                    <w:rPr>
                      <w:sz w:val="18"/>
                      <w:szCs w:val="18"/>
                    </w:rPr>
                  </w:pPr>
                  <w:r>
                    <w:rPr>
                      <w:spacing w:val="-1"/>
                      <w:sz w:val="18"/>
                      <w:szCs w:val="18"/>
                    </w:rPr>
                    <w:t>Km²</w:t>
                  </w:r>
                </w:p>
              </w:tc>
              <w:tc>
                <w:tcPr>
                  <w:tcW w:w="1489" w:type="dxa"/>
                  <w:vAlign w:val="top"/>
                </w:tcPr>
                <w:p>
                  <w:pPr>
                    <w:pStyle w:val="6"/>
                    <w:spacing w:before="99" w:line="180" w:lineRule="auto"/>
                    <w:ind w:left="482"/>
                    <w:rPr>
                      <w:sz w:val="18"/>
                      <w:szCs w:val="18"/>
                    </w:rPr>
                  </w:pPr>
                  <w:r>
                    <w:rPr>
                      <w:spacing w:val="-2"/>
                      <w:sz w:val="18"/>
                      <w:szCs w:val="18"/>
                    </w:rPr>
                    <w:t>0.0037</w:t>
                  </w:r>
                </w:p>
              </w:tc>
              <w:tc>
                <w:tcPr>
                  <w:tcW w:w="1727" w:type="dxa"/>
                  <w:vAlign w:val="top"/>
                </w:tcPr>
                <w:p>
                  <w:pPr>
                    <w:pStyle w:val="6"/>
                    <w:spacing w:before="71" w:line="209" w:lineRule="auto"/>
                    <w:ind w:left="259"/>
                    <w:rPr>
                      <w:sz w:val="18"/>
                      <w:szCs w:val="18"/>
                    </w:rPr>
                  </w:pPr>
                  <w:r>
                    <w:rPr>
                      <w:spacing w:val="-7"/>
                      <w:sz w:val="18"/>
                      <w:szCs w:val="18"/>
                    </w:rPr>
                    <w:t>由</w:t>
                  </w:r>
                  <w:r>
                    <w:rPr>
                      <w:spacing w:val="-33"/>
                      <w:sz w:val="18"/>
                      <w:szCs w:val="18"/>
                    </w:rPr>
                    <w:t xml:space="preserve"> </w:t>
                  </w:r>
                  <w:r>
                    <w:rPr>
                      <w:spacing w:val="-7"/>
                      <w:sz w:val="18"/>
                      <w:szCs w:val="18"/>
                    </w:rPr>
                    <w:t>4</w:t>
                  </w:r>
                  <w:r>
                    <w:rPr>
                      <w:spacing w:val="-38"/>
                      <w:sz w:val="18"/>
                      <w:szCs w:val="18"/>
                    </w:rPr>
                    <w:t xml:space="preserve"> </w:t>
                  </w:r>
                  <w:r>
                    <w:rPr>
                      <w:spacing w:val="-7"/>
                      <w:sz w:val="18"/>
                      <w:szCs w:val="18"/>
                    </w:rPr>
                    <w:t>个拐点圈定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704" w:type="dxa"/>
                  <w:vAlign w:val="top"/>
                </w:tcPr>
                <w:p>
                  <w:pPr>
                    <w:pStyle w:val="6"/>
                    <w:spacing w:before="100" w:line="179" w:lineRule="auto"/>
                    <w:ind w:left="311"/>
                    <w:rPr>
                      <w:sz w:val="18"/>
                      <w:szCs w:val="18"/>
                    </w:rPr>
                  </w:pPr>
                  <w:r>
                    <w:rPr>
                      <w:sz w:val="18"/>
                      <w:szCs w:val="18"/>
                    </w:rPr>
                    <w:t>8</w:t>
                  </w:r>
                </w:p>
              </w:tc>
              <w:tc>
                <w:tcPr>
                  <w:tcW w:w="2450" w:type="dxa"/>
                  <w:vAlign w:val="top"/>
                </w:tcPr>
                <w:p>
                  <w:pPr>
                    <w:pStyle w:val="6"/>
                    <w:spacing w:before="72" w:line="208" w:lineRule="auto"/>
                    <w:ind w:left="868"/>
                    <w:rPr>
                      <w:sz w:val="18"/>
                      <w:szCs w:val="18"/>
                    </w:rPr>
                  </w:pPr>
                  <w:r>
                    <w:rPr>
                      <w:spacing w:val="-2"/>
                      <w:sz w:val="18"/>
                      <w:szCs w:val="18"/>
                    </w:rPr>
                    <w:t>矿山开拓</w:t>
                  </w:r>
                </w:p>
              </w:tc>
              <w:tc>
                <w:tcPr>
                  <w:tcW w:w="1305" w:type="dxa"/>
                  <w:vAlign w:val="top"/>
                </w:tcPr>
                <w:p>
                  <w:pPr>
                    <w:rPr>
                      <w:rFonts w:ascii="Arial"/>
                      <w:sz w:val="21"/>
                    </w:rPr>
                  </w:pPr>
                </w:p>
              </w:tc>
              <w:tc>
                <w:tcPr>
                  <w:tcW w:w="1489" w:type="dxa"/>
                  <w:vAlign w:val="top"/>
                </w:tcPr>
                <w:p>
                  <w:pPr>
                    <w:rPr>
                      <w:rFonts w:ascii="Arial"/>
                      <w:sz w:val="21"/>
                    </w:rPr>
                  </w:pPr>
                </w:p>
              </w:tc>
              <w:tc>
                <w:tcPr>
                  <w:tcW w:w="17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704" w:type="dxa"/>
                  <w:vAlign w:val="top"/>
                </w:tcPr>
                <w:p>
                  <w:pPr>
                    <w:rPr>
                      <w:rFonts w:ascii="Arial"/>
                      <w:sz w:val="21"/>
                    </w:rPr>
                  </w:pPr>
                </w:p>
              </w:tc>
              <w:tc>
                <w:tcPr>
                  <w:tcW w:w="2450" w:type="dxa"/>
                  <w:vAlign w:val="top"/>
                </w:tcPr>
                <w:p>
                  <w:pPr>
                    <w:pStyle w:val="6"/>
                    <w:spacing w:before="72" w:line="208" w:lineRule="auto"/>
                    <w:ind w:left="766"/>
                    <w:rPr>
                      <w:sz w:val="18"/>
                      <w:szCs w:val="18"/>
                    </w:rPr>
                  </w:pPr>
                  <w:r>
                    <w:rPr>
                      <w:spacing w:val="-6"/>
                      <w:sz w:val="18"/>
                      <w:szCs w:val="18"/>
                    </w:rPr>
                    <w:t>(1)开拓方式</w:t>
                  </w:r>
                </w:p>
              </w:tc>
              <w:tc>
                <w:tcPr>
                  <w:tcW w:w="1305" w:type="dxa"/>
                  <w:vAlign w:val="top"/>
                </w:tcPr>
                <w:p>
                  <w:pPr>
                    <w:rPr>
                      <w:rFonts w:ascii="Arial"/>
                      <w:sz w:val="21"/>
                    </w:rPr>
                  </w:pPr>
                </w:p>
              </w:tc>
              <w:tc>
                <w:tcPr>
                  <w:tcW w:w="1489" w:type="dxa"/>
                  <w:vAlign w:val="top"/>
                </w:tcPr>
                <w:p>
                  <w:pPr>
                    <w:pStyle w:val="6"/>
                    <w:spacing w:before="72" w:line="208" w:lineRule="auto"/>
                    <w:ind w:left="395"/>
                    <w:rPr>
                      <w:sz w:val="18"/>
                      <w:szCs w:val="18"/>
                    </w:rPr>
                  </w:pPr>
                  <w:r>
                    <w:rPr>
                      <w:spacing w:val="-4"/>
                      <w:sz w:val="18"/>
                      <w:szCs w:val="18"/>
                    </w:rPr>
                    <w:t>公路运输</w:t>
                  </w:r>
                </w:p>
              </w:tc>
              <w:tc>
                <w:tcPr>
                  <w:tcW w:w="17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704" w:type="dxa"/>
                  <w:vAlign w:val="top"/>
                </w:tcPr>
                <w:p>
                  <w:pPr>
                    <w:pStyle w:val="6"/>
                    <w:spacing w:before="101" w:line="178" w:lineRule="auto"/>
                    <w:ind w:left="311"/>
                    <w:rPr>
                      <w:sz w:val="18"/>
                      <w:szCs w:val="18"/>
                    </w:rPr>
                  </w:pPr>
                  <w:r>
                    <w:rPr>
                      <w:sz w:val="18"/>
                      <w:szCs w:val="18"/>
                    </w:rPr>
                    <w:t>9</w:t>
                  </w:r>
                </w:p>
              </w:tc>
              <w:tc>
                <w:tcPr>
                  <w:tcW w:w="2450" w:type="dxa"/>
                  <w:vAlign w:val="top"/>
                </w:tcPr>
                <w:p>
                  <w:pPr>
                    <w:pStyle w:val="6"/>
                    <w:spacing w:before="72" w:line="208" w:lineRule="auto"/>
                    <w:ind w:left="868"/>
                    <w:rPr>
                      <w:sz w:val="18"/>
                      <w:szCs w:val="18"/>
                    </w:rPr>
                  </w:pPr>
                  <w:r>
                    <w:rPr>
                      <w:spacing w:val="-2"/>
                      <w:sz w:val="18"/>
                      <w:szCs w:val="18"/>
                    </w:rPr>
                    <w:t>采矿方法</w:t>
                  </w:r>
                </w:p>
              </w:tc>
              <w:tc>
                <w:tcPr>
                  <w:tcW w:w="1305" w:type="dxa"/>
                  <w:vAlign w:val="top"/>
                </w:tcPr>
                <w:p>
                  <w:pPr>
                    <w:rPr>
                      <w:rFonts w:ascii="Arial"/>
                      <w:sz w:val="21"/>
                    </w:rPr>
                  </w:pPr>
                </w:p>
              </w:tc>
              <w:tc>
                <w:tcPr>
                  <w:tcW w:w="3216" w:type="dxa"/>
                  <w:gridSpan w:val="2"/>
                  <w:vAlign w:val="top"/>
                </w:tcPr>
                <w:p>
                  <w:pPr>
                    <w:pStyle w:val="6"/>
                    <w:spacing w:before="72" w:line="208" w:lineRule="auto"/>
                    <w:ind w:left="921"/>
                    <w:rPr>
                      <w:sz w:val="18"/>
                      <w:szCs w:val="18"/>
                    </w:rPr>
                  </w:pPr>
                  <w:r>
                    <w:rPr>
                      <w:spacing w:val="-5"/>
                      <w:sz w:val="18"/>
                      <w:szCs w:val="18"/>
                    </w:rPr>
                    <w:t>自上而下组合台阶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704" w:type="dxa"/>
                  <w:vAlign w:val="top"/>
                </w:tcPr>
                <w:p>
                  <w:pPr>
                    <w:pStyle w:val="6"/>
                    <w:spacing w:before="100" w:line="179" w:lineRule="auto"/>
                    <w:ind w:left="280"/>
                    <w:rPr>
                      <w:sz w:val="18"/>
                      <w:szCs w:val="18"/>
                    </w:rPr>
                  </w:pPr>
                  <w:r>
                    <w:rPr>
                      <w:spacing w:val="-10"/>
                      <w:sz w:val="18"/>
                      <w:szCs w:val="18"/>
                    </w:rPr>
                    <w:t>10</w:t>
                  </w:r>
                </w:p>
              </w:tc>
              <w:tc>
                <w:tcPr>
                  <w:tcW w:w="2450" w:type="dxa"/>
                  <w:vAlign w:val="top"/>
                </w:tcPr>
                <w:p>
                  <w:pPr>
                    <w:pStyle w:val="6"/>
                    <w:spacing w:before="73" w:line="207" w:lineRule="auto"/>
                    <w:ind w:left="599"/>
                    <w:rPr>
                      <w:sz w:val="18"/>
                      <w:szCs w:val="18"/>
                    </w:rPr>
                  </w:pPr>
                  <w:r>
                    <w:rPr>
                      <w:spacing w:val="-2"/>
                      <w:sz w:val="18"/>
                      <w:szCs w:val="18"/>
                    </w:rPr>
                    <w:t>工作面推进方式</w:t>
                  </w:r>
                </w:p>
              </w:tc>
              <w:tc>
                <w:tcPr>
                  <w:tcW w:w="1305" w:type="dxa"/>
                  <w:vAlign w:val="top"/>
                </w:tcPr>
                <w:p>
                  <w:pPr>
                    <w:rPr>
                      <w:rFonts w:ascii="Arial"/>
                      <w:sz w:val="21"/>
                    </w:rPr>
                  </w:pPr>
                </w:p>
              </w:tc>
              <w:tc>
                <w:tcPr>
                  <w:tcW w:w="3216" w:type="dxa"/>
                  <w:gridSpan w:val="2"/>
                  <w:vAlign w:val="top"/>
                </w:tcPr>
                <w:p>
                  <w:pPr>
                    <w:pStyle w:val="6"/>
                    <w:spacing w:before="73" w:line="207" w:lineRule="auto"/>
                    <w:ind w:left="1281"/>
                    <w:rPr>
                      <w:sz w:val="18"/>
                      <w:szCs w:val="18"/>
                    </w:rPr>
                  </w:pPr>
                  <w:r>
                    <w:rPr>
                      <w:spacing w:val="-10"/>
                      <w:sz w:val="18"/>
                      <w:szCs w:val="18"/>
                    </w:rPr>
                    <w:t>自上而下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704" w:type="dxa"/>
                  <w:vAlign w:val="top"/>
                </w:tcPr>
                <w:p>
                  <w:pPr>
                    <w:pStyle w:val="6"/>
                    <w:spacing w:before="120" w:line="184" w:lineRule="auto"/>
                    <w:ind w:left="280"/>
                    <w:rPr>
                      <w:sz w:val="18"/>
                      <w:szCs w:val="18"/>
                    </w:rPr>
                  </w:pPr>
                  <w:r>
                    <w:rPr>
                      <w:spacing w:val="-10"/>
                      <w:sz w:val="18"/>
                      <w:szCs w:val="18"/>
                    </w:rPr>
                    <w:t>11</w:t>
                  </w:r>
                </w:p>
              </w:tc>
              <w:tc>
                <w:tcPr>
                  <w:tcW w:w="2450" w:type="dxa"/>
                  <w:vAlign w:val="top"/>
                </w:tcPr>
                <w:p>
                  <w:pPr>
                    <w:pStyle w:val="6"/>
                    <w:spacing w:before="104" w:line="215" w:lineRule="auto"/>
                    <w:ind w:left="868"/>
                    <w:rPr>
                      <w:sz w:val="18"/>
                      <w:szCs w:val="18"/>
                    </w:rPr>
                  </w:pPr>
                  <w:r>
                    <w:rPr>
                      <w:spacing w:val="-2"/>
                      <w:sz w:val="18"/>
                      <w:szCs w:val="18"/>
                    </w:rPr>
                    <w:t>矿石运输</w:t>
                  </w:r>
                </w:p>
              </w:tc>
              <w:tc>
                <w:tcPr>
                  <w:tcW w:w="1305" w:type="dxa"/>
                  <w:vAlign w:val="top"/>
                </w:tcPr>
                <w:p>
                  <w:pPr>
                    <w:rPr>
                      <w:rFonts w:ascii="Arial"/>
                      <w:sz w:val="21"/>
                    </w:rPr>
                  </w:pPr>
                </w:p>
              </w:tc>
              <w:tc>
                <w:tcPr>
                  <w:tcW w:w="1489" w:type="dxa"/>
                  <w:vAlign w:val="top"/>
                </w:tcPr>
                <w:p>
                  <w:pPr>
                    <w:rPr>
                      <w:rFonts w:ascii="Arial"/>
                      <w:sz w:val="21"/>
                    </w:rPr>
                  </w:pPr>
                </w:p>
              </w:tc>
              <w:tc>
                <w:tcPr>
                  <w:tcW w:w="17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704" w:type="dxa"/>
                  <w:vAlign w:val="top"/>
                </w:tcPr>
                <w:p>
                  <w:pPr>
                    <w:pStyle w:val="6"/>
                    <w:spacing w:before="119" w:line="184" w:lineRule="auto"/>
                    <w:ind w:left="280"/>
                    <w:rPr>
                      <w:sz w:val="18"/>
                      <w:szCs w:val="18"/>
                    </w:rPr>
                  </w:pPr>
                  <w:r>
                    <w:rPr>
                      <w:spacing w:val="-10"/>
                      <w:sz w:val="18"/>
                      <w:szCs w:val="18"/>
                    </w:rPr>
                    <w:t>12</w:t>
                  </w:r>
                </w:p>
              </w:tc>
              <w:tc>
                <w:tcPr>
                  <w:tcW w:w="2450" w:type="dxa"/>
                  <w:vAlign w:val="top"/>
                </w:tcPr>
                <w:p>
                  <w:pPr>
                    <w:pStyle w:val="6"/>
                    <w:spacing w:before="104" w:line="215" w:lineRule="auto"/>
                    <w:ind w:left="766"/>
                    <w:rPr>
                      <w:sz w:val="18"/>
                      <w:szCs w:val="18"/>
                    </w:rPr>
                  </w:pPr>
                  <w:r>
                    <w:rPr>
                      <w:spacing w:val="-6"/>
                      <w:sz w:val="18"/>
                      <w:szCs w:val="18"/>
                    </w:rPr>
                    <w:t>(1)采场运输</w:t>
                  </w:r>
                </w:p>
              </w:tc>
              <w:tc>
                <w:tcPr>
                  <w:tcW w:w="1305" w:type="dxa"/>
                  <w:vAlign w:val="top"/>
                </w:tcPr>
                <w:p>
                  <w:pPr>
                    <w:rPr>
                      <w:rFonts w:ascii="Arial"/>
                      <w:sz w:val="21"/>
                    </w:rPr>
                  </w:pPr>
                </w:p>
              </w:tc>
              <w:tc>
                <w:tcPr>
                  <w:tcW w:w="3216" w:type="dxa"/>
                  <w:gridSpan w:val="2"/>
                  <w:vAlign w:val="top"/>
                </w:tcPr>
                <w:p>
                  <w:pPr>
                    <w:pStyle w:val="6"/>
                    <w:spacing w:before="92" w:line="219" w:lineRule="auto"/>
                    <w:ind w:left="1251"/>
                    <w:rPr>
                      <w:sz w:val="18"/>
                      <w:szCs w:val="18"/>
                    </w:rPr>
                  </w:pPr>
                  <w:r>
                    <w:rPr>
                      <w:spacing w:val="-2"/>
                      <w:sz w:val="18"/>
                      <w:szCs w:val="18"/>
                    </w:rPr>
                    <w:t>汽车运输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704" w:type="dxa"/>
                  <w:vAlign w:val="top"/>
                </w:tcPr>
                <w:p>
                  <w:pPr>
                    <w:pStyle w:val="6"/>
                    <w:spacing w:before="122" w:line="184" w:lineRule="auto"/>
                    <w:ind w:left="280"/>
                    <w:rPr>
                      <w:sz w:val="18"/>
                      <w:szCs w:val="18"/>
                    </w:rPr>
                  </w:pPr>
                  <w:r>
                    <w:rPr>
                      <w:spacing w:val="-10"/>
                      <w:sz w:val="18"/>
                      <w:szCs w:val="18"/>
                    </w:rPr>
                    <w:t>13</w:t>
                  </w:r>
                </w:p>
              </w:tc>
              <w:tc>
                <w:tcPr>
                  <w:tcW w:w="2450" w:type="dxa"/>
                  <w:vAlign w:val="top"/>
                </w:tcPr>
                <w:p>
                  <w:pPr>
                    <w:pStyle w:val="6"/>
                    <w:spacing w:before="106" w:line="218" w:lineRule="auto"/>
                    <w:ind w:left="777"/>
                    <w:rPr>
                      <w:sz w:val="18"/>
                      <w:szCs w:val="18"/>
                    </w:rPr>
                  </w:pPr>
                  <w:r>
                    <w:rPr>
                      <w:spacing w:val="-2"/>
                      <w:sz w:val="18"/>
                      <w:szCs w:val="18"/>
                    </w:rPr>
                    <w:t>矿山排水方</w:t>
                  </w:r>
                </w:p>
              </w:tc>
              <w:tc>
                <w:tcPr>
                  <w:tcW w:w="1305" w:type="dxa"/>
                  <w:vAlign w:val="top"/>
                </w:tcPr>
                <w:p>
                  <w:pPr>
                    <w:rPr>
                      <w:rFonts w:ascii="Arial"/>
                      <w:sz w:val="21"/>
                    </w:rPr>
                  </w:pPr>
                </w:p>
              </w:tc>
              <w:tc>
                <w:tcPr>
                  <w:tcW w:w="3216" w:type="dxa"/>
                  <w:gridSpan w:val="2"/>
                  <w:vAlign w:val="top"/>
                </w:tcPr>
                <w:p>
                  <w:pPr>
                    <w:pStyle w:val="6"/>
                    <w:spacing w:before="94" w:line="219" w:lineRule="auto"/>
                    <w:ind w:left="1012"/>
                    <w:rPr>
                      <w:sz w:val="18"/>
                      <w:szCs w:val="18"/>
                    </w:rPr>
                  </w:pPr>
                  <w:r>
                    <w:rPr>
                      <w:spacing w:val="-6"/>
                      <w:sz w:val="18"/>
                      <w:szCs w:val="18"/>
                    </w:rPr>
                    <w:t>自流式排水为主</w:t>
                  </w:r>
                </w:p>
              </w:tc>
            </w:tr>
          </w:tbl>
          <w:p>
            <w:pPr>
              <w:pStyle w:val="6"/>
              <w:spacing w:before="140" w:line="228" w:lineRule="auto"/>
              <w:ind w:left="164"/>
            </w:pPr>
            <w:r>
              <w:rPr>
                <w:spacing w:val="6"/>
              </w:rPr>
              <w:t>3、建设内容</w:t>
            </w:r>
          </w:p>
          <w:p>
            <w:pPr>
              <w:pStyle w:val="6"/>
              <w:spacing w:before="151" w:line="228" w:lineRule="auto"/>
              <w:ind w:left="590"/>
            </w:pPr>
            <w:r>
              <w:rPr>
                <w:b/>
                <w:bCs/>
                <w:spacing w:val="3"/>
              </w:rPr>
              <w:t>（1）矿区</w:t>
            </w:r>
          </w:p>
          <w:p>
            <w:pPr>
              <w:pStyle w:val="6"/>
              <w:spacing w:before="47" w:line="371" w:lineRule="auto"/>
              <w:ind w:left="106" w:right="34" w:firstLine="424"/>
              <w:jc w:val="both"/>
            </w:pPr>
            <w:r>
              <w:rPr>
                <w:spacing w:val="7"/>
              </w:rPr>
              <w:t>该矿区为新设矿权，资源处于未利用状态。开采方式为露天开采，采用机械切割方式</w:t>
            </w:r>
            <w:r>
              <w:rPr>
                <w:spacing w:val="11"/>
              </w:rPr>
              <w:t xml:space="preserve"> </w:t>
            </w:r>
            <w:r>
              <w:rPr>
                <w:spacing w:val="4"/>
              </w:rPr>
              <w:t>开拓，组合台阶采矿法，即阶梯式由上至下多台阶的剥采方法开采，运输方案为汽车运输。</w:t>
            </w:r>
            <w:r>
              <w:rPr>
                <w:spacing w:val="5"/>
              </w:rPr>
              <w:t xml:space="preserve"> </w:t>
            </w:r>
            <w:r>
              <w:rPr>
                <w:spacing w:val="14"/>
              </w:rPr>
              <w:t>矿区面积为 0.0377</w:t>
            </w:r>
            <w:r>
              <w:t>km</w:t>
            </w:r>
            <w:r>
              <w:rPr>
                <w:spacing w:val="14"/>
              </w:rPr>
              <w:t>2，矿山设计生产规模为</w:t>
            </w:r>
            <w:r>
              <w:rPr>
                <w:spacing w:val="-14"/>
              </w:rPr>
              <w:t xml:space="preserve"> </w:t>
            </w:r>
            <w:r>
              <w:rPr>
                <w:spacing w:val="14"/>
              </w:rPr>
              <w:t>15.0</w:t>
            </w:r>
            <w:r>
              <w:rPr>
                <w:spacing w:val="-28"/>
              </w:rPr>
              <w:t xml:space="preserve"> </w:t>
            </w:r>
            <w:r>
              <w:rPr>
                <w:spacing w:val="14"/>
              </w:rPr>
              <w:t>万吨/年，矿山</w:t>
            </w:r>
            <w:r>
              <w:rPr>
                <w:spacing w:val="13"/>
              </w:rPr>
              <w:t>开采标高为+590m~</w:t>
            </w:r>
            <w:r>
              <w:t xml:space="preserve">  </w:t>
            </w:r>
            <w:r>
              <w:rPr>
                <w:spacing w:val="9"/>
              </w:rPr>
              <w:t>+535m，开采矿种为建筑用砂岩，根据周边矿山开采的经验，该矿区采矿回采率可达 95%</w:t>
            </w:r>
            <w:r>
              <w:rPr>
                <w:spacing w:val="10"/>
              </w:rPr>
              <w:t xml:space="preserve"> </w:t>
            </w:r>
            <w:r>
              <w:rPr>
                <w:spacing w:val="4"/>
              </w:rPr>
              <w:t>左右。配套建设有废水处理设施、生产粉尘、堆场扬尘治理设施，噪声、固废处理设施等。</w:t>
            </w:r>
          </w:p>
          <w:p>
            <w:pPr>
              <w:pStyle w:val="6"/>
              <w:spacing w:before="152" w:line="228" w:lineRule="auto"/>
              <w:ind w:left="537"/>
            </w:pPr>
            <w:r>
              <w:rPr>
                <w:b/>
                <w:bCs/>
                <w:spacing w:val="4"/>
              </w:rPr>
              <w:t>（2）生活区</w:t>
            </w:r>
          </w:p>
          <w:p>
            <w:pPr>
              <w:pStyle w:val="6"/>
              <w:spacing w:before="160" w:line="362" w:lineRule="auto"/>
              <w:ind w:left="110" w:right="104" w:firstLine="418"/>
            </w:pPr>
            <w:r>
              <w:rPr>
                <w:spacing w:val="9"/>
              </w:rPr>
              <w:t>本项目北侧配套建设办公生活区，</w:t>
            </w:r>
            <w:r>
              <w:rPr>
                <w:spacing w:val="-47"/>
              </w:rPr>
              <w:t xml:space="preserve"> </w:t>
            </w:r>
            <w:r>
              <w:rPr>
                <w:spacing w:val="9"/>
              </w:rPr>
              <w:t>占地面积约200m</w:t>
            </w:r>
            <w:r>
              <w:rPr>
                <w:spacing w:val="9"/>
                <w:position w:val="10"/>
                <w:sz w:val="10"/>
                <w:szCs w:val="10"/>
              </w:rPr>
              <w:t>2</w:t>
            </w:r>
            <w:r>
              <w:rPr>
                <w:spacing w:val="-22"/>
                <w:position w:val="10"/>
                <w:sz w:val="10"/>
                <w:szCs w:val="10"/>
              </w:rPr>
              <w:t xml:space="preserve"> </w:t>
            </w:r>
            <w:r>
              <w:rPr>
                <w:spacing w:val="9"/>
              </w:rPr>
              <w:t>，设置办</w:t>
            </w:r>
            <w:r>
              <w:rPr>
                <w:spacing w:val="8"/>
              </w:rPr>
              <w:t>公室、值班室、职工食</w:t>
            </w:r>
            <w:r>
              <w:t xml:space="preserve"> </w:t>
            </w:r>
            <w:r>
              <w:rPr>
                <w:spacing w:val="5"/>
              </w:rPr>
              <w:t>堂和宿舍。</w:t>
            </w:r>
          </w:p>
          <w:p>
            <w:pPr>
              <w:pStyle w:val="6"/>
              <w:spacing w:before="154" w:line="228" w:lineRule="auto"/>
              <w:ind w:left="537"/>
            </w:pPr>
            <w:r>
              <w:rPr>
                <w:b/>
                <w:bCs/>
                <w:spacing w:val="5"/>
              </w:rPr>
              <w:t>（3）矿石质量特征</w:t>
            </w:r>
          </w:p>
          <w:p>
            <w:pPr>
              <w:pStyle w:val="6"/>
              <w:spacing w:before="161" w:line="367" w:lineRule="auto"/>
              <w:ind w:left="109" w:right="102" w:firstLine="417"/>
              <w:jc w:val="both"/>
            </w:pPr>
            <w:r>
              <w:rPr>
                <w:spacing w:val="7"/>
              </w:rPr>
              <w:t>矿层岩性、岩相、厚度在拟设矿区内分布稳定，矿层厚度较大，侏罗系中统上沙溪庙</w:t>
            </w:r>
            <w:r>
              <w:rPr>
                <w:spacing w:val="17"/>
              </w:rPr>
              <w:t xml:space="preserve"> </w:t>
            </w:r>
            <w:r>
              <w:rPr>
                <w:spacing w:val="7"/>
              </w:rPr>
              <w:t>组地层厚约 1200～1600m，拟设矿区内矿层厚度约</w:t>
            </w:r>
            <w:r>
              <w:rPr>
                <w:spacing w:val="-21"/>
              </w:rPr>
              <w:t xml:space="preserve"> </w:t>
            </w:r>
            <w:r>
              <w:rPr>
                <w:spacing w:val="7"/>
              </w:rPr>
              <w:t>28m。矿层为细粒砂岩，夹少许泥岩。</w:t>
            </w:r>
            <w:r>
              <w:t xml:space="preserve"> </w:t>
            </w:r>
            <w:r>
              <w:rPr>
                <w:spacing w:val="7"/>
              </w:rPr>
              <w:t>夹层约占整矿层的</w:t>
            </w:r>
            <w:r>
              <w:rPr>
                <w:spacing w:val="32"/>
              </w:rPr>
              <w:t xml:space="preserve"> </w:t>
            </w:r>
            <w:r>
              <w:rPr>
                <w:spacing w:val="7"/>
              </w:rPr>
              <w:t>10%左右，矿石与夹石之间界</w:t>
            </w:r>
            <w:r>
              <w:rPr>
                <w:spacing w:val="6"/>
              </w:rPr>
              <w:t>线清楚，力学强度较高，属较硬岩类，在</w:t>
            </w:r>
          </w:p>
        </w:tc>
      </w:tr>
    </w:tbl>
    <w:p>
      <w:pPr>
        <w:spacing w:line="127" w:lineRule="exact"/>
        <w:rPr>
          <w:rFonts w:ascii="Arial"/>
          <w:sz w:val="11"/>
        </w:rPr>
      </w:pPr>
    </w:p>
    <w:p>
      <w:pPr>
        <w:spacing w:line="127" w:lineRule="exact"/>
        <w:rPr>
          <w:rFonts w:ascii="Arial" w:hAnsi="Arial" w:eastAsia="Arial" w:cs="Arial"/>
          <w:sz w:val="11"/>
          <w:szCs w:val="11"/>
        </w:rPr>
        <w:sectPr>
          <w:footerReference r:id="rId32" w:type="default"/>
          <w:pgSz w:w="11906" w:h="16839"/>
          <w:pgMar w:top="400" w:right="1487" w:bottom="1469" w:left="1486" w:header="0" w:footer="1282" w:gutter="0"/>
          <w:cols w:space="720" w:num="1"/>
        </w:sectPr>
      </w:pPr>
    </w:p>
    <w:p>
      <w:pPr>
        <w:spacing w:before="56"/>
      </w:pPr>
    </w:p>
    <w:p>
      <w:pPr>
        <w:spacing w:before="55"/>
      </w:pPr>
    </w:p>
    <w:p>
      <w:pPr>
        <w:spacing w:before="55"/>
      </w:pPr>
    </w:p>
    <w:p>
      <w:pPr>
        <w:spacing w:before="55"/>
      </w:pPr>
    </w:p>
    <w:tbl>
      <w:tblPr>
        <w:tblStyle w:val="5"/>
        <w:tblW w:w="891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0"/>
        <w:gridCol w:w="831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14" w:hRule="atLeast"/>
        </w:trPr>
        <w:tc>
          <w:tcPr>
            <w:tcW w:w="600" w:type="dxa"/>
            <w:tcBorders>
              <w:right w:val="single" w:color="000000" w:sz="2"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6" w:line="246" w:lineRule="auto"/>
              <w:ind w:left="87" w:right="89" w:firstLine="4"/>
              <w:jc w:val="both"/>
            </w:pPr>
            <w:r>
              <w:rPr>
                <w:b/>
                <w:bCs/>
                <w:spacing w:val="2"/>
              </w:rPr>
              <w:t>项目</w:t>
            </w:r>
            <w:r>
              <w:t xml:space="preserve"> </w:t>
            </w:r>
            <w:r>
              <w:rPr>
                <w:b/>
                <w:bCs/>
                <w:spacing w:val="4"/>
              </w:rPr>
              <w:t>组成</w:t>
            </w:r>
            <w:r>
              <w:t xml:space="preserve"> </w:t>
            </w:r>
            <w:r>
              <w:rPr>
                <w:b/>
                <w:bCs/>
                <w:spacing w:val="4"/>
              </w:rPr>
              <w:t>及规</w:t>
            </w:r>
            <w:r>
              <w:t xml:space="preserve"> </w:t>
            </w:r>
            <w:r>
              <w:rPr>
                <w:b/>
                <w:bCs/>
                <w:spacing w:val="28"/>
                <w:w w:val="137"/>
              </w:rPr>
              <w:t>模</w:t>
            </w:r>
          </w:p>
        </w:tc>
        <w:tc>
          <w:tcPr>
            <w:tcW w:w="8317" w:type="dxa"/>
            <w:tcBorders>
              <w:left w:val="single" w:color="000000" w:sz="2" w:space="0"/>
            </w:tcBorders>
            <w:vAlign w:val="top"/>
          </w:tcPr>
          <w:p>
            <w:pPr>
              <w:pStyle w:val="6"/>
              <w:spacing w:before="26" w:line="227" w:lineRule="auto"/>
              <w:ind w:left="142"/>
            </w:pPr>
            <w:r>
              <w:rPr>
                <w:spacing w:val="8"/>
              </w:rPr>
              <w:t>自然状态下，抗风化（氧化）能力强，品级符合建筑材料用砂岩的一般要求。</w:t>
            </w:r>
          </w:p>
          <w:p>
            <w:pPr>
              <w:pStyle w:val="6"/>
              <w:spacing w:before="269" w:line="228" w:lineRule="auto"/>
              <w:ind w:left="531"/>
            </w:pPr>
            <w:r>
              <w:rPr>
                <w:spacing w:val="8"/>
              </w:rPr>
              <w:t>项目组成及主要环境问题见下表。</w:t>
            </w:r>
          </w:p>
          <w:p>
            <w:pPr>
              <w:pStyle w:val="6"/>
              <w:spacing w:before="147" w:line="220" w:lineRule="auto"/>
              <w:ind w:left="2808"/>
              <w:rPr>
                <w:sz w:val="18"/>
                <w:szCs w:val="18"/>
              </w:rPr>
            </w:pPr>
            <w:r>
              <w:rPr>
                <w:spacing w:val="-1"/>
                <w:sz w:val="18"/>
                <w:szCs w:val="18"/>
              </w:rPr>
              <w:t>表2-4   项目组成及主要环境问题</w:t>
            </w:r>
          </w:p>
          <w:p>
            <w:pPr>
              <w:spacing w:line="131" w:lineRule="auto"/>
              <w:rPr>
                <w:rFonts w:ascii="Arial"/>
                <w:sz w:val="2"/>
              </w:rPr>
            </w:pPr>
          </w:p>
          <w:tbl>
            <w:tblPr>
              <w:tblStyle w:val="5"/>
              <w:tblW w:w="8125" w:type="dxa"/>
              <w:tblInd w:w="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8"/>
              <w:gridCol w:w="607"/>
              <w:gridCol w:w="4548"/>
              <w:gridCol w:w="709"/>
              <w:gridCol w:w="991"/>
              <w:gridCol w:w="7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68" w:type="dxa"/>
                  <w:vMerge w:val="restart"/>
                  <w:tcBorders>
                    <w:bottom w:val="nil"/>
                  </w:tcBorders>
                  <w:vAlign w:val="top"/>
                </w:tcPr>
                <w:p>
                  <w:pPr>
                    <w:pStyle w:val="6"/>
                    <w:spacing w:before="219" w:line="219" w:lineRule="auto"/>
                    <w:ind w:left="110"/>
                    <w:rPr>
                      <w:sz w:val="18"/>
                      <w:szCs w:val="18"/>
                    </w:rPr>
                  </w:pPr>
                  <w:r>
                    <w:rPr>
                      <w:b/>
                      <w:bCs/>
                      <w:spacing w:val="-7"/>
                      <w:sz w:val="18"/>
                      <w:szCs w:val="18"/>
                    </w:rPr>
                    <w:t>分类</w:t>
                  </w:r>
                </w:p>
              </w:tc>
              <w:tc>
                <w:tcPr>
                  <w:tcW w:w="607" w:type="dxa"/>
                  <w:vMerge w:val="restart"/>
                  <w:tcBorders>
                    <w:bottom w:val="nil"/>
                  </w:tcBorders>
                  <w:vAlign w:val="top"/>
                </w:tcPr>
                <w:p>
                  <w:pPr>
                    <w:pStyle w:val="6"/>
                    <w:spacing w:before="219" w:line="221" w:lineRule="auto"/>
                    <w:ind w:left="128"/>
                    <w:rPr>
                      <w:sz w:val="18"/>
                      <w:szCs w:val="18"/>
                    </w:rPr>
                  </w:pPr>
                  <w:r>
                    <w:rPr>
                      <w:b/>
                      <w:bCs/>
                      <w:spacing w:val="-7"/>
                      <w:sz w:val="18"/>
                      <w:szCs w:val="18"/>
                    </w:rPr>
                    <w:t>名称</w:t>
                  </w:r>
                </w:p>
              </w:tc>
              <w:tc>
                <w:tcPr>
                  <w:tcW w:w="4548" w:type="dxa"/>
                  <w:vMerge w:val="restart"/>
                  <w:tcBorders>
                    <w:bottom w:val="nil"/>
                  </w:tcBorders>
                  <w:vAlign w:val="top"/>
                </w:tcPr>
                <w:p>
                  <w:pPr>
                    <w:pStyle w:val="6"/>
                    <w:spacing w:before="219" w:line="219" w:lineRule="auto"/>
                    <w:ind w:left="1647"/>
                    <w:rPr>
                      <w:sz w:val="18"/>
                      <w:szCs w:val="18"/>
                    </w:rPr>
                  </w:pPr>
                  <w:r>
                    <w:rPr>
                      <w:b/>
                      <w:bCs/>
                      <w:spacing w:val="-3"/>
                      <w:sz w:val="18"/>
                      <w:szCs w:val="18"/>
                    </w:rPr>
                    <w:t>建设内容及规模</w:t>
                  </w:r>
                </w:p>
              </w:tc>
              <w:tc>
                <w:tcPr>
                  <w:tcW w:w="1700" w:type="dxa"/>
                  <w:gridSpan w:val="2"/>
                  <w:vAlign w:val="top"/>
                </w:tcPr>
                <w:p>
                  <w:pPr>
                    <w:pStyle w:val="6"/>
                    <w:spacing w:before="75" w:line="210" w:lineRule="auto"/>
                    <w:ind w:left="350"/>
                    <w:rPr>
                      <w:sz w:val="18"/>
                      <w:szCs w:val="18"/>
                    </w:rPr>
                  </w:pPr>
                  <w:r>
                    <w:rPr>
                      <w:b/>
                      <w:bCs/>
                      <w:spacing w:val="-11"/>
                      <w:sz w:val="18"/>
                      <w:szCs w:val="18"/>
                    </w:rPr>
                    <w:t>主要环境问题</w:t>
                  </w:r>
                </w:p>
              </w:tc>
              <w:tc>
                <w:tcPr>
                  <w:tcW w:w="702" w:type="dxa"/>
                  <w:vMerge w:val="restart"/>
                  <w:tcBorders>
                    <w:bottom w:val="nil"/>
                  </w:tcBorders>
                  <w:vAlign w:val="top"/>
                </w:tcPr>
                <w:p>
                  <w:pPr>
                    <w:pStyle w:val="6"/>
                    <w:spacing w:before="219" w:line="221" w:lineRule="auto"/>
                    <w:ind w:left="189"/>
                    <w:rPr>
                      <w:sz w:val="18"/>
                      <w:szCs w:val="18"/>
                    </w:rPr>
                  </w:pPr>
                  <w:r>
                    <w:rPr>
                      <w:b/>
                      <w:bCs/>
                      <w:spacing w:val="-7"/>
                      <w:sz w:val="18"/>
                      <w:szCs w:val="18"/>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68" w:type="dxa"/>
                  <w:vMerge w:val="continue"/>
                  <w:tcBorders>
                    <w:top w:val="nil"/>
                  </w:tcBorders>
                  <w:vAlign w:val="top"/>
                </w:tcPr>
                <w:p>
                  <w:pPr>
                    <w:rPr>
                      <w:rFonts w:ascii="Arial"/>
                      <w:sz w:val="21"/>
                    </w:rPr>
                  </w:pPr>
                </w:p>
              </w:tc>
              <w:tc>
                <w:tcPr>
                  <w:tcW w:w="607" w:type="dxa"/>
                  <w:vMerge w:val="continue"/>
                  <w:tcBorders>
                    <w:top w:val="nil"/>
                  </w:tcBorders>
                  <w:vAlign w:val="top"/>
                </w:tcPr>
                <w:p>
                  <w:pPr>
                    <w:rPr>
                      <w:rFonts w:ascii="Arial"/>
                      <w:sz w:val="21"/>
                    </w:rPr>
                  </w:pPr>
                </w:p>
              </w:tc>
              <w:tc>
                <w:tcPr>
                  <w:tcW w:w="4548" w:type="dxa"/>
                  <w:vMerge w:val="continue"/>
                  <w:tcBorders>
                    <w:top w:val="nil"/>
                  </w:tcBorders>
                  <w:vAlign w:val="top"/>
                </w:tcPr>
                <w:p>
                  <w:pPr>
                    <w:rPr>
                      <w:rFonts w:ascii="Arial"/>
                      <w:sz w:val="21"/>
                    </w:rPr>
                  </w:pPr>
                </w:p>
              </w:tc>
              <w:tc>
                <w:tcPr>
                  <w:tcW w:w="709" w:type="dxa"/>
                  <w:vAlign w:val="top"/>
                </w:tcPr>
                <w:p>
                  <w:pPr>
                    <w:pStyle w:val="6"/>
                    <w:spacing w:before="68" w:line="212" w:lineRule="auto"/>
                    <w:ind w:left="87"/>
                    <w:rPr>
                      <w:sz w:val="18"/>
                      <w:szCs w:val="18"/>
                    </w:rPr>
                  </w:pPr>
                  <w:r>
                    <w:rPr>
                      <w:b/>
                      <w:bCs/>
                      <w:spacing w:val="-4"/>
                      <w:sz w:val="18"/>
                      <w:szCs w:val="18"/>
                    </w:rPr>
                    <w:t>施工期</w:t>
                  </w:r>
                </w:p>
              </w:tc>
              <w:tc>
                <w:tcPr>
                  <w:tcW w:w="991" w:type="dxa"/>
                  <w:vAlign w:val="top"/>
                </w:tcPr>
                <w:p>
                  <w:pPr>
                    <w:pStyle w:val="6"/>
                    <w:spacing w:before="68" w:line="212" w:lineRule="auto"/>
                    <w:ind w:left="236"/>
                    <w:rPr>
                      <w:sz w:val="18"/>
                      <w:szCs w:val="18"/>
                    </w:rPr>
                  </w:pPr>
                  <w:r>
                    <w:rPr>
                      <w:b/>
                      <w:bCs/>
                      <w:spacing w:val="-6"/>
                      <w:sz w:val="18"/>
                      <w:szCs w:val="18"/>
                    </w:rPr>
                    <w:t>营运期</w:t>
                  </w:r>
                </w:p>
              </w:tc>
              <w:tc>
                <w:tcPr>
                  <w:tcW w:w="70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568" w:type="dxa"/>
                  <w:vAlign w:val="top"/>
                </w:tcPr>
                <w:p>
                  <w:pPr>
                    <w:spacing w:line="283" w:lineRule="auto"/>
                    <w:rPr>
                      <w:rFonts w:ascii="Arial"/>
                      <w:sz w:val="21"/>
                    </w:rPr>
                  </w:pPr>
                </w:p>
                <w:p>
                  <w:pPr>
                    <w:spacing w:line="284" w:lineRule="auto"/>
                    <w:rPr>
                      <w:rFonts w:ascii="Arial"/>
                      <w:sz w:val="21"/>
                    </w:rPr>
                  </w:pPr>
                </w:p>
                <w:p>
                  <w:pPr>
                    <w:pStyle w:val="6"/>
                    <w:spacing w:before="59" w:line="273" w:lineRule="auto"/>
                    <w:ind w:left="109" w:right="101"/>
                    <w:rPr>
                      <w:sz w:val="18"/>
                      <w:szCs w:val="18"/>
                    </w:rPr>
                  </w:pPr>
                  <w:r>
                    <w:rPr>
                      <w:b/>
                      <w:bCs/>
                      <w:spacing w:val="-7"/>
                      <w:sz w:val="18"/>
                      <w:szCs w:val="18"/>
                    </w:rPr>
                    <w:t>主体</w:t>
                  </w:r>
                  <w:r>
                    <w:rPr>
                      <w:sz w:val="18"/>
                      <w:szCs w:val="18"/>
                    </w:rPr>
                    <w:t xml:space="preserve"> </w:t>
                  </w:r>
                  <w:r>
                    <w:rPr>
                      <w:b/>
                      <w:bCs/>
                      <w:spacing w:val="-7"/>
                      <w:sz w:val="18"/>
                      <w:szCs w:val="18"/>
                    </w:rPr>
                    <w:t>工程</w:t>
                  </w:r>
                </w:p>
              </w:tc>
              <w:tc>
                <w:tcPr>
                  <w:tcW w:w="607" w:type="dxa"/>
                  <w:vAlign w:val="top"/>
                </w:tcPr>
                <w:p>
                  <w:pPr>
                    <w:spacing w:line="284" w:lineRule="auto"/>
                    <w:rPr>
                      <w:rFonts w:ascii="Arial"/>
                      <w:sz w:val="21"/>
                    </w:rPr>
                  </w:pPr>
                </w:p>
                <w:p>
                  <w:pPr>
                    <w:spacing w:line="284" w:lineRule="auto"/>
                    <w:rPr>
                      <w:rFonts w:ascii="Arial"/>
                      <w:sz w:val="21"/>
                    </w:rPr>
                  </w:pPr>
                </w:p>
                <w:p>
                  <w:pPr>
                    <w:pStyle w:val="6"/>
                    <w:spacing w:before="58" w:line="272" w:lineRule="auto"/>
                    <w:ind w:left="125" w:right="34" w:hanging="91"/>
                    <w:rPr>
                      <w:sz w:val="18"/>
                      <w:szCs w:val="18"/>
                    </w:rPr>
                  </w:pPr>
                  <w:r>
                    <w:rPr>
                      <w:spacing w:val="-3"/>
                      <w:sz w:val="18"/>
                      <w:szCs w:val="18"/>
                    </w:rPr>
                    <w:t>矿山开</w:t>
                  </w:r>
                  <w:r>
                    <w:rPr>
                      <w:spacing w:val="1"/>
                      <w:sz w:val="18"/>
                      <w:szCs w:val="18"/>
                    </w:rPr>
                    <w:t xml:space="preserve"> </w:t>
                  </w:r>
                  <w:r>
                    <w:rPr>
                      <w:spacing w:val="-4"/>
                      <w:sz w:val="18"/>
                      <w:szCs w:val="18"/>
                    </w:rPr>
                    <w:t>采区</w:t>
                  </w:r>
                </w:p>
              </w:tc>
              <w:tc>
                <w:tcPr>
                  <w:tcW w:w="4548" w:type="dxa"/>
                  <w:vAlign w:val="top"/>
                </w:tcPr>
                <w:p>
                  <w:pPr>
                    <w:pStyle w:val="6"/>
                    <w:spacing w:before="211" w:line="281" w:lineRule="auto"/>
                    <w:ind w:left="63" w:right="7"/>
                    <w:jc w:val="both"/>
                    <w:rPr>
                      <w:sz w:val="18"/>
                      <w:szCs w:val="18"/>
                    </w:rPr>
                  </w:pPr>
                  <w:r>
                    <w:rPr>
                      <w:spacing w:val="-9"/>
                      <w:sz w:val="18"/>
                      <w:szCs w:val="18"/>
                    </w:rPr>
                    <w:t>矿区面积为 0.0377km2，矿山设计生产规模为15.0万吨/年，</w:t>
                  </w:r>
                  <w:r>
                    <w:rPr>
                      <w:spacing w:val="7"/>
                      <w:sz w:val="18"/>
                      <w:szCs w:val="18"/>
                    </w:rPr>
                    <w:t xml:space="preserve"> </w:t>
                  </w:r>
                  <w:r>
                    <w:rPr>
                      <w:spacing w:val="-3"/>
                      <w:sz w:val="18"/>
                      <w:szCs w:val="18"/>
                    </w:rPr>
                    <w:t>矿山开采标高为+590m～+535m，由</w:t>
                  </w:r>
                  <w:r>
                    <w:rPr>
                      <w:spacing w:val="-36"/>
                      <w:sz w:val="18"/>
                      <w:szCs w:val="18"/>
                    </w:rPr>
                    <w:t xml:space="preserve"> </w:t>
                  </w:r>
                  <w:r>
                    <w:rPr>
                      <w:spacing w:val="-3"/>
                      <w:sz w:val="18"/>
                      <w:szCs w:val="18"/>
                    </w:rPr>
                    <w:t>4</w:t>
                  </w:r>
                  <w:r>
                    <w:rPr>
                      <w:spacing w:val="-34"/>
                      <w:sz w:val="18"/>
                      <w:szCs w:val="18"/>
                    </w:rPr>
                    <w:t xml:space="preserve"> </w:t>
                  </w:r>
                  <w:r>
                    <w:rPr>
                      <w:spacing w:val="-3"/>
                      <w:sz w:val="18"/>
                      <w:szCs w:val="18"/>
                    </w:rPr>
                    <w:t>个拐点圈定，年开采</w:t>
                  </w:r>
                  <w:r>
                    <w:rPr>
                      <w:sz w:val="18"/>
                      <w:szCs w:val="18"/>
                    </w:rPr>
                    <w:t xml:space="preserve"> </w:t>
                  </w:r>
                  <w:r>
                    <w:rPr>
                      <w:spacing w:val="-10"/>
                      <w:sz w:val="18"/>
                      <w:szCs w:val="18"/>
                    </w:rPr>
                    <w:t>建筑石料用砂岩</w:t>
                  </w:r>
                  <w:r>
                    <w:rPr>
                      <w:spacing w:val="-36"/>
                      <w:sz w:val="18"/>
                      <w:szCs w:val="18"/>
                    </w:rPr>
                    <w:t xml:space="preserve"> </w:t>
                  </w:r>
                  <w:r>
                    <w:rPr>
                      <w:spacing w:val="-10"/>
                      <w:sz w:val="18"/>
                      <w:szCs w:val="18"/>
                    </w:rPr>
                    <w:t>15</w:t>
                  </w:r>
                  <w:r>
                    <w:rPr>
                      <w:spacing w:val="-39"/>
                      <w:sz w:val="18"/>
                      <w:szCs w:val="18"/>
                    </w:rPr>
                    <w:t xml:space="preserve"> </w:t>
                  </w:r>
                  <w:r>
                    <w:rPr>
                      <w:spacing w:val="-10"/>
                      <w:sz w:val="18"/>
                      <w:szCs w:val="18"/>
                    </w:rPr>
                    <w:t>万吨；采用露天开采，自上而下按</w:t>
                  </w:r>
                  <w:r>
                    <w:rPr>
                      <w:spacing w:val="-47"/>
                      <w:sz w:val="18"/>
                      <w:szCs w:val="18"/>
                    </w:rPr>
                    <w:t xml:space="preserve"> </w:t>
                  </w:r>
                  <w:r>
                    <w:rPr>
                      <w:spacing w:val="-10"/>
                      <w:sz w:val="18"/>
                      <w:szCs w:val="18"/>
                    </w:rPr>
                    <w:t>8m</w:t>
                  </w:r>
                  <w:r>
                    <w:rPr>
                      <w:spacing w:val="-38"/>
                      <w:sz w:val="18"/>
                      <w:szCs w:val="18"/>
                    </w:rPr>
                    <w:t xml:space="preserve"> </w:t>
                  </w:r>
                  <w:r>
                    <w:rPr>
                      <w:spacing w:val="-10"/>
                      <w:sz w:val="18"/>
                      <w:szCs w:val="18"/>
                    </w:rPr>
                    <w:t>高</w:t>
                  </w:r>
                  <w:r>
                    <w:rPr>
                      <w:sz w:val="18"/>
                      <w:szCs w:val="18"/>
                    </w:rPr>
                    <w:t xml:space="preserve"> </w:t>
                  </w:r>
                  <w:r>
                    <w:rPr>
                      <w:spacing w:val="-3"/>
                      <w:sz w:val="18"/>
                      <w:szCs w:val="18"/>
                    </w:rPr>
                    <w:t>一个台阶逐层开采。采区不设原矿临时堆场，</w:t>
                  </w:r>
                  <w:r>
                    <w:rPr>
                      <w:spacing w:val="-4"/>
                      <w:sz w:val="18"/>
                      <w:szCs w:val="18"/>
                    </w:rPr>
                    <w:t>开采后装载</w:t>
                  </w:r>
                  <w:r>
                    <w:rPr>
                      <w:sz w:val="18"/>
                      <w:szCs w:val="18"/>
                    </w:rPr>
                    <w:t xml:space="preserve"> </w:t>
                  </w:r>
                  <w:r>
                    <w:rPr>
                      <w:spacing w:val="-1"/>
                      <w:sz w:val="18"/>
                      <w:szCs w:val="18"/>
                    </w:rPr>
                    <w:t>车直接上车转运，开采界外周围建截排水沟。</w:t>
                  </w:r>
                </w:p>
              </w:tc>
              <w:tc>
                <w:tcPr>
                  <w:tcW w:w="709"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58" w:line="282" w:lineRule="auto"/>
                    <w:ind w:left="66" w:right="40" w:firstLine="32"/>
                    <w:rPr>
                      <w:sz w:val="18"/>
                      <w:szCs w:val="18"/>
                    </w:rPr>
                  </w:pPr>
                  <w:r>
                    <w:rPr>
                      <w:spacing w:val="1"/>
                      <w:sz w:val="18"/>
                      <w:szCs w:val="18"/>
                    </w:rPr>
                    <w:t>噪声、</w:t>
                  </w:r>
                  <w:r>
                    <w:rPr>
                      <w:sz w:val="18"/>
                      <w:szCs w:val="18"/>
                    </w:rPr>
                    <w:t xml:space="preserve"> </w:t>
                  </w:r>
                  <w:r>
                    <w:rPr>
                      <w:spacing w:val="12"/>
                      <w:sz w:val="18"/>
                      <w:szCs w:val="18"/>
                    </w:rPr>
                    <w:t>扬尘、</w:t>
                  </w:r>
                  <w:r>
                    <w:rPr>
                      <w:sz w:val="18"/>
                      <w:szCs w:val="18"/>
                    </w:rPr>
                    <w:t xml:space="preserve"> </w:t>
                  </w:r>
                  <w:r>
                    <w:rPr>
                      <w:spacing w:val="12"/>
                      <w:sz w:val="18"/>
                      <w:szCs w:val="18"/>
                    </w:rPr>
                    <w:t>废水、</w:t>
                  </w:r>
                  <w:r>
                    <w:rPr>
                      <w:sz w:val="18"/>
                      <w:szCs w:val="18"/>
                    </w:rPr>
                    <w:t xml:space="preserve"> </w:t>
                  </w:r>
                  <w:r>
                    <w:rPr>
                      <w:spacing w:val="3"/>
                      <w:sz w:val="18"/>
                      <w:szCs w:val="18"/>
                    </w:rPr>
                    <w:t>固体废</w:t>
                  </w:r>
                  <w:r>
                    <w:rPr>
                      <w:sz w:val="18"/>
                      <w:szCs w:val="18"/>
                    </w:rPr>
                    <w:t xml:space="preserve"> </w:t>
                  </w:r>
                  <w:r>
                    <w:rPr>
                      <w:spacing w:val="-19"/>
                      <w:w w:val="93"/>
                      <w:sz w:val="18"/>
                      <w:szCs w:val="18"/>
                    </w:rPr>
                    <w:t>物、水土</w:t>
                  </w:r>
                </w:p>
                <w:p>
                  <w:pPr>
                    <w:pStyle w:val="6"/>
                    <w:spacing w:before="23" w:line="221" w:lineRule="auto"/>
                    <w:ind w:left="196"/>
                    <w:rPr>
                      <w:sz w:val="18"/>
                      <w:szCs w:val="18"/>
                    </w:rPr>
                  </w:pPr>
                  <w:r>
                    <w:rPr>
                      <w:spacing w:val="-4"/>
                      <w:sz w:val="18"/>
                      <w:szCs w:val="18"/>
                    </w:rPr>
                    <w:t>流失</w:t>
                  </w:r>
                </w:p>
              </w:tc>
              <w:tc>
                <w:tcPr>
                  <w:tcW w:w="991" w:type="dxa"/>
                  <w:vAlign w:val="top"/>
                </w:tcPr>
                <w:p>
                  <w:pPr>
                    <w:pStyle w:val="6"/>
                    <w:spacing w:before="68" w:line="220" w:lineRule="auto"/>
                    <w:ind w:left="141"/>
                    <w:rPr>
                      <w:sz w:val="18"/>
                      <w:szCs w:val="18"/>
                    </w:rPr>
                  </w:pPr>
                  <w:r>
                    <w:rPr>
                      <w:spacing w:val="2"/>
                      <w:sz w:val="18"/>
                      <w:szCs w:val="18"/>
                    </w:rPr>
                    <w:t>废气、噪</w:t>
                  </w:r>
                </w:p>
                <w:p>
                  <w:pPr>
                    <w:pStyle w:val="6"/>
                    <w:spacing w:before="66" w:line="220" w:lineRule="auto"/>
                    <w:ind w:left="68"/>
                    <w:rPr>
                      <w:sz w:val="18"/>
                      <w:szCs w:val="18"/>
                    </w:rPr>
                  </w:pPr>
                  <w:r>
                    <w:rPr>
                      <w:spacing w:val="-3"/>
                      <w:sz w:val="18"/>
                      <w:szCs w:val="18"/>
                    </w:rPr>
                    <w:t>声、固废、</w:t>
                  </w:r>
                </w:p>
                <w:p>
                  <w:pPr>
                    <w:pStyle w:val="6"/>
                    <w:spacing w:before="66" w:line="219" w:lineRule="auto"/>
                    <w:ind w:left="64"/>
                    <w:rPr>
                      <w:sz w:val="18"/>
                      <w:szCs w:val="18"/>
                    </w:rPr>
                  </w:pPr>
                  <w:r>
                    <w:rPr>
                      <w:spacing w:val="-7"/>
                      <w:sz w:val="18"/>
                      <w:szCs w:val="18"/>
                    </w:rPr>
                    <w:t>废水、水土</w:t>
                  </w:r>
                </w:p>
                <w:p>
                  <w:pPr>
                    <w:pStyle w:val="6"/>
                    <w:spacing w:before="64" w:line="221" w:lineRule="auto"/>
                    <w:ind w:left="65"/>
                    <w:rPr>
                      <w:sz w:val="18"/>
                      <w:szCs w:val="18"/>
                    </w:rPr>
                  </w:pPr>
                  <w:r>
                    <w:rPr>
                      <w:spacing w:val="-7"/>
                      <w:sz w:val="18"/>
                      <w:szCs w:val="18"/>
                    </w:rPr>
                    <w:t>流失、生态</w:t>
                  </w:r>
                </w:p>
                <w:p>
                  <w:pPr>
                    <w:pStyle w:val="6"/>
                    <w:spacing w:before="65" w:line="220" w:lineRule="auto"/>
                    <w:ind w:left="142"/>
                    <w:rPr>
                      <w:sz w:val="18"/>
                      <w:szCs w:val="18"/>
                    </w:rPr>
                  </w:pPr>
                  <w:r>
                    <w:rPr>
                      <w:spacing w:val="-2"/>
                      <w:sz w:val="18"/>
                      <w:szCs w:val="18"/>
                    </w:rPr>
                    <w:t>环境影响</w:t>
                  </w:r>
                </w:p>
                <w:p>
                  <w:pPr>
                    <w:pStyle w:val="6"/>
                    <w:spacing w:before="66" w:line="209" w:lineRule="auto"/>
                    <w:ind w:left="412"/>
                    <w:rPr>
                      <w:sz w:val="18"/>
                      <w:szCs w:val="18"/>
                    </w:rPr>
                  </w:pPr>
                  <w:r>
                    <w:rPr>
                      <w:sz w:val="18"/>
                      <w:szCs w:val="18"/>
                    </w:rPr>
                    <w:t>等</w:t>
                  </w:r>
                </w:p>
              </w:tc>
              <w:tc>
                <w:tcPr>
                  <w:tcW w:w="702" w:type="dxa"/>
                  <w:vAlign w:val="top"/>
                </w:tcPr>
                <w:p>
                  <w:pPr>
                    <w:spacing w:line="353" w:lineRule="auto"/>
                    <w:rPr>
                      <w:rFonts w:ascii="Arial"/>
                      <w:sz w:val="21"/>
                    </w:rPr>
                  </w:pPr>
                </w:p>
                <w:p>
                  <w:pPr>
                    <w:spacing w:line="353" w:lineRule="auto"/>
                    <w:rPr>
                      <w:rFonts w:ascii="Arial"/>
                      <w:sz w:val="21"/>
                    </w:rPr>
                  </w:pPr>
                </w:p>
                <w:p>
                  <w:pPr>
                    <w:pStyle w:val="6"/>
                    <w:spacing w:before="59" w:line="220" w:lineRule="auto"/>
                    <w:ind w:left="176"/>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568" w:type="dxa"/>
                  <w:vMerge w:val="restart"/>
                  <w:tcBorders>
                    <w:bottom w:val="nil"/>
                  </w:tcBorders>
                  <w:vAlign w:val="top"/>
                </w:tcPr>
                <w:p>
                  <w:pPr>
                    <w:pStyle w:val="6"/>
                    <w:spacing w:before="235" w:line="275" w:lineRule="auto"/>
                    <w:ind w:left="109" w:right="101"/>
                    <w:rPr>
                      <w:sz w:val="18"/>
                      <w:szCs w:val="18"/>
                    </w:rPr>
                  </w:pPr>
                  <w:r>
                    <w:rPr>
                      <w:b/>
                      <w:bCs/>
                      <w:spacing w:val="-7"/>
                      <w:sz w:val="18"/>
                      <w:szCs w:val="18"/>
                    </w:rPr>
                    <w:t>辅助</w:t>
                  </w:r>
                  <w:r>
                    <w:rPr>
                      <w:sz w:val="18"/>
                      <w:szCs w:val="18"/>
                    </w:rPr>
                    <w:t xml:space="preserve"> </w:t>
                  </w:r>
                  <w:r>
                    <w:rPr>
                      <w:b/>
                      <w:bCs/>
                      <w:spacing w:val="-7"/>
                      <w:sz w:val="18"/>
                      <w:szCs w:val="18"/>
                    </w:rPr>
                    <w:t>工程</w:t>
                  </w:r>
                </w:p>
              </w:tc>
              <w:tc>
                <w:tcPr>
                  <w:tcW w:w="607" w:type="dxa"/>
                  <w:vAlign w:val="top"/>
                </w:tcPr>
                <w:p>
                  <w:pPr>
                    <w:pStyle w:val="6"/>
                    <w:spacing w:before="141" w:line="219" w:lineRule="auto"/>
                    <w:ind w:left="40"/>
                    <w:rPr>
                      <w:sz w:val="18"/>
                      <w:szCs w:val="18"/>
                    </w:rPr>
                  </w:pPr>
                  <w:r>
                    <w:rPr>
                      <w:spacing w:val="-5"/>
                      <w:sz w:val="18"/>
                      <w:szCs w:val="18"/>
                    </w:rPr>
                    <w:t>空压机</w:t>
                  </w:r>
                </w:p>
              </w:tc>
              <w:tc>
                <w:tcPr>
                  <w:tcW w:w="4548" w:type="dxa"/>
                  <w:vAlign w:val="top"/>
                </w:tcPr>
                <w:p>
                  <w:pPr>
                    <w:pStyle w:val="6"/>
                    <w:spacing w:before="141" w:line="219" w:lineRule="auto"/>
                    <w:ind w:left="66"/>
                    <w:rPr>
                      <w:sz w:val="18"/>
                      <w:szCs w:val="18"/>
                    </w:rPr>
                  </w:pPr>
                  <w:r>
                    <w:rPr>
                      <w:spacing w:val="-9"/>
                      <w:sz w:val="18"/>
                      <w:szCs w:val="18"/>
                    </w:rPr>
                    <w:t>设空压机</w:t>
                  </w:r>
                  <w:r>
                    <w:rPr>
                      <w:spacing w:val="-46"/>
                      <w:sz w:val="18"/>
                      <w:szCs w:val="18"/>
                    </w:rPr>
                    <w:t xml:space="preserve"> </w:t>
                  </w:r>
                  <w:r>
                    <w:rPr>
                      <w:spacing w:val="-9"/>
                      <w:sz w:val="18"/>
                      <w:szCs w:val="18"/>
                    </w:rPr>
                    <w:t>2</w:t>
                  </w:r>
                  <w:r>
                    <w:rPr>
                      <w:spacing w:val="-29"/>
                      <w:sz w:val="18"/>
                      <w:szCs w:val="18"/>
                    </w:rPr>
                    <w:t xml:space="preserve"> </w:t>
                  </w:r>
                  <w:r>
                    <w:rPr>
                      <w:spacing w:val="-9"/>
                      <w:sz w:val="18"/>
                      <w:szCs w:val="18"/>
                    </w:rPr>
                    <w:t>台（一用一备）</w:t>
                  </w:r>
                </w:p>
              </w:tc>
              <w:tc>
                <w:tcPr>
                  <w:tcW w:w="709" w:type="dxa"/>
                  <w:vMerge w:val="continue"/>
                  <w:tcBorders>
                    <w:top w:val="nil"/>
                    <w:bottom w:val="nil"/>
                  </w:tcBorders>
                  <w:vAlign w:val="top"/>
                </w:tcPr>
                <w:p>
                  <w:pPr>
                    <w:rPr>
                      <w:rFonts w:ascii="Arial"/>
                      <w:sz w:val="21"/>
                    </w:rPr>
                  </w:pPr>
                </w:p>
              </w:tc>
              <w:tc>
                <w:tcPr>
                  <w:tcW w:w="991" w:type="dxa"/>
                  <w:vAlign w:val="top"/>
                </w:tcPr>
                <w:p>
                  <w:pPr>
                    <w:pStyle w:val="6"/>
                    <w:spacing w:before="141" w:line="220" w:lineRule="auto"/>
                    <w:ind w:left="330"/>
                    <w:rPr>
                      <w:sz w:val="18"/>
                      <w:szCs w:val="18"/>
                    </w:rPr>
                  </w:pPr>
                  <w:r>
                    <w:rPr>
                      <w:spacing w:val="-8"/>
                      <w:sz w:val="18"/>
                      <w:szCs w:val="18"/>
                    </w:rPr>
                    <w:t>噪声</w:t>
                  </w:r>
                </w:p>
              </w:tc>
              <w:tc>
                <w:tcPr>
                  <w:tcW w:w="702" w:type="dxa"/>
                  <w:vAlign w:val="top"/>
                </w:tcPr>
                <w:p>
                  <w:pPr>
                    <w:pStyle w:val="6"/>
                    <w:spacing w:before="141" w:line="220" w:lineRule="auto"/>
                    <w:ind w:left="176"/>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568" w:type="dxa"/>
                  <w:vMerge w:val="continue"/>
                  <w:tcBorders>
                    <w:top w:val="nil"/>
                  </w:tcBorders>
                  <w:vAlign w:val="top"/>
                </w:tcPr>
                <w:p>
                  <w:pPr>
                    <w:rPr>
                      <w:rFonts w:ascii="Arial"/>
                      <w:sz w:val="21"/>
                    </w:rPr>
                  </w:pPr>
                </w:p>
              </w:tc>
              <w:tc>
                <w:tcPr>
                  <w:tcW w:w="607" w:type="dxa"/>
                  <w:vAlign w:val="top"/>
                </w:tcPr>
                <w:p>
                  <w:pPr>
                    <w:pStyle w:val="6"/>
                    <w:spacing w:before="160" w:line="219" w:lineRule="auto"/>
                    <w:ind w:left="37"/>
                    <w:rPr>
                      <w:sz w:val="18"/>
                      <w:szCs w:val="18"/>
                    </w:rPr>
                  </w:pPr>
                  <w:r>
                    <w:rPr>
                      <w:spacing w:val="-4"/>
                      <w:sz w:val="18"/>
                      <w:szCs w:val="18"/>
                    </w:rPr>
                    <w:t>维修间</w:t>
                  </w:r>
                </w:p>
              </w:tc>
              <w:tc>
                <w:tcPr>
                  <w:tcW w:w="4548" w:type="dxa"/>
                  <w:vAlign w:val="top"/>
                </w:tcPr>
                <w:p>
                  <w:pPr>
                    <w:pStyle w:val="6"/>
                    <w:spacing w:before="160" w:line="219" w:lineRule="auto"/>
                    <w:ind w:left="66"/>
                    <w:rPr>
                      <w:sz w:val="8"/>
                      <w:szCs w:val="8"/>
                    </w:rPr>
                  </w:pPr>
                  <w:r>
                    <w:rPr>
                      <w:spacing w:val="-8"/>
                      <w:sz w:val="18"/>
                      <w:szCs w:val="18"/>
                    </w:rPr>
                    <w:t>设于值班室旁主要存放各类维修工具及配件，建筑面积20m</w:t>
                  </w:r>
                  <w:r>
                    <w:rPr>
                      <w:spacing w:val="-8"/>
                      <w:position w:val="9"/>
                      <w:sz w:val="8"/>
                      <w:szCs w:val="8"/>
                    </w:rPr>
                    <w:t>2</w:t>
                  </w:r>
                </w:p>
              </w:tc>
              <w:tc>
                <w:tcPr>
                  <w:tcW w:w="709" w:type="dxa"/>
                  <w:vMerge w:val="continue"/>
                  <w:tcBorders>
                    <w:top w:val="nil"/>
                    <w:bottom w:val="nil"/>
                  </w:tcBorders>
                  <w:vAlign w:val="top"/>
                </w:tcPr>
                <w:p>
                  <w:pPr>
                    <w:rPr>
                      <w:rFonts w:ascii="Arial"/>
                      <w:sz w:val="21"/>
                    </w:rPr>
                  </w:pPr>
                </w:p>
              </w:tc>
              <w:tc>
                <w:tcPr>
                  <w:tcW w:w="991" w:type="dxa"/>
                  <w:vAlign w:val="top"/>
                </w:tcPr>
                <w:p>
                  <w:pPr>
                    <w:pStyle w:val="6"/>
                    <w:spacing w:before="160" w:line="220" w:lineRule="auto"/>
                    <w:ind w:left="337"/>
                    <w:rPr>
                      <w:sz w:val="18"/>
                      <w:szCs w:val="18"/>
                    </w:rPr>
                  </w:pPr>
                  <w:r>
                    <w:rPr>
                      <w:spacing w:val="-12"/>
                      <w:sz w:val="18"/>
                      <w:szCs w:val="18"/>
                    </w:rPr>
                    <w:t>固废</w:t>
                  </w:r>
                </w:p>
              </w:tc>
              <w:tc>
                <w:tcPr>
                  <w:tcW w:w="702" w:type="dxa"/>
                  <w:vAlign w:val="top"/>
                </w:tcPr>
                <w:p>
                  <w:pPr>
                    <w:pStyle w:val="6"/>
                    <w:spacing w:before="160" w:line="220" w:lineRule="auto"/>
                    <w:ind w:left="176"/>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568" w:type="dxa"/>
                  <w:vMerge w:val="restart"/>
                  <w:tcBorders>
                    <w:bottom w:val="nil"/>
                  </w:tcBorders>
                  <w:vAlign w:val="top"/>
                </w:tcPr>
                <w:p>
                  <w:pPr>
                    <w:spacing w:line="289" w:lineRule="auto"/>
                    <w:rPr>
                      <w:rFonts w:ascii="Arial"/>
                      <w:sz w:val="21"/>
                    </w:rPr>
                  </w:pPr>
                </w:p>
                <w:p>
                  <w:pPr>
                    <w:spacing w:line="289" w:lineRule="auto"/>
                    <w:rPr>
                      <w:rFonts w:ascii="Arial"/>
                      <w:sz w:val="21"/>
                    </w:rPr>
                  </w:pPr>
                </w:p>
                <w:p>
                  <w:pPr>
                    <w:pStyle w:val="6"/>
                    <w:spacing w:before="59" w:line="275" w:lineRule="auto"/>
                    <w:ind w:left="109" w:right="101" w:hanging="2"/>
                    <w:rPr>
                      <w:sz w:val="18"/>
                      <w:szCs w:val="18"/>
                    </w:rPr>
                  </w:pPr>
                  <w:r>
                    <w:rPr>
                      <w:b/>
                      <w:bCs/>
                      <w:spacing w:val="-6"/>
                      <w:sz w:val="18"/>
                      <w:szCs w:val="18"/>
                    </w:rPr>
                    <w:t>储运</w:t>
                  </w:r>
                  <w:r>
                    <w:rPr>
                      <w:sz w:val="18"/>
                      <w:szCs w:val="18"/>
                    </w:rPr>
                    <w:t xml:space="preserve"> </w:t>
                  </w:r>
                  <w:r>
                    <w:rPr>
                      <w:b/>
                      <w:bCs/>
                      <w:spacing w:val="-7"/>
                      <w:sz w:val="18"/>
                      <w:szCs w:val="18"/>
                    </w:rPr>
                    <w:t>工程</w:t>
                  </w:r>
                </w:p>
              </w:tc>
              <w:tc>
                <w:tcPr>
                  <w:tcW w:w="607" w:type="dxa"/>
                  <w:vAlign w:val="top"/>
                </w:tcPr>
                <w:p>
                  <w:pPr>
                    <w:pStyle w:val="6"/>
                    <w:spacing w:before="69" w:line="249" w:lineRule="auto"/>
                    <w:ind w:left="34" w:right="34"/>
                    <w:rPr>
                      <w:sz w:val="18"/>
                      <w:szCs w:val="18"/>
                    </w:rPr>
                  </w:pPr>
                  <w:r>
                    <w:rPr>
                      <w:spacing w:val="-3"/>
                      <w:sz w:val="18"/>
                      <w:szCs w:val="18"/>
                    </w:rPr>
                    <w:t>对外运</w:t>
                  </w:r>
                  <w:r>
                    <w:rPr>
                      <w:spacing w:val="1"/>
                      <w:sz w:val="18"/>
                      <w:szCs w:val="18"/>
                    </w:rPr>
                    <w:t xml:space="preserve"> </w:t>
                  </w:r>
                  <w:r>
                    <w:rPr>
                      <w:spacing w:val="-3"/>
                      <w:sz w:val="18"/>
                      <w:szCs w:val="18"/>
                    </w:rPr>
                    <w:t>输道路</w:t>
                  </w:r>
                </w:p>
              </w:tc>
              <w:tc>
                <w:tcPr>
                  <w:tcW w:w="4548" w:type="dxa"/>
                  <w:vAlign w:val="top"/>
                </w:tcPr>
                <w:p>
                  <w:pPr>
                    <w:pStyle w:val="6"/>
                    <w:spacing w:before="210" w:line="219" w:lineRule="auto"/>
                    <w:ind w:left="63"/>
                    <w:rPr>
                      <w:sz w:val="18"/>
                      <w:szCs w:val="18"/>
                    </w:rPr>
                  </w:pPr>
                  <w:r>
                    <w:rPr>
                      <w:spacing w:val="-1"/>
                      <w:sz w:val="18"/>
                      <w:szCs w:val="18"/>
                    </w:rPr>
                    <w:t>矿山进出公路利用附近已有村道公路</w:t>
                  </w:r>
                </w:p>
              </w:tc>
              <w:tc>
                <w:tcPr>
                  <w:tcW w:w="709" w:type="dxa"/>
                  <w:vMerge w:val="continue"/>
                  <w:tcBorders>
                    <w:top w:val="nil"/>
                    <w:bottom w:val="nil"/>
                  </w:tcBorders>
                  <w:vAlign w:val="top"/>
                </w:tcPr>
                <w:p>
                  <w:pPr>
                    <w:rPr>
                      <w:rFonts w:ascii="Arial"/>
                      <w:sz w:val="21"/>
                    </w:rPr>
                  </w:pPr>
                </w:p>
              </w:tc>
              <w:tc>
                <w:tcPr>
                  <w:tcW w:w="991" w:type="dxa"/>
                  <w:vAlign w:val="top"/>
                </w:tcPr>
                <w:p>
                  <w:pPr>
                    <w:pStyle w:val="6"/>
                    <w:spacing w:before="211" w:line="220" w:lineRule="auto"/>
                    <w:ind w:left="73"/>
                    <w:rPr>
                      <w:sz w:val="18"/>
                      <w:szCs w:val="18"/>
                    </w:rPr>
                  </w:pPr>
                  <w:r>
                    <w:rPr>
                      <w:spacing w:val="-9"/>
                      <w:sz w:val="18"/>
                      <w:szCs w:val="18"/>
                    </w:rPr>
                    <w:t>噪声、废气</w:t>
                  </w:r>
                </w:p>
              </w:tc>
              <w:tc>
                <w:tcPr>
                  <w:tcW w:w="702" w:type="dxa"/>
                  <w:vAlign w:val="top"/>
                </w:tcPr>
                <w:p>
                  <w:pPr>
                    <w:pStyle w:val="6"/>
                    <w:spacing w:before="210" w:line="219" w:lineRule="auto"/>
                    <w:ind w:left="177"/>
                    <w:rPr>
                      <w:sz w:val="18"/>
                      <w:szCs w:val="18"/>
                    </w:rPr>
                  </w:pPr>
                  <w:r>
                    <w:rPr>
                      <w:spacing w:val="-5"/>
                      <w:sz w:val="18"/>
                      <w:szCs w:val="18"/>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568" w:type="dxa"/>
                  <w:vMerge w:val="continue"/>
                  <w:tcBorders>
                    <w:top w:val="nil"/>
                    <w:bottom w:val="nil"/>
                  </w:tcBorders>
                  <w:vAlign w:val="top"/>
                </w:tcPr>
                <w:p>
                  <w:pPr>
                    <w:rPr>
                      <w:rFonts w:ascii="Arial"/>
                      <w:sz w:val="21"/>
                    </w:rPr>
                  </w:pPr>
                </w:p>
              </w:tc>
              <w:tc>
                <w:tcPr>
                  <w:tcW w:w="607" w:type="dxa"/>
                  <w:vAlign w:val="top"/>
                </w:tcPr>
                <w:p>
                  <w:pPr>
                    <w:pStyle w:val="6"/>
                    <w:spacing w:before="71" w:line="248" w:lineRule="auto"/>
                    <w:ind w:left="34" w:right="34" w:firstLine="22"/>
                    <w:rPr>
                      <w:sz w:val="18"/>
                      <w:szCs w:val="18"/>
                    </w:rPr>
                  </w:pPr>
                  <w:r>
                    <w:rPr>
                      <w:spacing w:val="-10"/>
                      <w:sz w:val="18"/>
                      <w:szCs w:val="18"/>
                    </w:rPr>
                    <w:t>内部运</w:t>
                  </w:r>
                  <w:r>
                    <w:rPr>
                      <w:sz w:val="18"/>
                      <w:szCs w:val="18"/>
                    </w:rPr>
                    <w:t xml:space="preserve"> </w:t>
                  </w:r>
                  <w:r>
                    <w:rPr>
                      <w:spacing w:val="-3"/>
                      <w:sz w:val="18"/>
                      <w:szCs w:val="18"/>
                    </w:rPr>
                    <w:t>输道路</w:t>
                  </w:r>
                </w:p>
              </w:tc>
              <w:tc>
                <w:tcPr>
                  <w:tcW w:w="4548" w:type="dxa"/>
                  <w:vAlign w:val="top"/>
                </w:tcPr>
                <w:p>
                  <w:pPr>
                    <w:pStyle w:val="6"/>
                    <w:spacing w:before="71" w:line="248" w:lineRule="auto"/>
                    <w:ind w:left="65" w:right="55" w:hanging="2"/>
                    <w:rPr>
                      <w:sz w:val="18"/>
                      <w:szCs w:val="18"/>
                    </w:rPr>
                  </w:pPr>
                  <w:r>
                    <w:rPr>
                      <w:spacing w:val="-2"/>
                      <w:sz w:val="18"/>
                      <w:szCs w:val="18"/>
                    </w:rPr>
                    <w:t>修建矿山运输道路，为泥结碎石路面共</w:t>
                  </w:r>
                  <w:r>
                    <w:rPr>
                      <w:spacing w:val="-29"/>
                      <w:sz w:val="18"/>
                      <w:szCs w:val="18"/>
                    </w:rPr>
                    <w:t xml:space="preserve"> </w:t>
                  </w:r>
                  <w:r>
                    <w:rPr>
                      <w:rFonts w:ascii="Times New Roman" w:hAnsi="Times New Roman" w:eastAsia="Times New Roman" w:cs="Times New Roman"/>
                      <w:spacing w:val="-2"/>
                      <w:sz w:val="18"/>
                      <w:szCs w:val="18"/>
                    </w:rPr>
                    <w:t>0.5km</w:t>
                  </w:r>
                  <w:r>
                    <w:rPr>
                      <w:spacing w:val="-2"/>
                      <w:sz w:val="18"/>
                      <w:szCs w:val="18"/>
                    </w:rPr>
                    <w:t>，主要是内</w:t>
                  </w:r>
                  <w:r>
                    <w:rPr>
                      <w:sz w:val="18"/>
                      <w:szCs w:val="18"/>
                    </w:rPr>
                    <w:t xml:space="preserve"> </w:t>
                  </w:r>
                  <w:r>
                    <w:rPr>
                      <w:spacing w:val="-1"/>
                      <w:sz w:val="18"/>
                      <w:szCs w:val="18"/>
                    </w:rPr>
                    <w:t>部机械及汽车行驶、回车等</w:t>
                  </w:r>
                </w:p>
              </w:tc>
              <w:tc>
                <w:tcPr>
                  <w:tcW w:w="709" w:type="dxa"/>
                  <w:vMerge w:val="continue"/>
                  <w:tcBorders>
                    <w:top w:val="nil"/>
                    <w:bottom w:val="nil"/>
                  </w:tcBorders>
                  <w:vAlign w:val="top"/>
                </w:tcPr>
                <w:p>
                  <w:pPr>
                    <w:rPr>
                      <w:rFonts w:ascii="Arial"/>
                      <w:sz w:val="21"/>
                    </w:rPr>
                  </w:pPr>
                </w:p>
              </w:tc>
              <w:tc>
                <w:tcPr>
                  <w:tcW w:w="991" w:type="dxa"/>
                  <w:vAlign w:val="top"/>
                </w:tcPr>
                <w:p>
                  <w:pPr>
                    <w:pStyle w:val="6"/>
                    <w:spacing w:before="209" w:line="220" w:lineRule="auto"/>
                    <w:ind w:left="73"/>
                    <w:rPr>
                      <w:sz w:val="18"/>
                      <w:szCs w:val="18"/>
                    </w:rPr>
                  </w:pPr>
                  <w:r>
                    <w:rPr>
                      <w:spacing w:val="-9"/>
                      <w:sz w:val="18"/>
                      <w:szCs w:val="18"/>
                    </w:rPr>
                    <w:t>噪声、废气</w:t>
                  </w:r>
                </w:p>
              </w:tc>
              <w:tc>
                <w:tcPr>
                  <w:tcW w:w="702" w:type="dxa"/>
                  <w:vAlign w:val="top"/>
                </w:tcPr>
                <w:p>
                  <w:pPr>
                    <w:pStyle w:val="6"/>
                    <w:spacing w:before="209" w:line="220" w:lineRule="auto"/>
                    <w:ind w:left="176"/>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568" w:type="dxa"/>
                  <w:vMerge w:val="continue"/>
                  <w:tcBorders>
                    <w:top w:val="nil"/>
                  </w:tcBorders>
                  <w:vAlign w:val="top"/>
                </w:tcPr>
                <w:p>
                  <w:pPr>
                    <w:rPr>
                      <w:rFonts w:ascii="Arial"/>
                      <w:sz w:val="21"/>
                    </w:rPr>
                  </w:pPr>
                </w:p>
              </w:tc>
              <w:tc>
                <w:tcPr>
                  <w:tcW w:w="607" w:type="dxa"/>
                  <w:vAlign w:val="top"/>
                </w:tcPr>
                <w:p>
                  <w:pPr>
                    <w:pStyle w:val="6"/>
                    <w:spacing w:before="69" w:line="249" w:lineRule="auto"/>
                    <w:ind w:left="214" w:right="34" w:hanging="180"/>
                    <w:rPr>
                      <w:sz w:val="18"/>
                      <w:szCs w:val="18"/>
                    </w:rPr>
                  </w:pPr>
                  <w:r>
                    <w:rPr>
                      <w:spacing w:val="-3"/>
                      <w:sz w:val="18"/>
                      <w:szCs w:val="18"/>
                    </w:rPr>
                    <w:t>表土堆</w:t>
                  </w:r>
                  <w:r>
                    <w:rPr>
                      <w:spacing w:val="1"/>
                      <w:sz w:val="18"/>
                      <w:szCs w:val="18"/>
                    </w:rPr>
                    <w:t xml:space="preserve"> </w:t>
                  </w:r>
                  <w:r>
                    <w:rPr>
                      <w:sz w:val="18"/>
                      <w:szCs w:val="18"/>
                    </w:rPr>
                    <w:t>场</w:t>
                  </w:r>
                </w:p>
              </w:tc>
              <w:tc>
                <w:tcPr>
                  <w:tcW w:w="4548" w:type="dxa"/>
                  <w:vAlign w:val="top"/>
                </w:tcPr>
                <w:p>
                  <w:pPr>
                    <w:pStyle w:val="6"/>
                    <w:spacing w:before="69" w:line="249" w:lineRule="auto"/>
                    <w:ind w:left="66" w:right="55" w:hanging="3"/>
                    <w:rPr>
                      <w:sz w:val="18"/>
                      <w:szCs w:val="18"/>
                    </w:rPr>
                  </w:pPr>
                  <w:r>
                    <w:rPr>
                      <w:spacing w:val="-3"/>
                      <w:sz w:val="18"/>
                      <w:szCs w:val="18"/>
                    </w:rPr>
                    <w:t>在矿区东南侧设置表土场一座，占地面积约为</w:t>
                  </w:r>
                  <w:r>
                    <w:rPr>
                      <w:spacing w:val="-33"/>
                      <w:sz w:val="18"/>
                      <w:szCs w:val="18"/>
                    </w:rPr>
                    <w:t xml:space="preserve"> </w:t>
                  </w:r>
                  <w:r>
                    <w:rPr>
                      <w:spacing w:val="-3"/>
                      <w:sz w:val="18"/>
                      <w:szCs w:val="18"/>
                    </w:rPr>
                    <w:t>3000m</w:t>
                  </w:r>
                  <w:r>
                    <w:rPr>
                      <w:spacing w:val="-3"/>
                      <w:position w:val="9"/>
                      <w:sz w:val="8"/>
                      <w:szCs w:val="8"/>
                    </w:rPr>
                    <w:t>2</w:t>
                  </w:r>
                  <w:r>
                    <w:rPr>
                      <w:spacing w:val="-3"/>
                      <w:sz w:val="18"/>
                      <w:szCs w:val="18"/>
                    </w:rPr>
                    <w:t>，用</w:t>
                  </w:r>
                  <w:r>
                    <w:rPr>
                      <w:sz w:val="18"/>
                      <w:szCs w:val="18"/>
                    </w:rPr>
                    <w:t xml:space="preserve"> </w:t>
                  </w:r>
                  <w:r>
                    <w:rPr>
                      <w:spacing w:val="-1"/>
                      <w:sz w:val="18"/>
                      <w:szCs w:val="18"/>
                    </w:rPr>
                    <w:t>于后期生态恢复，表土堆场设挡土墙对坡脚进行防护。</w:t>
                  </w:r>
                </w:p>
              </w:tc>
              <w:tc>
                <w:tcPr>
                  <w:tcW w:w="709" w:type="dxa"/>
                  <w:vMerge w:val="continue"/>
                  <w:tcBorders>
                    <w:top w:val="nil"/>
                    <w:bottom w:val="nil"/>
                  </w:tcBorders>
                  <w:vAlign w:val="top"/>
                </w:tcPr>
                <w:p>
                  <w:pPr>
                    <w:rPr>
                      <w:rFonts w:ascii="Arial"/>
                      <w:sz w:val="21"/>
                    </w:rPr>
                  </w:pPr>
                </w:p>
              </w:tc>
              <w:tc>
                <w:tcPr>
                  <w:tcW w:w="991" w:type="dxa"/>
                  <w:vAlign w:val="top"/>
                </w:tcPr>
                <w:p>
                  <w:pPr>
                    <w:pStyle w:val="6"/>
                    <w:spacing w:before="211" w:line="220" w:lineRule="auto"/>
                    <w:ind w:left="64"/>
                    <w:rPr>
                      <w:sz w:val="18"/>
                      <w:szCs w:val="18"/>
                    </w:rPr>
                  </w:pPr>
                  <w:r>
                    <w:rPr>
                      <w:spacing w:val="-7"/>
                      <w:sz w:val="18"/>
                      <w:szCs w:val="18"/>
                    </w:rPr>
                    <w:t>废气、噪声</w:t>
                  </w:r>
                </w:p>
              </w:tc>
              <w:tc>
                <w:tcPr>
                  <w:tcW w:w="702" w:type="dxa"/>
                  <w:vAlign w:val="top"/>
                </w:tcPr>
                <w:p>
                  <w:pPr>
                    <w:pStyle w:val="6"/>
                    <w:spacing w:before="211" w:line="220" w:lineRule="auto"/>
                    <w:ind w:left="176"/>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568"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58" w:line="273" w:lineRule="auto"/>
                    <w:ind w:left="110" w:right="101" w:firstLine="3"/>
                    <w:rPr>
                      <w:sz w:val="18"/>
                      <w:szCs w:val="18"/>
                    </w:rPr>
                  </w:pPr>
                  <w:r>
                    <w:rPr>
                      <w:b/>
                      <w:bCs/>
                      <w:spacing w:val="-9"/>
                      <w:sz w:val="18"/>
                      <w:szCs w:val="18"/>
                    </w:rPr>
                    <w:t>公用</w:t>
                  </w:r>
                  <w:r>
                    <w:rPr>
                      <w:sz w:val="18"/>
                      <w:szCs w:val="18"/>
                    </w:rPr>
                    <w:t xml:space="preserve"> </w:t>
                  </w:r>
                  <w:r>
                    <w:rPr>
                      <w:b/>
                      <w:bCs/>
                      <w:spacing w:val="-7"/>
                      <w:sz w:val="18"/>
                      <w:szCs w:val="18"/>
                    </w:rPr>
                    <w:t>工程</w:t>
                  </w:r>
                </w:p>
              </w:tc>
              <w:tc>
                <w:tcPr>
                  <w:tcW w:w="607" w:type="dxa"/>
                  <w:vAlign w:val="top"/>
                </w:tcPr>
                <w:p>
                  <w:pPr>
                    <w:pStyle w:val="6"/>
                    <w:spacing w:before="71" w:line="248" w:lineRule="auto"/>
                    <w:ind w:left="128" w:right="123" w:hanging="2"/>
                    <w:rPr>
                      <w:sz w:val="18"/>
                      <w:szCs w:val="18"/>
                    </w:rPr>
                  </w:pPr>
                  <w:r>
                    <w:rPr>
                      <w:spacing w:val="-4"/>
                      <w:sz w:val="18"/>
                      <w:szCs w:val="18"/>
                    </w:rPr>
                    <w:t>供水</w:t>
                  </w:r>
                  <w:r>
                    <w:rPr>
                      <w:sz w:val="18"/>
                      <w:szCs w:val="18"/>
                    </w:rPr>
                    <w:t xml:space="preserve"> </w:t>
                  </w:r>
                  <w:r>
                    <w:rPr>
                      <w:spacing w:val="-5"/>
                      <w:sz w:val="18"/>
                      <w:szCs w:val="18"/>
                    </w:rPr>
                    <w:t>设施</w:t>
                  </w:r>
                </w:p>
              </w:tc>
              <w:tc>
                <w:tcPr>
                  <w:tcW w:w="4548" w:type="dxa"/>
                  <w:vAlign w:val="top"/>
                </w:tcPr>
                <w:p>
                  <w:pPr>
                    <w:pStyle w:val="6"/>
                    <w:spacing w:before="73" w:line="229" w:lineRule="auto"/>
                    <w:ind w:left="111" w:right="103" w:firstLine="1"/>
                    <w:rPr>
                      <w:sz w:val="18"/>
                      <w:szCs w:val="18"/>
                    </w:rPr>
                  </w:pPr>
                  <w:r>
                    <w:rPr>
                      <w:sz w:val="18"/>
                      <w:szCs w:val="18"/>
                    </w:rPr>
                    <w:t>生活用水取自附近山泉水，生活区设储水罐。收集雨水</w:t>
                  </w:r>
                  <w:r>
                    <w:rPr>
                      <w:spacing w:val="4"/>
                      <w:sz w:val="18"/>
                      <w:szCs w:val="18"/>
                    </w:rPr>
                    <w:t xml:space="preserve"> </w:t>
                  </w:r>
                  <w:r>
                    <w:rPr>
                      <w:spacing w:val="-1"/>
                      <w:sz w:val="18"/>
                      <w:szCs w:val="18"/>
                    </w:rPr>
                    <w:t>做生产、防尘使用。</w:t>
                  </w:r>
                </w:p>
              </w:tc>
              <w:tc>
                <w:tcPr>
                  <w:tcW w:w="709" w:type="dxa"/>
                  <w:vMerge w:val="continue"/>
                  <w:tcBorders>
                    <w:top w:val="nil"/>
                    <w:bottom w:val="nil"/>
                  </w:tcBorders>
                  <w:vAlign w:val="top"/>
                </w:tcPr>
                <w:p>
                  <w:pPr>
                    <w:rPr>
                      <w:rFonts w:ascii="Arial"/>
                      <w:sz w:val="21"/>
                    </w:rPr>
                  </w:pPr>
                </w:p>
              </w:tc>
              <w:tc>
                <w:tcPr>
                  <w:tcW w:w="991" w:type="dxa"/>
                  <w:vAlign w:val="top"/>
                </w:tcPr>
                <w:p>
                  <w:pPr>
                    <w:pStyle w:val="6"/>
                    <w:spacing w:before="210" w:line="224" w:lineRule="auto"/>
                    <w:ind w:left="455"/>
                    <w:rPr>
                      <w:sz w:val="18"/>
                      <w:szCs w:val="18"/>
                    </w:rPr>
                  </w:pPr>
                  <w:r>
                    <w:rPr>
                      <w:sz w:val="18"/>
                      <w:szCs w:val="18"/>
                    </w:rPr>
                    <w:t>/</w:t>
                  </w:r>
                </w:p>
              </w:tc>
              <w:tc>
                <w:tcPr>
                  <w:tcW w:w="702" w:type="dxa"/>
                  <w:vAlign w:val="top"/>
                </w:tcPr>
                <w:p>
                  <w:pPr>
                    <w:pStyle w:val="6"/>
                    <w:spacing w:before="209" w:line="220" w:lineRule="auto"/>
                    <w:ind w:left="176"/>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568" w:type="dxa"/>
                  <w:vMerge w:val="continue"/>
                  <w:tcBorders>
                    <w:top w:val="nil"/>
                    <w:bottom w:val="nil"/>
                  </w:tcBorders>
                  <w:vAlign w:val="top"/>
                </w:tcPr>
                <w:p>
                  <w:pPr>
                    <w:rPr>
                      <w:rFonts w:ascii="Arial"/>
                      <w:sz w:val="21"/>
                    </w:rPr>
                  </w:pPr>
                </w:p>
              </w:tc>
              <w:tc>
                <w:tcPr>
                  <w:tcW w:w="607" w:type="dxa"/>
                  <w:vAlign w:val="top"/>
                </w:tcPr>
                <w:p>
                  <w:pPr>
                    <w:pStyle w:val="6"/>
                    <w:spacing w:before="112" w:line="271" w:lineRule="auto"/>
                    <w:ind w:left="128" w:right="123" w:hanging="2"/>
                    <w:rPr>
                      <w:sz w:val="18"/>
                      <w:szCs w:val="18"/>
                    </w:rPr>
                  </w:pPr>
                  <w:r>
                    <w:rPr>
                      <w:spacing w:val="-4"/>
                      <w:sz w:val="18"/>
                      <w:szCs w:val="18"/>
                    </w:rPr>
                    <w:t>供电</w:t>
                  </w:r>
                  <w:r>
                    <w:rPr>
                      <w:sz w:val="18"/>
                      <w:szCs w:val="18"/>
                    </w:rPr>
                    <w:t xml:space="preserve"> </w:t>
                  </w:r>
                  <w:r>
                    <w:rPr>
                      <w:spacing w:val="-5"/>
                      <w:sz w:val="18"/>
                      <w:szCs w:val="18"/>
                    </w:rPr>
                    <w:t>设施</w:t>
                  </w:r>
                </w:p>
              </w:tc>
              <w:tc>
                <w:tcPr>
                  <w:tcW w:w="4548" w:type="dxa"/>
                  <w:vAlign w:val="top"/>
                </w:tcPr>
                <w:p>
                  <w:pPr>
                    <w:pStyle w:val="6"/>
                    <w:spacing w:before="112" w:line="271" w:lineRule="auto"/>
                    <w:ind w:left="64" w:right="58" w:firstLine="1"/>
                    <w:rPr>
                      <w:sz w:val="18"/>
                      <w:szCs w:val="18"/>
                    </w:rPr>
                  </w:pPr>
                  <w:r>
                    <w:rPr>
                      <w:spacing w:val="-4"/>
                      <w:sz w:val="18"/>
                      <w:szCs w:val="18"/>
                    </w:rPr>
                    <w:t>建设独立配电房</w:t>
                  </w:r>
                  <w:r>
                    <w:rPr>
                      <w:spacing w:val="-13"/>
                      <w:sz w:val="18"/>
                      <w:szCs w:val="18"/>
                    </w:rPr>
                    <w:t xml:space="preserve"> </w:t>
                  </w:r>
                  <w:r>
                    <w:rPr>
                      <w:spacing w:val="-4"/>
                      <w:sz w:val="18"/>
                      <w:szCs w:val="18"/>
                    </w:rPr>
                    <w:t>1</w:t>
                  </w:r>
                  <w:r>
                    <w:rPr>
                      <w:spacing w:val="-37"/>
                      <w:sz w:val="18"/>
                      <w:szCs w:val="18"/>
                    </w:rPr>
                    <w:t xml:space="preserve"> </w:t>
                  </w:r>
                  <w:r>
                    <w:rPr>
                      <w:spacing w:val="-4"/>
                      <w:sz w:val="18"/>
                      <w:szCs w:val="18"/>
                    </w:rPr>
                    <w:t>个，配备</w:t>
                  </w:r>
                  <w:r>
                    <w:rPr>
                      <w:spacing w:val="-24"/>
                      <w:sz w:val="18"/>
                      <w:szCs w:val="18"/>
                    </w:rPr>
                    <w:t xml:space="preserve"> </w:t>
                  </w:r>
                  <w:r>
                    <w:rPr>
                      <w:spacing w:val="-4"/>
                      <w:sz w:val="18"/>
                      <w:szCs w:val="18"/>
                    </w:rPr>
                    <w:t>1</w:t>
                  </w:r>
                  <w:r>
                    <w:rPr>
                      <w:spacing w:val="-22"/>
                      <w:sz w:val="18"/>
                      <w:szCs w:val="18"/>
                    </w:rPr>
                    <w:t xml:space="preserve"> </w:t>
                  </w:r>
                  <w:r>
                    <w:rPr>
                      <w:spacing w:val="-4"/>
                      <w:sz w:val="18"/>
                      <w:szCs w:val="18"/>
                    </w:rPr>
                    <w:t>台</w:t>
                  </w:r>
                  <w:r>
                    <w:rPr>
                      <w:spacing w:val="-35"/>
                      <w:sz w:val="18"/>
                      <w:szCs w:val="18"/>
                    </w:rPr>
                    <w:t xml:space="preserve"> </w:t>
                  </w:r>
                  <w:r>
                    <w:rPr>
                      <w:spacing w:val="-4"/>
                      <w:sz w:val="18"/>
                      <w:szCs w:val="18"/>
                    </w:rPr>
                    <w:t>200KVA</w:t>
                  </w:r>
                  <w:r>
                    <w:rPr>
                      <w:spacing w:val="-24"/>
                      <w:sz w:val="18"/>
                      <w:szCs w:val="18"/>
                    </w:rPr>
                    <w:t xml:space="preserve"> </w:t>
                  </w:r>
                  <w:r>
                    <w:rPr>
                      <w:spacing w:val="-4"/>
                      <w:sz w:val="18"/>
                      <w:szCs w:val="18"/>
                    </w:rPr>
                    <w:t>的变压器。电源</w:t>
                  </w:r>
                  <w:r>
                    <w:rPr>
                      <w:sz w:val="18"/>
                      <w:szCs w:val="18"/>
                    </w:rPr>
                    <w:t xml:space="preserve"> </w:t>
                  </w:r>
                  <w:r>
                    <w:rPr>
                      <w:spacing w:val="-1"/>
                      <w:sz w:val="18"/>
                      <w:szCs w:val="18"/>
                    </w:rPr>
                    <w:t>来自附近场镇电网</w:t>
                  </w:r>
                </w:p>
              </w:tc>
              <w:tc>
                <w:tcPr>
                  <w:tcW w:w="709" w:type="dxa"/>
                  <w:vMerge w:val="continue"/>
                  <w:tcBorders>
                    <w:top w:val="nil"/>
                    <w:bottom w:val="nil"/>
                  </w:tcBorders>
                  <w:vAlign w:val="top"/>
                </w:tcPr>
                <w:p>
                  <w:pPr>
                    <w:rPr>
                      <w:rFonts w:ascii="Arial"/>
                      <w:sz w:val="21"/>
                    </w:rPr>
                  </w:pPr>
                </w:p>
              </w:tc>
              <w:tc>
                <w:tcPr>
                  <w:tcW w:w="991" w:type="dxa"/>
                  <w:vAlign w:val="top"/>
                </w:tcPr>
                <w:p>
                  <w:pPr>
                    <w:pStyle w:val="6"/>
                    <w:spacing w:before="254" w:line="220" w:lineRule="auto"/>
                    <w:ind w:left="330"/>
                    <w:rPr>
                      <w:sz w:val="18"/>
                      <w:szCs w:val="18"/>
                    </w:rPr>
                  </w:pPr>
                  <w:r>
                    <w:rPr>
                      <w:spacing w:val="-8"/>
                      <w:sz w:val="18"/>
                      <w:szCs w:val="18"/>
                    </w:rPr>
                    <w:t>噪声</w:t>
                  </w:r>
                </w:p>
              </w:tc>
              <w:tc>
                <w:tcPr>
                  <w:tcW w:w="702" w:type="dxa"/>
                  <w:vAlign w:val="top"/>
                </w:tcPr>
                <w:p>
                  <w:pPr>
                    <w:pStyle w:val="6"/>
                    <w:spacing w:before="254" w:line="220" w:lineRule="auto"/>
                    <w:ind w:left="176"/>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568" w:type="dxa"/>
                  <w:vMerge w:val="continue"/>
                  <w:tcBorders>
                    <w:top w:val="nil"/>
                  </w:tcBorders>
                  <w:vAlign w:val="top"/>
                </w:tcPr>
                <w:p>
                  <w:pPr>
                    <w:rPr>
                      <w:rFonts w:ascii="Arial"/>
                      <w:sz w:val="21"/>
                    </w:rPr>
                  </w:pPr>
                </w:p>
              </w:tc>
              <w:tc>
                <w:tcPr>
                  <w:tcW w:w="607" w:type="dxa"/>
                  <w:vAlign w:val="top"/>
                </w:tcPr>
                <w:p>
                  <w:pPr>
                    <w:pStyle w:val="6"/>
                    <w:spacing w:before="211" w:line="275" w:lineRule="auto"/>
                    <w:ind w:left="128" w:right="123" w:hanging="2"/>
                    <w:rPr>
                      <w:sz w:val="18"/>
                      <w:szCs w:val="18"/>
                    </w:rPr>
                  </w:pPr>
                  <w:r>
                    <w:rPr>
                      <w:spacing w:val="-4"/>
                      <w:sz w:val="18"/>
                      <w:szCs w:val="18"/>
                    </w:rPr>
                    <w:t>排水</w:t>
                  </w:r>
                  <w:r>
                    <w:rPr>
                      <w:sz w:val="18"/>
                      <w:szCs w:val="18"/>
                    </w:rPr>
                    <w:t xml:space="preserve"> </w:t>
                  </w:r>
                  <w:r>
                    <w:rPr>
                      <w:spacing w:val="-5"/>
                      <w:sz w:val="18"/>
                      <w:szCs w:val="18"/>
                    </w:rPr>
                    <w:t>设施</w:t>
                  </w:r>
                </w:p>
              </w:tc>
              <w:tc>
                <w:tcPr>
                  <w:tcW w:w="4548" w:type="dxa"/>
                  <w:vAlign w:val="top"/>
                </w:tcPr>
                <w:p>
                  <w:pPr>
                    <w:pStyle w:val="6"/>
                    <w:spacing w:before="70" w:line="261" w:lineRule="auto"/>
                    <w:ind w:left="63" w:right="55"/>
                    <w:jc w:val="both"/>
                    <w:rPr>
                      <w:sz w:val="18"/>
                      <w:szCs w:val="18"/>
                    </w:rPr>
                  </w:pPr>
                  <w:r>
                    <w:rPr>
                      <w:spacing w:val="-3"/>
                      <w:sz w:val="18"/>
                      <w:szCs w:val="18"/>
                    </w:rPr>
                    <w:t>矿区采场周围修筑截排水沟，将雨水收集至收集池（</w:t>
                  </w:r>
                  <w:r>
                    <w:rPr>
                      <w:spacing w:val="-4"/>
                      <w:sz w:val="18"/>
                      <w:szCs w:val="18"/>
                    </w:rPr>
                    <w:t>容积</w:t>
                  </w:r>
                  <w:r>
                    <w:rPr>
                      <w:sz w:val="18"/>
                      <w:szCs w:val="18"/>
                    </w:rPr>
                    <w:t xml:space="preserve"> </w:t>
                  </w:r>
                  <w:r>
                    <w:rPr>
                      <w:spacing w:val="-2"/>
                      <w:sz w:val="18"/>
                      <w:szCs w:val="18"/>
                    </w:rPr>
                    <w:t>约</w:t>
                  </w:r>
                  <w:r>
                    <w:rPr>
                      <w:spacing w:val="-43"/>
                      <w:sz w:val="18"/>
                      <w:szCs w:val="18"/>
                    </w:rPr>
                    <w:t xml:space="preserve"> </w:t>
                  </w:r>
                  <w:r>
                    <w:rPr>
                      <w:rFonts w:ascii="Times New Roman" w:hAnsi="Times New Roman" w:eastAsia="Times New Roman" w:cs="Times New Roman"/>
                      <w:spacing w:val="-2"/>
                      <w:sz w:val="18"/>
                      <w:szCs w:val="18"/>
                    </w:rPr>
                    <w:t>240m</w:t>
                  </w:r>
                  <w:r>
                    <w:rPr>
                      <w:rFonts w:ascii="Times New Roman" w:hAnsi="Times New Roman" w:eastAsia="Times New Roman" w:cs="Times New Roman"/>
                      <w:spacing w:val="-2"/>
                      <w:position w:val="5"/>
                      <w:sz w:val="11"/>
                      <w:szCs w:val="11"/>
                    </w:rPr>
                    <w:t xml:space="preserve">3 </w:t>
                  </w:r>
                  <w:r>
                    <w:rPr>
                      <w:spacing w:val="-14"/>
                      <w:sz w:val="18"/>
                      <w:szCs w:val="18"/>
                    </w:rPr>
                    <w:t>），</w:t>
                  </w:r>
                  <w:r>
                    <w:rPr>
                      <w:spacing w:val="-2"/>
                      <w:sz w:val="18"/>
                      <w:szCs w:val="18"/>
                    </w:rPr>
                    <w:t>沉淀处理后用作生产用水。生活污水设化粪</w:t>
                  </w:r>
                  <w:r>
                    <w:rPr>
                      <w:sz w:val="18"/>
                      <w:szCs w:val="18"/>
                    </w:rPr>
                    <w:t xml:space="preserve"> </w:t>
                  </w:r>
                  <w:r>
                    <w:rPr>
                      <w:spacing w:val="-1"/>
                      <w:sz w:val="18"/>
                      <w:szCs w:val="18"/>
                    </w:rPr>
                    <w:t>池处理后用于周边农肥使用。</w:t>
                  </w:r>
                </w:p>
              </w:tc>
              <w:tc>
                <w:tcPr>
                  <w:tcW w:w="709" w:type="dxa"/>
                  <w:vMerge w:val="continue"/>
                  <w:tcBorders>
                    <w:top w:val="nil"/>
                    <w:bottom w:val="nil"/>
                  </w:tcBorders>
                  <w:vAlign w:val="top"/>
                </w:tcPr>
                <w:p>
                  <w:pPr>
                    <w:rPr>
                      <w:rFonts w:ascii="Arial"/>
                      <w:sz w:val="21"/>
                    </w:rPr>
                  </w:pPr>
                </w:p>
              </w:tc>
              <w:tc>
                <w:tcPr>
                  <w:tcW w:w="991" w:type="dxa"/>
                  <w:vAlign w:val="top"/>
                </w:tcPr>
                <w:p>
                  <w:pPr>
                    <w:spacing w:line="289" w:lineRule="auto"/>
                    <w:rPr>
                      <w:rFonts w:ascii="Arial"/>
                      <w:sz w:val="21"/>
                    </w:rPr>
                  </w:pPr>
                </w:p>
                <w:p>
                  <w:pPr>
                    <w:pStyle w:val="6"/>
                    <w:spacing w:before="58" w:line="224" w:lineRule="auto"/>
                    <w:ind w:left="455"/>
                    <w:rPr>
                      <w:sz w:val="18"/>
                      <w:szCs w:val="18"/>
                    </w:rPr>
                  </w:pPr>
                  <w:r>
                    <w:rPr>
                      <w:sz w:val="18"/>
                      <w:szCs w:val="18"/>
                    </w:rPr>
                    <w:t>/</w:t>
                  </w:r>
                </w:p>
              </w:tc>
              <w:tc>
                <w:tcPr>
                  <w:tcW w:w="702" w:type="dxa"/>
                  <w:vAlign w:val="top"/>
                </w:tcPr>
                <w:p>
                  <w:pPr>
                    <w:spacing w:line="289" w:lineRule="auto"/>
                    <w:rPr>
                      <w:rFonts w:ascii="Arial"/>
                      <w:sz w:val="21"/>
                    </w:rPr>
                  </w:pPr>
                </w:p>
                <w:p>
                  <w:pPr>
                    <w:pStyle w:val="6"/>
                    <w:spacing w:before="58" w:line="220" w:lineRule="auto"/>
                    <w:ind w:left="176"/>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trPr>
              <w:tc>
                <w:tcPr>
                  <w:tcW w:w="568" w:type="dxa"/>
                  <w:vMerge w:val="restart"/>
                  <w:tcBorders>
                    <w:bottom w:val="nil"/>
                  </w:tcBorders>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58" w:line="273" w:lineRule="auto"/>
                    <w:ind w:left="110" w:right="101" w:hanging="2"/>
                    <w:rPr>
                      <w:sz w:val="18"/>
                      <w:szCs w:val="18"/>
                    </w:rPr>
                  </w:pPr>
                  <w:r>
                    <w:rPr>
                      <w:b/>
                      <w:bCs/>
                      <w:spacing w:val="-6"/>
                      <w:sz w:val="18"/>
                      <w:szCs w:val="18"/>
                    </w:rPr>
                    <w:t>环保</w:t>
                  </w:r>
                  <w:r>
                    <w:rPr>
                      <w:sz w:val="18"/>
                      <w:szCs w:val="18"/>
                    </w:rPr>
                    <w:t xml:space="preserve"> </w:t>
                  </w:r>
                  <w:r>
                    <w:rPr>
                      <w:b/>
                      <w:bCs/>
                      <w:spacing w:val="-7"/>
                      <w:sz w:val="18"/>
                      <w:szCs w:val="18"/>
                    </w:rPr>
                    <w:t>工程</w:t>
                  </w:r>
                </w:p>
              </w:tc>
              <w:tc>
                <w:tcPr>
                  <w:tcW w:w="607" w:type="dxa"/>
                  <w:vMerge w:val="restart"/>
                  <w:tcBorders>
                    <w:bottom w:val="nil"/>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58" w:line="277" w:lineRule="auto"/>
                    <w:ind w:left="149" w:right="123" w:hanging="5"/>
                    <w:rPr>
                      <w:sz w:val="18"/>
                      <w:szCs w:val="18"/>
                    </w:rPr>
                  </w:pPr>
                  <w:r>
                    <w:rPr>
                      <w:spacing w:val="-13"/>
                      <w:sz w:val="18"/>
                      <w:szCs w:val="18"/>
                    </w:rPr>
                    <w:t>废气</w:t>
                  </w:r>
                  <w:r>
                    <w:rPr>
                      <w:sz w:val="18"/>
                      <w:szCs w:val="18"/>
                    </w:rPr>
                    <w:t xml:space="preserve"> </w:t>
                  </w:r>
                  <w:r>
                    <w:rPr>
                      <w:spacing w:val="-16"/>
                      <w:sz w:val="18"/>
                      <w:szCs w:val="18"/>
                    </w:rPr>
                    <w:t>治理</w:t>
                  </w:r>
                </w:p>
              </w:tc>
              <w:tc>
                <w:tcPr>
                  <w:tcW w:w="4548" w:type="dxa"/>
                  <w:vAlign w:val="top"/>
                </w:tcPr>
                <w:p>
                  <w:pPr>
                    <w:pStyle w:val="6"/>
                    <w:spacing w:before="71" w:line="219" w:lineRule="auto"/>
                    <w:ind w:left="63"/>
                    <w:rPr>
                      <w:sz w:val="18"/>
                      <w:szCs w:val="18"/>
                    </w:rPr>
                  </w:pPr>
                  <w:r>
                    <w:rPr>
                      <w:b/>
                      <w:bCs/>
                      <w:spacing w:val="-3"/>
                      <w:sz w:val="18"/>
                      <w:szCs w:val="18"/>
                    </w:rPr>
                    <w:t>采场粉尘</w:t>
                  </w:r>
                  <w:r>
                    <w:rPr>
                      <w:spacing w:val="-3"/>
                      <w:sz w:val="18"/>
                      <w:szCs w:val="18"/>
                    </w:rPr>
                    <w:t>：</w:t>
                  </w:r>
                </w:p>
                <w:p>
                  <w:pPr>
                    <w:pStyle w:val="6"/>
                    <w:spacing w:before="25" w:line="236" w:lineRule="auto"/>
                    <w:ind w:left="112" w:right="165" w:hanging="1"/>
                    <w:jc w:val="both"/>
                    <w:rPr>
                      <w:sz w:val="19"/>
                      <w:szCs w:val="19"/>
                    </w:rPr>
                  </w:pPr>
                  <w:r>
                    <w:rPr>
                      <w:spacing w:val="-3"/>
                      <w:sz w:val="18"/>
                      <w:szCs w:val="18"/>
                    </w:rPr>
                    <w:t>矿山配备雾炮机，适时洒水防尘；开采采取湿法作业；</w:t>
                  </w:r>
                  <w:r>
                    <w:rPr>
                      <w:spacing w:val="17"/>
                      <w:sz w:val="18"/>
                      <w:szCs w:val="18"/>
                    </w:rPr>
                    <w:t xml:space="preserve"> </w:t>
                  </w:r>
                  <w:r>
                    <w:rPr>
                      <w:spacing w:val="1"/>
                      <w:sz w:val="18"/>
                      <w:szCs w:val="18"/>
                    </w:rPr>
                    <w:t>铲装前洒水润湿；装车时降低落料高度。</w:t>
                  </w:r>
                  <w:r>
                    <w:rPr>
                      <w:spacing w:val="1"/>
                      <w:sz w:val="19"/>
                      <w:szCs w:val="19"/>
                    </w:rPr>
                    <w:t>非作业区遮</w:t>
                  </w:r>
                  <w:r>
                    <w:rPr>
                      <w:spacing w:val="16"/>
                      <w:sz w:val="19"/>
                      <w:szCs w:val="19"/>
                    </w:rPr>
                    <w:t xml:space="preserve"> </w:t>
                  </w:r>
                  <w:r>
                    <w:rPr>
                      <w:spacing w:val="8"/>
                      <w:sz w:val="19"/>
                      <w:szCs w:val="19"/>
                    </w:rPr>
                    <w:t>盖或者喷洒抑尘剂</w:t>
                  </w:r>
                </w:p>
              </w:tc>
              <w:tc>
                <w:tcPr>
                  <w:tcW w:w="709" w:type="dxa"/>
                  <w:vMerge w:val="continue"/>
                  <w:tcBorders>
                    <w:top w:val="nil"/>
                    <w:bottom w:val="nil"/>
                  </w:tcBorders>
                  <w:vAlign w:val="top"/>
                </w:tcPr>
                <w:p>
                  <w:pPr>
                    <w:rPr>
                      <w:rFonts w:ascii="Arial"/>
                      <w:sz w:val="21"/>
                    </w:rPr>
                  </w:pPr>
                </w:p>
              </w:tc>
              <w:tc>
                <w:tcPr>
                  <w:tcW w:w="991" w:type="dxa"/>
                  <w:vAlign w:val="top"/>
                </w:tcPr>
                <w:p>
                  <w:pPr>
                    <w:spacing w:line="387" w:lineRule="auto"/>
                    <w:rPr>
                      <w:rFonts w:ascii="Arial"/>
                      <w:sz w:val="21"/>
                    </w:rPr>
                  </w:pPr>
                </w:p>
                <w:p>
                  <w:pPr>
                    <w:pStyle w:val="6"/>
                    <w:spacing w:before="59" w:line="224" w:lineRule="auto"/>
                    <w:ind w:left="455"/>
                    <w:rPr>
                      <w:sz w:val="18"/>
                      <w:szCs w:val="18"/>
                    </w:rPr>
                  </w:pPr>
                  <w:r>
                    <w:rPr>
                      <w:sz w:val="18"/>
                      <w:szCs w:val="18"/>
                    </w:rPr>
                    <w:t>/</w:t>
                  </w:r>
                </w:p>
              </w:tc>
              <w:tc>
                <w:tcPr>
                  <w:tcW w:w="702" w:type="dxa"/>
                  <w:vAlign w:val="top"/>
                </w:tcPr>
                <w:p>
                  <w:pPr>
                    <w:spacing w:line="387" w:lineRule="auto"/>
                    <w:rPr>
                      <w:rFonts w:ascii="Arial"/>
                      <w:sz w:val="21"/>
                    </w:rPr>
                  </w:pPr>
                </w:p>
                <w:p>
                  <w:pPr>
                    <w:pStyle w:val="6"/>
                    <w:spacing w:before="59" w:line="220" w:lineRule="auto"/>
                    <w:ind w:left="176"/>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568" w:type="dxa"/>
                  <w:vMerge w:val="continue"/>
                  <w:tcBorders>
                    <w:top w:val="nil"/>
                    <w:bottom w:val="nil"/>
                  </w:tcBorders>
                  <w:vAlign w:val="top"/>
                </w:tcPr>
                <w:p>
                  <w:pPr>
                    <w:rPr>
                      <w:rFonts w:ascii="Arial"/>
                      <w:sz w:val="21"/>
                    </w:rPr>
                  </w:pPr>
                </w:p>
              </w:tc>
              <w:tc>
                <w:tcPr>
                  <w:tcW w:w="607" w:type="dxa"/>
                  <w:vMerge w:val="continue"/>
                  <w:tcBorders>
                    <w:top w:val="nil"/>
                    <w:bottom w:val="nil"/>
                  </w:tcBorders>
                  <w:vAlign w:val="top"/>
                </w:tcPr>
                <w:p>
                  <w:pPr>
                    <w:rPr>
                      <w:rFonts w:ascii="Arial"/>
                      <w:sz w:val="21"/>
                    </w:rPr>
                  </w:pPr>
                </w:p>
              </w:tc>
              <w:tc>
                <w:tcPr>
                  <w:tcW w:w="4548" w:type="dxa"/>
                  <w:vAlign w:val="top"/>
                </w:tcPr>
                <w:p>
                  <w:pPr>
                    <w:pStyle w:val="6"/>
                    <w:spacing w:before="72" w:line="219" w:lineRule="auto"/>
                    <w:ind w:left="63"/>
                    <w:rPr>
                      <w:sz w:val="18"/>
                      <w:szCs w:val="18"/>
                    </w:rPr>
                  </w:pPr>
                  <w:r>
                    <w:rPr>
                      <w:b/>
                      <w:bCs/>
                      <w:spacing w:val="-10"/>
                      <w:sz w:val="18"/>
                      <w:szCs w:val="18"/>
                    </w:rPr>
                    <w:t>道路粉尘</w:t>
                  </w:r>
                  <w:r>
                    <w:rPr>
                      <w:spacing w:val="-10"/>
                      <w:sz w:val="18"/>
                      <w:szCs w:val="18"/>
                    </w:rPr>
                    <w:t>：</w:t>
                  </w:r>
                </w:p>
                <w:p>
                  <w:pPr>
                    <w:pStyle w:val="6"/>
                    <w:spacing w:before="67" w:line="207" w:lineRule="auto"/>
                    <w:ind w:left="63"/>
                    <w:rPr>
                      <w:sz w:val="18"/>
                      <w:szCs w:val="18"/>
                    </w:rPr>
                  </w:pPr>
                  <w:r>
                    <w:rPr>
                      <w:spacing w:val="-12"/>
                      <w:sz w:val="18"/>
                      <w:szCs w:val="18"/>
                    </w:rPr>
                    <w:t>矿区配备雾炮机喷雾降尘，安排专人定期清扫</w:t>
                  </w:r>
                </w:p>
              </w:tc>
              <w:tc>
                <w:tcPr>
                  <w:tcW w:w="709" w:type="dxa"/>
                  <w:vMerge w:val="continue"/>
                  <w:tcBorders>
                    <w:top w:val="nil"/>
                    <w:bottom w:val="nil"/>
                  </w:tcBorders>
                  <w:vAlign w:val="top"/>
                </w:tcPr>
                <w:p>
                  <w:pPr>
                    <w:rPr>
                      <w:rFonts w:ascii="Arial"/>
                      <w:sz w:val="21"/>
                    </w:rPr>
                  </w:pPr>
                </w:p>
              </w:tc>
              <w:tc>
                <w:tcPr>
                  <w:tcW w:w="991" w:type="dxa"/>
                  <w:vAlign w:val="top"/>
                </w:tcPr>
                <w:p>
                  <w:pPr>
                    <w:pStyle w:val="6"/>
                    <w:spacing w:before="71" w:line="248" w:lineRule="auto"/>
                    <w:ind w:left="335" w:right="61" w:hanging="240"/>
                    <w:rPr>
                      <w:sz w:val="18"/>
                      <w:szCs w:val="18"/>
                    </w:rPr>
                  </w:pPr>
                  <w:r>
                    <w:rPr>
                      <w:spacing w:val="-15"/>
                      <w:sz w:val="18"/>
                      <w:szCs w:val="18"/>
                    </w:rPr>
                    <w:t>噪声、冲洗</w:t>
                  </w:r>
                  <w:r>
                    <w:rPr>
                      <w:spacing w:val="3"/>
                      <w:sz w:val="18"/>
                      <w:szCs w:val="18"/>
                    </w:rPr>
                    <w:t xml:space="preserve"> </w:t>
                  </w:r>
                  <w:r>
                    <w:rPr>
                      <w:spacing w:val="-4"/>
                      <w:sz w:val="18"/>
                      <w:szCs w:val="18"/>
                    </w:rPr>
                    <w:t>废水</w:t>
                  </w:r>
                </w:p>
              </w:tc>
              <w:tc>
                <w:tcPr>
                  <w:tcW w:w="702" w:type="dxa"/>
                  <w:vAlign w:val="top"/>
                </w:tcPr>
                <w:p>
                  <w:pPr>
                    <w:pStyle w:val="6"/>
                    <w:spacing w:before="211" w:line="220" w:lineRule="auto"/>
                    <w:ind w:left="176"/>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568" w:type="dxa"/>
                  <w:vMerge w:val="continue"/>
                  <w:tcBorders>
                    <w:top w:val="nil"/>
                    <w:bottom w:val="nil"/>
                  </w:tcBorders>
                  <w:vAlign w:val="top"/>
                </w:tcPr>
                <w:p>
                  <w:pPr>
                    <w:rPr>
                      <w:rFonts w:ascii="Arial"/>
                      <w:sz w:val="21"/>
                    </w:rPr>
                  </w:pPr>
                </w:p>
              </w:tc>
              <w:tc>
                <w:tcPr>
                  <w:tcW w:w="607" w:type="dxa"/>
                  <w:vMerge w:val="continue"/>
                  <w:tcBorders>
                    <w:top w:val="nil"/>
                    <w:bottom w:val="nil"/>
                  </w:tcBorders>
                  <w:vAlign w:val="top"/>
                </w:tcPr>
                <w:p>
                  <w:pPr>
                    <w:rPr>
                      <w:rFonts w:ascii="Arial"/>
                      <w:sz w:val="21"/>
                    </w:rPr>
                  </w:pPr>
                </w:p>
              </w:tc>
              <w:tc>
                <w:tcPr>
                  <w:tcW w:w="4548" w:type="dxa"/>
                  <w:vAlign w:val="top"/>
                </w:tcPr>
                <w:p>
                  <w:pPr>
                    <w:pStyle w:val="6"/>
                    <w:spacing w:before="73" w:line="220" w:lineRule="auto"/>
                    <w:ind w:left="63"/>
                    <w:rPr>
                      <w:sz w:val="18"/>
                      <w:szCs w:val="18"/>
                    </w:rPr>
                  </w:pPr>
                  <w:r>
                    <w:rPr>
                      <w:b/>
                      <w:bCs/>
                      <w:spacing w:val="-11"/>
                      <w:sz w:val="18"/>
                      <w:szCs w:val="18"/>
                    </w:rPr>
                    <w:t>表土堆场扬尘</w:t>
                  </w:r>
                  <w:r>
                    <w:rPr>
                      <w:spacing w:val="-11"/>
                      <w:sz w:val="18"/>
                      <w:szCs w:val="18"/>
                    </w:rPr>
                    <w:t>：</w:t>
                  </w:r>
                </w:p>
                <w:p>
                  <w:pPr>
                    <w:pStyle w:val="6"/>
                    <w:spacing w:before="64" w:line="247" w:lineRule="auto"/>
                    <w:ind w:left="63" w:right="46"/>
                    <w:rPr>
                      <w:sz w:val="18"/>
                      <w:szCs w:val="18"/>
                    </w:rPr>
                  </w:pPr>
                  <w:r>
                    <w:rPr>
                      <w:spacing w:val="-10"/>
                      <w:sz w:val="18"/>
                      <w:szCs w:val="18"/>
                    </w:rPr>
                    <w:t>积极开采矿山生态恢复，落实“边开采、边恢复”措施，降</w:t>
                  </w:r>
                  <w:r>
                    <w:rPr>
                      <w:spacing w:val="11"/>
                      <w:sz w:val="18"/>
                      <w:szCs w:val="18"/>
                    </w:rPr>
                    <w:t xml:space="preserve"> </w:t>
                  </w:r>
                  <w:r>
                    <w:rPr>
                      <w:spacing w:val="-11"/>
                      <w:sz w:val="18"/>
                      <w:szCs w:val="18"/>
                    </w:rPr>
                    <w:t>低表土堆存量，减少堆场扬尘排放</w:t>
                  </w:r>
                </w:p>
              </w:tc>
              <w:tc>
                <w:tcPr>
                  <w:tcW w:w="709" w:type="dxa"/>
                  <w:vMerge w:val="continue"/>
                  <w:tcBorders>
                    <w:top w:val="nil"/>
                    <w:bottom w:val="nil"/>
                  </w:tcBorders>
                  <w:vAlign w:val="top"/>
                </w:tcPr>
                <w:p>
                  <w:pPr>
                    <w:rPr>
                      <w:rFonts w:ascii="Arial"/>
                      <w:sz w:val="21"/>
                    </w:rPr>
                  </w:pPr>
                </w:p>
              </w:tc>
              <w:tc>
                <w:tcPr>
                  <w:tcW w:w="991" w:type="dxa"/>
                  <w:vAlign w:val="top"/>
                </w:tcPr>
                <w:p>
                  <w:pPr>
                    <w:spacing w:line="291" w:lineRule="auto"/>
                    <w:rPr>
                      <w:rFonts w:ascii="Arial"/>
                      <w:sz w:val="21"/>
                    </w:rPr>
                  </w:pPr>
                </w:p>
                <w:p>
                  <w:pPr>
                    <w:pStyle w:val="6"/>
                    <w:spacing w:before="59" w:line="224" w:lineRule="auto"/>
                    <w:ind w:left="458"/>
                    <w:rPr>
                      <w:sz w:val="18"/>
                      <w:szCs w:val="18"/>
                    </w:rPr>
                  </w:pPr>
                  <w:r>
                    <w:rPr>
                      <w:sz w:val="18"/>
                      <w:szCs w:val="18"/>
                    </w:rPr>
                    <w:t>/</w:t>
                  </w:r>
                </w:p>
              </w:tc>
              <w:tc>
                <w:tcPr>
                  <w:tcW w:w="702" w:type="dxa"/>
                  <w:vAlign w:val="top"/>
                </w:tcPr>
                <w:p>
                  <w:pPr>
                    <w:spacing w:line="291" w:lineRule="auto"/>
                    <w:rPr>
                      <w:rFonts w:ascii="Arial"/>
                      <w:sz w:val="21"/>
                    </w:rPr>
                  </w:pPr>
                </w:p>
                <w:p>
                  <w:pPr>
                    <w:pStyle w:val="6"/>
                    <w:spacing w:before="59" w:line="220" w:lineRule="auto"/>
                    <w:ind w:left="176"/>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68" w:type="dxa"/>
                  <w:vMerge w:val="continue"/>
                  <w:tcBorders>
                    <w:top w:val="nil"/>
                    <w:bottom w:val="nil"/>
                  </w:tcBorders>
                  <w:vAlign w:val="top"/>
                </w:tcPr>
                <w:p>
                  <w:pPr>
                    <w:rPr>
                      <w:rFonts w:ascii="Arial"/>
                      <w:sz w:val="21"/>
                    </w:rPr>
                  </w:pPr>
                </w:p>
              </w:tc>
              <w:tc>
                <w:tcPr>
                  <w:tcW w:w="607" w:type="dxa"/>
                  <w:vMerge w:val="continue"/>
                  <w:tcBorders>
                    <w:top w:val="nil"/>
                  </w:tcBorders>
                  <w:vAlign w:val="top"/>
                </w:tcPr>
                <w:p>
                  <w:pPr>
                    <w:rPr>
                      <w:rFonts w:ascii="Arial"/>
                      <w:sz w:val="21"/>
                    </w:rPr>
                  </w:pPr>
                </w:p>
              </w:tc>
              <w:tc>
                <w:tcPr>
                  <w:tcW w:w="4548" w:type="dxa"/>
                  <w:vAlign w:val="top"/>
                </w:tcPr>
                <w:p>
                  <w:pPr>
                    <w:pStyle w:val="6"/>
                    <w:spacing w:before="74" w:line="206" w:lineRule="auto"/>
                    <w:ind w:left="63"/>
                    <w:rPr>
                      <w:sz w:val="18"/>
                      <w:szCs w:val="18"/>
                    </w:rPr>
                  </w:pPr>
                  <w:r>
                    <w:rPr>
                      <w:b/>
                      <w:bCs/>
                      <w:spacing w:val="-1"/>
                      <w:sz w:val="18"/>
                      <w:szCs w:val="18"/>
                    </w:rPr>
                    <w:t>食堂油烟</w:t>
                  </w:r>
                  <w:r>
                    <w:rPr>
                      <w:spacing w:val="-1"/>
                      <w:sz w:val="18"/>
                      <w:szCs w:val="18"/>
                    </w:rPr>
                    <w:t>：安装抽烟机处理后引至室外排放</w:t>
                  </w:r>
                </w:p>
              </w:tc>
              <w:tc>
                <w:tcPr>
                  <w:tcW w:w="709" w:type="dxa"/>
                  <w:vMerge w:val="continue"/>
                  <w:tcBorders>
                    <w:top w:val="nil"/>
                    <w:bottom w:val="nil"/>
                  </w:tcBorders>
                  <w:vAlign w:val="top"/>
                </w:tcPr>
                <w:p>
                  <w:pPr>
                    <w:rPr>
                      <w:rFonts w:ascii="Arial"/>
                      <w:sz w:val="21"/>
                    </w:rPr>
                  </w:pPr>
                </w:p>
              </w:tc>
              <w:tc>
                <w:tcPr>
                  <w:tcW w:w="991" w:type="dxa"/>
                  <w:vAlign w:val="top"/>
                </w:tcPr>
                <w:p>
                  <w:pPr>
                    <w:pStyle w:val="6"/>
                    <w:spacing w:before="74" w:line="206" w:lineRule="auto"/>
                    <w:ind w:left="458"/>
                    <w:rPr>
                      <w:sz w:val="18"/>
                      <w:szCs w:val="18"/>
                    </w:rPr>
                  </w:pPr>
                  <w:r>
                    <w:rPr>
                      <w:sz w:val="18"/>
                      <w:szCs w:val="18"/>
                    </w:rPr>
                    <w:t>/</w:t>
                  </w:r>
                </w:p>
              </w:tc>
              <w:tc>
                <w:tcPr>
                  <w:tcW w:w="702" w:type="dxa"/>
                  <w:vAlign w:val="top"/>
                </w:tcPr>
                <w:p>
                  <w:pPr>
                    <w:pStyle w:val="6"/>
                    <w:spacing w:before="74" w:line="206" w:lineRule="auto"/>
                    <w:ind w:left="311"/>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568" w:type="dxa"/>
                  <w:vMerge w:val="continue"/>
                  <w:tcBorders>
                    <w:top w:val="nil"/>
                    <w:bottom w:val="nil"/>
                  </w:tcBorders>
                  <w:vAlign w:val="top"/>
                </w:tcPr>
                <w:p>
                  <w:pPr>
                    <w:rPr>
                      <w:rFonts w:ascii="Arial"/>
                      <w:sz w:val="21"/>
                    </w:rPr>
                  </w:pPr>
                </w:p>
              </w:tc>
              <w:tc>
                <w:tcPr>
                  <w:tcW w:w="607"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9" w:line="277" w:lineRule="auto"/>
                    <w:ind w:left="149" w:right="123" w:hanging="5"/>
                    <w:rPr>
                      <w:sz w:val="18"/>
                      <w:szCs w:val="18"/>
                    </w:rPr>
                  </w:pPr>
                  <w:r>
                    <w:rPr>
                      <w:spacing w:val="-13"/>
                      <w:sz w:val="18"/>
                      <w:szCs w:val="18"/>
                    </w:rPr>
                    <w:t>废水</w:t>
                  </w:r>
                  <w:r>
                    <w:rPr>
                      <w:sz w:val="18"/>
                      <w:szCs w:val="18"/>
                    </w:rPr>
                    <w:t xml:space="preserve"> </w:t>
                  </w:r>
                  <w:r>
                    <w:rPr>
                      <w:spacing w:val="-16"/>
                      <w:sz w:val="18"/>
                      <w:szCs w:val="18"/>
                    </w:rPr>
                    <w:t>治理</w:t>
                  </w:r>
                </w:p>
              </w:tc>
              <w:tc>
                <w:tcPr>
                  <w:tcW w:w="4548" w:type="dxa"/>
                  <w:vAlign w:val="top"/>
                </w:tcPr>
                <w:p>
                  <w:pPr>
                    <w:pStyle w:val="6"/>
                    <w:spacing w:before="74" w:line="219" w:lineRule="auto"/>
                    <w:ind w:left="65"/>
                    <w:rPr>
                      <w:sz w:val="18"/>
                      <w:szCs w:val="18"/>
                    </w:rPr>
                  </w:pPr>
                  <w:r>
                    <w:rPr>
                      <w:b/>
                      <w:bCs/>
                      <w:spacing w:val="-3"/>
                      <w:sz w:val="18"/>
                      <w:szCs w:val="18"/>
                    </w:rPr>
                    <w:t>车辆冲洗废水</w:t>
                  </w:r>
                  <w:r>
                    <w:rPr>
                      <w:spacing w:val="-3"/>
                      <w:sz w:val="18"/>
                      <w:szCs w:val="18"/>
                    </w:rPr>
                    <w:t>：</w:t>
                  </w:r>
                </w:p>
                <w:p>
                  <w:pPr>
                    <w:pStyle w:val="6"/>
                    <w:spacing w:before="64" w:line="207" w:lineRule="auto"/>
                    <w:ind w:left="65"/>
                    <w:rPr>
                      <w:sz w:val="18"/>
                      <w:szCs w:val="18"/>
                    </w:rPr>
                  </w:pPr>
                  <w:r>
                    <w:rPr>
                      <w:spacing w:val="-1"/>
                      <w:sz w:val="18"/>
                      <w:szCs w:val="18"/>
                    </w:rPr>
                    <w:t>车辆冲洗平台设废水沟，收集后循环使用</w:t>
                  </w:r>
                </w:p>
              </w:tc>
              <w:tc>
                <w:tcPr>
                  <w:tcW w:w="709" w:type="dxa"/>
                  <w:vMerge w:val="continue"/>
                  <w:tcBorders>
                    <w:top w:val="nil"/>
                    <w:bottom w:val="nil"/>
                  </w:tcBorders>
                  <w:vAlign w:val="top"/>
                </w:tcPr>
                <w:p>
                  <w:pPr>
                    <w:rPr>
                      <w:rFonts w:ascii="Arial"/>
                      <w:sz w:val="21"/>
                    </w:rPr>
                  </w:pPr>
                </w:p>
              </w:tc>
              <w:tc>
                <w:tcPr>
                  <w:tcW w:w="991" w:type="dxa"/>
                  <w:vAlign w:val="top"/>
                </w:tcPr>
                <w:p>
                  <w:pPr>
                    <w:pStyle w:val="6"/>
                    <w:spacing w:before="213" w:line="220" w:lineRule="auto"/>
                    <w:ind w:left="337"/>
                    <w:rPr>
                      <w:sz w:val="18"/>
                      <w:szCs w:val="18"/>
                    </w:rPr>
                  </w:pPr>
                  <w:r>
                    <w:rPr>
                      <w:spacing w:val="-12"/>
                      <w:sz w:val="18"/>
                      <w:szCs w:val="18"/>
                    </w:rPr>
                    <w:t>固废</w:t>
                  </w:r>
                </w:p>
              </w:tc>
              <w:tc>
                <w:tcPr>
                  <w:tcW w:w="702" w:type="dxa"/>
                  <w:vAlign w:val="top"/>
                </w:tcPr>
                <w:p>
                  <w:pPr>
                    <w:pStyle w:val="6"/>
                    <w:spacing w:before="213" w:line="220" w:lineRule="auto"/>
                    <w:ind w:left="176"/>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568" w:type="dxa"/>
                  <w:vMerge w:val="continue"/>
                  <w:tcBorders>
                    <w:top w:val="nil"/>
                    <w:bottom w:val="nil"/>
                  </w:tcBorders>
                  <w:vAlign w:val="top"/>
                </w:tcPr>
                <w:p>
                  <w:pPr>
                    <w:rPr>
                      <w:rFonts w:ascii="Arial"/>
                      <w:sz w:val="21"/>
                    </w:rPr>
                  </w:pPr>
                </w:p>
              </w:tc>
              <w:tc>
                <w:tcPr>
                  <w:tcW w:w="607" w:type="dxa"/>
                  <w:vMerge w:val="continue"/>
                  <w:tcBorders>
                    <w:top w:val="nil"/>
                    <w:bottom w:val="nil"/>
                  </w:tcBorders>
                  <w:vAlign w:val="top"/>
                </w:tcPr>
                <w:p>
                  <w:pPr>
                    <w:rPr>
                      <w:rFonts w:ascii="Arial"/>
                      <w:sz w:val="21"/>
                    </w:rPr>
                  </w:pPr>
                </w:p>
              </w:tc>
              <w:tc>
                <w:tcPr>
                  <w:tcW w:w="4548" w:type="dxa"/>
                  <w:vAlign w:val="top"/>
                </w:tcPr>
                <w:p>
                  <w:pPr>
                    <w:pStyle w:val="6"/>
                    <w:spacing w:before="73" w:line="219" w:lineRule="auto"/>
                    <w:ind w:left="63"/>
                    <w:rPr>
                      <w:sz w:val="18"/>
                      <w:szCs w:val="18"/>
                    </w:rPr>
                  </w:pPr>
                  <w:r>
                    <w:rPr>
                      <w:b/>
                      <w:bCs/>
                      <w:spacing w:val="-3"/>
                      <w:sz w:val="18"/>
                      <w:szCs w:val="18"/>
                    </w:rPr>
                    <w:t>初期雨水</w:t>
                  </w:r>
                  <w:r>
                    <w:rPr>
                      <w:spacing w:val="-3"/>
                      <w:sz w:val="18"/>
                      <w:szCs w:val="18"/>
                    </w:rPr>
                    <w:t>：</w:t>
                  </w:r>
                </w:p>
                <w:p>
                  <w:pPr>
                    <w:pStyle w:val="6"/>
                    <w:spacing w:before="66" w:line="260" w:lineRule="auto"/>
                    <w:ind w:left="64" w:hanging="1"/>
                    <w:jc w:val="both"/>
                    <w:rPr>
                      <w:sz w:val="18"/>
                      <w:szCs w:val="18"/>
                    </w:rPr>
                  </w:pPr>
                  <w:r>
                    <w:rPr>
                      <w:spacing w:val="-8"/>
                      <w:sz w:val="18"/>
                      <w:szCs w:val="18"/>
                    </w:rPr>
                    <w:t>在低洼处建散水收集池，兼作初期雨水收集池，矿区周围、</w:t>
                  </w:r>
                  <w:r>
                    <w:rPr>
                      <w:spacing w:val="6"/>
                      <w:sz w:val="18"/>
                      <w:szCs w:val="18"/>
                    </w:rPr>
                    <w:t xml:space="preserve"> </w:t>
                  </w:r>
                  <w:r>
                    <w:rPr>
                      <w:spacing w:val="-3"/>
                      <w:sz w:val="18"/>
                      <w:szCs w:val="18"/>
                    </w:rPr>
                    <w:t>开采平台周围建设截排水沟，收集矿区雨水</w:t>
                  </w:r>
                  <w:r>
                    <w:rPr>
                      <w:spacing w:val="-4"/>
                      <w:sz w:val="18"/>
                      <w:szCs w:val="18"/>
                    </w:rPr>
                    <w:t>沉淀后做生产</w:t>
                  </w:r>
                  <w:r>
                    <w:rPr>
                      <w:sz w:val="18"/>
                      <w:szCs w:val="18"/>
                    </w:rPr>
                    <w:t xml:space="preserve"> </w:t>
                  </w:r>
                  <w:r>
                    <w:rPr>
                      <w:spacing w:val="-2"/>
                      <w:sz w:val="18"/>
                      <w:szCs w:val="18"/>
                    </w:rPr>
                    <w:t>防尘补充水</w:t>
                  </w:r>
                </w:p>
              </w:tc>
              <w:tc>
                <w:tcPr>
                  <w:tcW w:w="709" w:type="dxa"/>
                  <w:vMerge w:val="continue"/>
                  <w:tcBorders>
                    <w:top w:val="nil"/>
                    <w:bottom w:val="nil"/>
                  </w:tcBorders>
                  <w:vAlign w:val="top"/>
                </w:tcPr>
                <w:p>
                  <w:pPr>
                    <w:rPr>
                      <w:rFonts w:ascii="Arial"/>
                      <w:sz w:val="21"/>
                    </w:rPr>
                  </w:pPr>
                </w:p>
              </w:tc>
              <w:tc>
                <w:tcPr>
                  <w:tcW w:w="991" w:type="dxa"/>
                  <w:vAlign w:val="top"/>
                </w:tcPr>
                <w:p>
                  <w:pPr>
                    <w:spacing w:line="432" w:lineRule="auto"/>
                    <w:rPr>
                      <w:rFonts w:ascii="Arial"/>
                      <w:sz w:val="21"/>
                    </w:rPr>
                  </w:pPr>
                </w:p>
                <w:p>
                  <w:pPr>
                    <w:pStyle w:val="6"/>
                    <w:spacing w:before="58" w:line="220" w:lineRule="auto"/>
                    <w:ind w:left="337"/>
                    <w:rPr>
                      <w:sz w:val="18"/>
                      <w:szCs w:val="18"/>
                    </w:rPr>
                  </w:pPr>
                  <w:r>
                    <w:rPr>
                      <w:spacing w:val="-12"/>
                      <w:sz w:val="18"/>
                      <w:szCs w:val="18"/>
                    </w:rPr>
                    <w:t>固废</w:t>
                  </w:r>
                </w:p>
              </w:tc>
              <w:tc>
                <w:tcPr>
                  <w:tcW w:w="702" w:type="dxa"/>
                  <w:vAlign w:val="top"/>
                </w:tcPr>
                <w:p>
                  <w:pPr>
                    <w:spacing w:line="432" w:lineRule="auto"/>
                    <w:rPr>
                      <w:rFonts w:ascii="Arial"/>
                      <w:sz w:val="21"/>
                    </w:rPr>
                  </w:pPr>
                </w:p>
                <w:p>
                  <w:pPr>
                    <w:pStyle w:val="6"/>
                    <w:spacing w:before="58" w:line="220" w:lineRule="auto"/>
                    <w:ind w:left="176"/>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7" w:hRule="atLeast"/>
              </w:trPr>
              <w:tc>
                <w:tcPr>
                  <w:tcW w:w="568" w:type="dxa"/>
                  <w:vMerge w:val="continue"/>
                  <w:tcBorders>
                    <w:top w:val="nil"/>
                  </w:tcBorders>
                  <w:vAlign w:val="top"/>
                </w:tcPr>
                <w:p>
                  <w:pPr>
                    <w:rPr>
                      <w:rFonts w:ascii="Arial"/>
                      <w:sz w:val="21"/>
                    </w:rPr>
                  </w:pPr>
                </w:p>
              </w:tc>
              <w:tc>
                <w:tcPr>
                  <w:tcW w:w="607" w:type="dxa"/>
                  <w:vMerge w:val="continue"/>
                  <w:tcBorders>
                    <w:top w:val="nil"/>
                  </w:tcBorders>
                  <w:vAlign w:val="top"/>
                </w:tcPr>
                <w:p>
                  <w:pPr>
                    <w:rPr>
                      <w:rFonts w:ascii="Arial"/>
                      <w:sz w:val="21"/>
                    </w:rPr>
                  </w:pPr>
                </w:p>
              </w:tc>
              <w:tc>
                <w:tcPr>
                  <w:tcW w:w="4548" w:type="dxa"/>
                  <w:vAlign w:val="top"/>
                </w:tcPr>
                <w:p>
                  <w:pPr>
                    <w:pStyle w:val="6"/>
                    <w:spacing w:before="73" w:line="261" w:lineRule="auto"/>
                    <w:ind w:left="63" w:right="12" w:firstLine="1"/>
                    <w:jc w:val="both"/>
                    <w:rPr>
                      <w:sz w:val="18"/>
                      <w:szCs w:val="18"/>
                    </w:rPr>
                  </w:pPr>
                  <w:r>
                    <w:rPr>
                      <w:b/>
                      <w:bCs/>
                      <w:spacing w:val="-1"/>
                      <w:sz w:val="18"/>
                      <w:szCs w:val="18"/>
                    </w:rPr>
                    <w:t>生产废水</w:t>
                  </w:r>
                  <w:r>
                    <w:rPr>
                      <w:spacing w:val="-1"/>
                      <w:sz w:val="18"/>
                      <w:szCs w:val="18"/>
                    </w:rPr>
                    <w:t>：设置三级沉淀池（共</w:t>
                  </w:r>
                  <w:r>
                    <w:rPr>
                      <w:spacing w:val="-24"/>
                      <w:sz w:val="18"/>
                      <w:szCs w:val="18"/>
                    </w:rPr>
                    <w:t xml:space="preserve"> </w:t>
                  </w:r>
                  <w:r>
                    <w:rPr>
                      <w:spacing w:val="-1"/>
                      <w:sz w:val="18"/>
                      <w:szCs w:val="18"/>
                    </w:rPr>
                    <w:t>100m</w:t>
                  </w:r>
                  <w:r>
                    <w:rPr>
                      <w:spacing w:val="-1"/>
                      <w:position w:val="9"/>
                      <w:sz w:val="8"/>
                      <w:szCs w:val="8"/>
                    </w:rPr>
                    <w:t>3</w:t>
                  </w:r>
                  <w:r>
                    <w:rPr>
                      <w:spacing w:val="-13"/>
                      <w:position w:val="9"/>
                      <w:sz w:val="8"/>
                      <w:szCs w:val="8"/>
                    </w:rPr>
                    <w:t xml:space="preserve"> </w:t>
                  </w:r>
                  <w:r>
                    <w:rPr>
                      <w:spacing w:val="-9"/>
                      <w:sz w:val="18"/>
                      <w:szCs w:val="18"/>
                    </w:rPr>
                    <w:t>），</w:t>
                  </w:r>
                  <w:r>
                    <w:rPr>
                      <w:spacing w:val="-1"/>
                      <w:sz w:val="18"/>
                      <w:szCs w:val="18"/>
                    </w:rPr>
                    <w:t>废水处理后循</w:t>
                  </w:r>
                  <w:r>
                    <w:rPr>
                      <w:sz w:val="18"/>
                      <w:szCs w:val="18"/>
                    </w:rPr>
                    <w:t xml:space="preserve"> </w:t>
                  </w:r>
                  <w:r>
                    <w:rPr>
                      <w:spacing w:val="-3"/>
                      <w:sz w:val="18"/>
                      <w:szCs w:val="18"/>
                    </w:rPr>
                    <w:t>环使用；场地内最低位置处</w:t>
                  </w:r>
                  <w:r>
                    <w:rPr>
                      <w:rFonts w:hint="eastAsia"/>
                      <w:spacing w:val="-3"/>
                      <w:sz w:val="18"/>
                      <w:szCs w:val="18"/>
                    </w:rPr>
                    <w:t>建设用地</w:t>
                  </w:r>
                  <w:r>
                    <w:rPr>
                      <w:spacing w:val="-3"/>
                      <w:sz w:val="18"/>
                      <w:szCs w:val="18"/>
                    </w:rPr>
                    <w:t>散水收集池(240m</w:t>
                  </w:r>
                  <w:r>
                    <w:rPr>
                      <w:spacing w:val="-3"/>
                      <w:position w:val="9"/>
                      <w:sz w:val="8"/>
                      <w:szCs w:val="8"/>
                    </w:rPr>
                    <w:t>3</w:t>
                  </w:r>
                  <w:r>
                    <w:rPr>
                      <w:spacing w:val="-3"/>
                      <w:sz w:val="18"/>
                      <w:szCs w:val="18"/>
                    </w:rPr>
                    <w:t>)，</w:t>
                  </w:r>
                  <w:r>
                    <w:rPr>
                      <w:spacing w:val="13"/>
                      <w:sz w:val="18"/>
                      <w:szCs w:val="18"/>
                    </w:rPr>
                    <w:t xml:space="preserve"> </w:t>
                  </w:r>
                  <w:r>
                    <w:rPr>
                      <w:spacing w:val="-1"/>
                      <w:sz w:val="18"/>
                      <w:szCs w:val="18"/>
                    </w:rPr>
                    <w:t>收集场地冲洗水和初期雨水</w:t>
                  </w:r>
                </w:p>
              </w:tc>
              <w:tc>
                <w:tcPr>
                  <w:tcW w:w="709" w:type="dxa"/>
                  <w:vMerge w:val="continue"/>
                  <w:tcBorders>
                    <w:top w:val="nil"/>
                  </w:tcBorders>
                  <w:vAlign w:val="top"/>
                </w:tcPr>
                <w:p>
                  <w:pPr>
                    <w:rPr>
                      <w:rFonts w:ascii="Arial"/>
                      <w:sz w:val="21"/>
                    </w:rPr>
                  </w:pPr>
                </w:p>
              </w:tc>
              <w:tc>
                <w:tcPr>
                  <w:tcW w:w="991" w:type="dxa"/>
                  <w:vAlign w:val="top"/>
                </w:tcPr>
                <w:p>
                  <w:pPr>
                    <w:spacing w:line="295" w:lineRule="auto"/>
                    <w:rPr>
                      <w:rFonts w:ascii="Arial"/>
                      <w:sz w:val="21"/>
                    </w:rPr>
                  </w:pPr>
                </w:p>
                <w:p>
                  <w:pPr>
                    <w:pStyle w:val="6"/>
                    <w:spacing w:before="58" w:line="220" w:lineRule="auto"/>
                    <w:ind w:left="73"/>
                    <w:rPr>
                      <w:sz w:val="18"/>
                      <w:szCs w:val="18"/>
                    </w:rPr>
                  </w:pPr>
                  <w:r>
                    <w:rPr>
                      <w:spacing w:val="-9"/>
                      <w:sz w:val="18"/>
                      <w:szCs w:val="18"/>
                    </w:rPr>
                    <w:t>噪声、固废</w:t>
                  </w:r>
                </w:p>
              </w:tc>
              <w:tc>
                <w:tcPr>
                  <w:tcW w:w="702" w:type="dxa"/>
                  <w:vAlign w:val="top"/>
                </w:tcPr>
                <w:p>
                  <w:pPr>
                    <w:spacing w:line="295" w:lineRule="auto"/>
                    <w:rPr>
                      <w:rFonts w:ascii="Arial"/>
                      <w:sz w:val="21"/>
                    </w:rPr>
                  </w:pPr>
                </w:p>
                <w:p>
                  <w:pPr>
                    <w:pStyle w:val="6"/>
                    <w:spacing w:before="58" w:line="220" w:lineRule="auto"/>
                    <w:ind w:left="176"/>
                    <w:rPr>
                      <w:sz w:val="18"/>
                      <w:szCs w:val="18"/>
                    </w:rPr>
                  </w:pPr>
                  <w:r>
                    <w:rPr>
                      <w:spacing w:val="-4"/>
                      <w:sz w:val="18"/>
                      <w:szCs w:val="18"/>
                    </w:rPr>
                    <w:t>新建</w:t>
                  </w:r>
                </w:p>
              </w:tc>
            </w:tr>
          </w:tbl>
          <w:p>
            <w:pPr>
              <w:spacing w:line="174" w:lineRule="exact"/>
              <w:rPr>
                <w:rFonts w:ascii="Arial"/>
                <w:sz w:val="15"/>
              </w:rPr>
            </w:pPr>
          </w:p>
        </w:tc>
      </w:tr>
    </w:tbl>
    <w:p>
      <w:pPr>
        <w:spacing w:line="127" w:lineRule="exact"/>
        <w:rPr>
          <w:rFonts w:ascii="Arial"/>
          <w:sz w:val="11"/>
        </w:rPr>
      </w:pPr>
    </w:p>
    <w:p>
      <w:pPr>
        <w:spacing w:line="127" w:lineRule="exact"/>
        <w:rPr>
          <w:rFonts w:ascii="Arial" w:hAnsi="Arial" w:eastAsia="Arial" w:cs="Arial"/>
          <w:sz w:val="11"/>
          <w:szCs w:val="11"/>
        </w:rPr>
        <w:sectPr>
          <w:footerReference r:id="rId33" w:type="default"/>
          <w:pgSz w:w="11906" w:h="16839"/>
          <w:pgMar w:top="400" w:right="1487" w:bottom="1469" w:left="1486" w:header="0" w:footer="1282" w:gutter="0"/>
          <w:cols w:space="720" w:num="1"/>
        </w:sectPr>
      </w:pPr>
    </w:p>
    <w:p>
      <w:pPr>
        <w:spacing w:before="56"/>
      </w:pPr>
    </w:p>
    <w:p>
      <w:pPr>
        <w:spacing w:before="55"/>
      </w:pPr>
    </w:p>
    <w:p>
      <w:pPr>
        <w:spacing w:before="55"/>
      </w:pPr>
    </w:p>
    <w:p>
      <w:pPr>
        <w:spacing w:before="55"/>
      </w:pPr>
    </w:p>
    <w:tbl>
      <w:tblPr>
        <w:tblStyle w:val="5"/>
        <w:tblW w:w="891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0"/>
        <w:gridCol w:w="831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19" w:hRule="atLeast"/>
        </w:trPr>
        <w:tc>
          <w:tcPr>
            <w:tcW w:w="600" w:type="dxa"/>
            <w:tcBorders>
              <w:top w:val="single" w:color="000000" w:sz="4" w:space="0"/>
              <w:right w:val="single" w:color="000000" w:sz="2"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245" w:lineRule="auto"/>
              <w:ind w:left="87" w:right="89" w:firstLine="4"/>
              <w:jc w:val="both"/>
            </w:pPr>
            <w:r>
              <w:rPr>
                <w:b/>
                <w:bCs/>
                <w:spacing w:val="2"/>
              </w:rPr>
              <w:t>项目</w:t>
            </w:r>
            <w:r>
              <w:t xml:space="preserve"> </w:t>
            </w:r>
            <w:r>
              <w:rPr>
                <w:b/>
                <w:bCs/>
                <w:spacing w:val="4"/>
              </w:rPr>
              <w:t>组成</w:t>
            </w:r>
            <w:r>
              <w:t xml:space="preserve"> </w:t>
            </w:r>
            <w:r>
              <w:rPr>
                <w:b/>
                <w:bCs/>
                <w:spacing w:val="4"/>
              </w:rPr>
              <w:t>及规</w:t>
            </w:r>
            <w:r>
              <w:t xml:space="preserve"> </w:t>
            </w:r>
            <w:r>
              <w:rPr>
                <w:b/>
                <w:bCs/>
                <w:spacing w:val="28"/>
                <w:w w:val="137"/>
              </w:rPr>
              <w:t>模</w:t>
            </w:r>
          </w:p>
        </w:tc>
        <w:tc>
          <w:tcPr>
            <w:tcW w:w="8317" w:type="dxa"/>
            <w:tcBorders>
              <w:top w:val="single" w:color="000000" w:sz="4" w:space="0"/>
              <w:left w:val="single" w:color="000000" w:sz="2" w:space="0"/>
            </w:tcBorders>
            <w:vAlign w:val="top"/>
          </w:tcPr>
          <w:tbl>
            <w:tblPr>
              <w:tblStyle w:val="5"/>
              <w:tblW w:w="8125" w:type="dxa"/>
              <w:tblInd w:w="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8"/>
              <w:gridCol w:w="607"/>
              <w:gridCol w:w="4548"/>
              <w:gridCol w:w="709"/>
              <w:gridCol w:w="991"/>
              <w:gridCol w:w="7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568" w:type="dxa"/>
                  <w:vMerge w:val="restart"/>
                  <w:tcBorders>
                    <w:top w:val="nil"/>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58" w:line="275" w:lineRule="auto"/>
                    <w:ind w:left="110" w:right="101" w:hanging="2"/>
                    <w:rPr>
                      <w:sz w:val="18"/>
                      <w:szCs w:val="18"/>
                    </w:rPr>
                  </w:pPr>
                  <w:r>
                    <w:rPr>
                      <w:b/>
                      <w:bCs/>
                      <w:spacing w:val="-6"/>
                      <w:sz w:val="18"/>
                      <w:szCs w:val="18"/>
                    </w:rPr>
                    <w:t>环保</w:t>
                  </w:r>
                  <w:r>
                    <w:rPr>
                      <w:sz w:val="18"/>
                      <w:szCs w:val="18"/>
                    </w:rPr>
                    <w:t xml:space="preserve"> </w:t>
                  </w:r>
                  <w:r>
                    <w:rPr>
                      <w:b/>
                      <w:bCs/>
                      <w:spacing w:val="-7"/>
                      <w:sz w:val="18"/>
                      <w:szCs w:val="18"/>
                    </w:rPr>
                    <w:t>工程</w:t>
                  </w:r>
                </w:p>
              </w:tc>
              <w:tc>
                <w:tcPr>
                  <w:tcW w:w="607" w:type="dxa"/>
                  <w:tcBorders>
                    <w:top w:val="nil"/>
                  </w:tcBorders>
                  <w:vAlign w:val="top"/>
                </w:tcPr>
                <w:p>
                  <w:pPr>
                    <w:rPr>
                      <w:rFonts w:ascii="Arial"/>
                      <w:sz w:val="21"/>
                    </w:rPr>
                  </w:pPr>
                </w:p>
              </w:tc>
              <w:tc>
                <w:tcPr>
                  <w:tcW w:w="4548" w:type="dxa"/>
                  <w:tcBorders>
                    <w:top w:val="nil"/>
                  </w:tcBorders>
                  <w:vAlign w:val="top"/>
                </w:tcPr>
                <w:p>
                  <w:pPr>
                    <w:pStyle w:val="6"/>
                    <w:spacing w:before="80" w:line="219" w:lineRule="auto"/>
                    <w:ind w:left="65"/>
                    <w:rPr>
                      <w:sz w:val="18"/>
                      <w:szCs w:val="18"/>
                    </w:rPr>
                  </w:pPr>
                  <w:r>
                    <w:rPr>
                      <w:b/>
                      <w:bCs/>
                      <w:spacing w:val="-3"/>
                      <w:sz w:val="18"/>
                      <w:szCs w:val="18"/>
                    </w:rPr>
                    <w:t>生活污水</w:t>
                  </w:r>
                  <w:r>
                    <w:rPr>
                      <w:spacing w:val="-3"/>
                      <w:sz w:val="18"/>
                      <w:szCs w:val="18"/>
                    </w:rPr>
                    <w:t>：</w:t>
                  </w:r>
                </w:p>
                <w:p>
                  <w:pPr>
                    <w:pStyle w:val="6"/>
                    <w:spacing w:before="66" w:line="208" w:lineRule="auto"/>
                    <w:ind w:left="64"/>
                    <w:rPr>
                      <w:sz w:val="18"/>
                      <w:szCs w:val="18"/>
                    </w:rPr>
                  </w:pPr>
                  <w:r>
                    <w:rPr>
                      <w:spacing w:val="-1"/>
                      <w:sz w:val="18"/>
                      <w:szCs w:val="18"/>
                    </w:rPr>
                    <w:t>化粪池收集处理后，用作农肥使用</w:t>
                  </w:r>
                </w:p>
              </w:tc>
              <w:tc>
                <w:tcPr>
                  <w:tcW w:w="709" w:type="dxa"/>
                  <w:vMerge w:val="restart"/>
                  <w:tcBorders>
                    <w:top w:val="nil"/>
                    <w:bottom w:val="nil"/>
                  </w:tcBorders>
                  <w:vAlign w:val="top"/>
                </w:tcPr>
                <w:p>
                  <w:pPr>
                    <w:rPr>
                      <w:rFonts w:ascii="Arial"/>
                      <w:sz w:val="21"/>
                    </w:rPr>
                  </w:pPr>
                </w:p>
              </w:tc>
              <w:tc>
                <w:tcPr>
                  <w:tcW w:w="991" w:type="dxa"/>
                  <w:tcBorders>
                    <w:top w:val="nil"/>
                  </w:tcBorders>
                  <w:vAlign w:val="top"/>
                </w:tcPr>
                <w:p>
                  <w:pPr>
                    <w:pStyle w:val="6"/>
                    <w:spacing w:before="220" w:line="219" w:lineRule="auto"/>
                    <w:ind w:left="322"/>
                    <w:rPr>
                      <w:sz w:val="18"/>
                      <w:szCs w:val="18"/>
                    </w:rPr>
                  </w:pPr>
                  <w:r>
                    <w:rPr>
                      <w:spacing w:val="-4"/>
                      <w:sz w:val="18"/>
                      <w:szCs w:val="18"/>
                    </w:rPr>
                    <w:t>恶臭</w:t>
                  </w:r>
                </w:p>
              </w:tc>
              <w:tc>
                <w:tcPr>
                  <w:tcW w:w="702" w:type="dxa"/>
                  <w:tcBorders>
                    <w:top w:val="nil"/>
                  </w:tcBorders>
                  <w:vAlign w:val="top"/>
                </w:tcPr>
                <w:p>
                  <w:pPr>
                    <w:pStyle w:val="6"/>
                    <w:spacing w:before="219" w:line="220" w:lineRule="auto"/>
                    <w:ind w:left="176"/>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568" w:type="dxa"/>
                  <w:vMerge w:val="continue"/>
                  <w:tcBorders>
                    <w:top w:val="nil"/>
                    <w:bottom w:val="nil"/>
                  </w:tcBorders>
                  <w:vAlign w:val="top"/>
                </w:tcPr>
                <w:p>
                  <w:pPr>
                    <w:rPr>
                      <w:rFonts w:ascii="Arial"/>
                      <w:sz w:val="21"/>
                    </w:rPr>
                  </w:pPr>
                </w:p>
              </w:tc>
              <w:tc>
                <w:tcPr>
                  <w:tcW w:w="607" w:type="dxa"/>
                  <w:vMerge w:val="restart"/>
                  <w:tcBorders>
                    <w:bottom w:val="nil"/>
                  </w:tcBorders>
                  <w:vAlign w:val="top"/>
                </w:tcPr>
                <w:p>
                  <w:pPr>
                    <w:spacing w:line="434" w:lineRule="auto"/>
                    <w:rPr>
                      <w:rFonts w:ascii="Arial"/>
                      <w:sz w:val="21"/>
                    </w:rPr>
                  </w:pPr>
                </w:p>
                <w:p>
                  <w:pPr>
                    <w:pStyle w:val="6"/>
                    <w:spacing w:before="58" w:line="277" w:lineRule="auto"/>
                    <w:ind w:left="130" w:right="123" w:firstLine="4"/>
                    <w:rPr>
                      <w:sz w:val="18"/>
                      <w:szCs w:val="18"/>
                    </w:rPr>
                  </w:pPr>
                  <w:r>
                    <w:rPr>
                      <w:spacing w:val="-8"/>
                      <w:sz w:val="18"/>
                      <w:szCs w:val="18"/>
                    </w:rPr>
                    <w:t>噪声</w:t>
                  </w:r>
                  <w:r>
                    <w:rPr>
                      <w:sz w:val="18"/>
                      <w:szCs w:val="18"/>
                    </w:rPr>
                    <w:t xml:space="preserve"> </w:t>
                  </w:r>
                  <w:r>
                    <w:rPr>
                      <w:spacing w:val="-6"/>
                      <w:sz w:val="18"/>
                      <w:szCs w:val="18"/>
                    </w:rPr>
                    <w:t>治理</w:t>
                  </w:r>
                </w:p>
              </w:tc>
              <w:tc>
                <w:tcPr>
                  <w:tcW w:w="4548" w:type="dxa"/>
                  <w:vAlign w:val="top"/>
                </w:tcPr>
                <w:p>
                  <w:pPr>
                    <w:pStyle w:val="6"/>
                    <w:spacing w:before="71" w:line="261" w:lineRule="auto"/>
                    <w:ind w:left="65" w:right="33"/>
                    <w:jc w:val="both"/>
                    <w:rPr>
                      <w:sz w:val="18"/>
                      <w:szCs w:val="18"/>
                    </w:rPr>
                  </w:pPr>
                  <w:r>
                    <w:rPr>
                      <w:spacing w:val="-3"/>
                      <w:sz w:val="18"/>
                      <w:szCs w:val="18"/>
                    </w:rPr>
                    <w:t>生产设备：选用低噪声设备、优化布局、设备基础减振；</w:t>
                  </w:r>
                  <w:r>
                    <w:rPr>
                      <w:spacing w:val="18"/>
                      <w:sz w:val="18"/>
                      <w:szCs w:val="18"/>
                    </w:rPr>
                    <w:t xml:space="preserve"> </w:t>
                  </w:r>
                  <w:r>
                    <w:rPr>
                      <w:spacing w:val="-3"/>
                      <w:sz w:val="18"/>
                      <w:szCs w:val="18"/>
                    </w:rPr>
                    <w:t>空压机等设置单独的房间；加强设备维护保养</w:t>
                  </w:r>
                  <w:r>
                    <w:rPr>
                      <w:spacing w:val="-4"/>
                      <w:sz w:val="18"/>
                      <w:szCs w:val="18"/>
                    </w:rPr>
                    <w:t>，合理安排</w:t>
                  </w:r>
                  <w:r>
                    <w:rPr>
                      <w:sz w:val="18"/>
                      <w:szCs w:val="18"/>
                    </w:rPr>
                    <w:t xml:space="preserve"> </w:t>
                  </w:r>
                  <w:r>
                    <w:rPr>
                      <w:spacing w:val="-3"/>
                      <w:sz w:val="18"/>
                      <w:szCs w:val="18"/>
                    </w:rPr>
                    <w:t>生产时间</w:t>
                  </w:r>
                </w:p>
              </w:tc>
              <w:tc>
                <w:tcPr>
                  <w:tcW w:w="709" w:type="dxa"/>
                  <w:vMerge w:val="continue"/>
                  <w:tcBorders>
                    <w:top w:val="nil"/>
                    <w:bottom w:val="nil"/>
                  </w:tcBorders>
                  <w:vAlign w:val="top"/>
                </w:tcPr>
                <w:p>
                  <w:pPr>
                    <w:rPr>
                      <w:rFonts w:ascii="Arial"/>
                      <w:sz w:val="21"/>
                    </w:rPr>
                  </w:pPr>
                </w:p>
              </w:tc>
              <w:tc>
                <w:tcPr>
                  <w:tcW w:w="991" w:type="dxa"/>
                  <w:vAlign w:val="top"/>
                </w:tcPr>
                <w:p>
                  <w:pPr>
                    <w:spacing w:line="290" w:lineRule="auto"/>
                    <w:rPr>
                      <w:rFonts w:ascii="Arial"/>
                      <w:sz w:val="21"/>
                    </w:rPr>
                  </w:pPr>
                </w:p>
                <w:p>
                  <w:pPr>
                    <w:pStyle w:val="6"/>
                    <w:spacing w:before="59" w:line="220" w:lineRule="auto"/>
                    <w:ind w:left="330"/>
                    <w:rPr>
                      <w:sz w:val="18"/>
                      <w:szCs w:val="18"/>
                    </w:rPr>
                  </w:pPr>
                  <w:r>
                    <w:rPr>
                      <w:spacing w:val="-8"/>
                      <w:sz w:val="18"/>
                      <w:szCs w:val="18"/>
                    </w:rPr>
                    <w:t>噪声</w:t>
                  </w:r>
                </w:p>
              </w:tc>
              <w:tc>
                <w:tcPr>
                  <w:tcW w:w="702" w:type="dxa"/>
                  <w:vAlign w:val="top"/>
                </w:tcPr>
                <w:p>
                  <w:pPr>
                    <w:spacing w:line="290" w:lineRule="auto"/>
                    <w:rPr>
                      <w:rFonts w:ascii="Arial"/>
                      <w:sz w:val="21"/>
                    </w:rPr>
                  </w:pPr>
                </w:p>
                <w:p>
                  <w:pPr>
                    <w:pStyle w:val="6"/>
                    <w:spacing w:before="59" w:line="220" w:lineRule="auto"/>
                    <w:ind w:left="176"/>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5" w:hRule="atLeast"/>
              </w:trPr>
              <w:tc>
                <w:tcPr>
                  <w:tcW w:w="568" w:type="dxa"/>
                  <w:vMerge w:val="continue"/>
                  <w:tcBorders>
                    <w:top w:val="nil"/>
                    <w:bottom w:val="nil"/>
                  </w:tcBorders>
                  <w:vAlign w:val="top"/>
                </w:tcPr>
                <w:p>
                  <w:pPr>
                    <w:rPr>
                      <w:rFonts w:ascii="Arial"/>
                      <w:sz w:val="21"/>
                    </w:rPr>
                  </w:pPr>
                </w:p>
              </w:tc>
              <w:tc>
                <w:tcPr>
                  <w:tcW w:w="607" w:type="dxa"/>
                  <w:vMerge w:val="continue"/>
                  <w:tcBorders>
                    <w:top w:val="nil"/>
                  </w:tcBorders>
                  <w:vAlign w:val="top"/>
                </w:tcPr>
                <w:p>
                  <w:pPr>
                    <w:rPr>
                      <w:rFonts w:ascii="Arial"/>
                      <w:sz w:val="21"/>
                    </w:rPr>
                  </w:pPr>
                </w:p>
              </w:tc>
              <w:tc>
                <w:tcPr>
                  <w:tcW w:w="4548" w:type="dxa"/>
                  <w:vAlign w:val="top"/>
                </w:tcPr>
                <w:p>
                  <w:pPr>
                    <w:pStyle w:val="6"/>
                    <w:spacing w:before="73" w:line="247" w:lineRule="auto"/>
                    <w:ind w:left="72" w:right="55" w:hanging="9"/>
                    <w:rPr>
                      <w:sz w:val="18"/>
                      <w:szCs w:val="18"/>
                    </w:rPr>
                  </w:pPr>
                  <w:r>
                    <w:rPr>
                      <w:spacing w:val="-3"/>
                      <w:sz w:val="18"/>
                      <w:szCs w:val="18"/>
                    </w:rPr>
                    <w:t>运输作业尽量安排在白天进行，经过沿线居民区时</w:t>
                  </w:r>
                  <w:r>
                    <w:rPr>
                      <w:spacing w:val="-4"/>
                      <w:sz w:val="18"/>
                      <w:szCs w:val="18"/>
                    </w:rPr>
                    <w:t>限速禁</w:t>
                  </w:r>
                  <w:r>
                    <w:rPr>
                      <w:sz w:val="18"/>
                      <w:szCs w:val="18"/>
                    </w:rPr>
                    <w:t xml:space="preserve"> </w:t>
                  </w:r>
                  <w:r>
                    <w:rPr>
                      <w:spacing w:val="-3"/>
                      <w:sz w:val="18"/>
                      <w:szCs w:val="18"/>
                    </w:rPr>
                    <w:t>鸣，避免噪声扰民</w:t>
                  </w:r>
                </w:p>
              </w:tc>
              <w:tc>
                <w:tcPr>
                  <w:tcW w:w="709" w:type="dxa"/>
                  <w:vMerge w:val="continue"/>
                  <w:tcBorders>
                    <w:top w:val="nil"/>
                    <w:bottom w:val="nil"/>
                  </w:tcBorders>
                  <w:vAlign w:val="top"/>
                </w:tcPr>
                <w:p>
                  <w:pPr>
                    <w:rPr>
                      <w:rFonts w:ascii="Arial"/>
                      <w:sz w:val="21"/>
                    </w:rPr>
                  </w:pPr>
                </w:p>
              </w:tc>
              <w:tc>
                <w:tcPr>
                  <w:tcW w:w="991" w:type="dxa"/>
                  <w:vAlign w:val="top"/>
                </w:tcPr>
                <w:p>
                  <w:pPr>
                    <w:pStyle w:val="6"/>
                    <w:spacing w:before="211" w:line="220" w:lineRule="auto"/>
                    <w:ind w:left="330"/>
                    <w:rPr>
                      <w:sz w:val="18"/>
                      <w:szCs w:val="18"/>
                    </w:rPr>
                  </w:pPr>
                  <w:r>
                    <w:rPr>
                      <w:spacing w:val="-8"/>
                      <w:sz w:val="18"/>
                      <w:szCs w:val="18"/>
                    </w:rPr>
                    <w:t>噪声</w:t>
                  </w:r>
                </w:p>
              </w:tc>
              <w:tc>
                <w:tcPr>
                  <w:tcW w:w="702" w:type="dxa"/>
                  <w:vAlign w:val="top"/>
                </w:tcPr>
                <w:p>
                  <w:pPr>
                    <w:pStyle w:val="6"/>
                    <w:spacing w:before="211" w:line="220" w:lineRule="auto"/>
                    <w:ind w:left="176"/>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568" w:type="dxa"/>
                  <w:vMerge w:val="continue"/>
                  <w:tcBorders>
                    <w:top w:val="nil"/>
                    <w:bottom w:val="nil"/>
                  </w:tcBorders>
                  <w:vAlign w:val="top"/>
                </w:tcPr>
                <w:p>
                  <w:pPr>
                    <w:rPr>
                      <w:rFonts w:ascii="Arial"/>
                      <w:sz w:val="21"/>
                    </w:rPr>
                  </w:pPr>
                </w:p>
              </w:tc>
              <w:tc>
                <w:tcPr>
                  <w:tcW w:w="607"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59" w:line="277" w:lineRule="auto"/>
                    <w:ind w:left="149" w:right="123" w:firstLine="11"/>
                    <w:rPr>
                      <w:sz w:val="18"/>
                      <w:szCs w:val="18"/>
                    </w:rPr>
                  </w:pPr>
                  <w:r>
                    <w:rPr>
                      <w:spacing w:val="-21"/>
                      <w:sz w:val="18"/>
                      <w:szCs w:val="18"/>
                    </w:rPr>
                    <w:t>固废</w:t>
                  </w:r>
                  <w:r>
                    <w:rPr>
                      <w:sz w:val="18"/>
                      <w:szCs w:val="18"/>
                    </w:rPr>
                    <w:t xml:space="preserve"> </w:t>
                  </w:r>
                  <w:r>
                    <w:rPr>
                      <w:spacing w:val="-16"/>
                      <w:sz w:val="18"/>
                      <w:szCs w:val="18"/>
                    </w:rPr>
                    <w:t>治理</w:t>
                  </w:r>
                </w:p>
              </w:tc>
              <w:tc>
                <w:tcPr>
                  <w:tcW w:w="4548" w:type="dxa"/>
                  <w:vAlign w:val="top"/>
                </w:tcPr>
                <w:p>
                  <w:pPr>
                    <w:pStyle w:val="6"/>
                    <w:spacing w:before="71" w:line="261" w:lineRule="auto"/>
                    <w:ind w:left="63" w:right="55" w:firstLine="2"/>
                    <w:jc w:val="both"/>
                    <w:rPr>
                      <w:sz w:val="18"/>
                      <w:szCs w:val="18"/>
                    </w:rPr>
                  </w:pPr>
                  <w:r>
                    <w:rPr>
                      <w:b/>
                      <w:bCs/>
                      <w:spacing w:val="-5"/>
                      <w:sz w:val="18"/>
                      <w:szCs w:val="18"/>
                    </w:rPr>
                    <w:t>泥饼</w:t>
                  </w:r>
                  <w:r>
                    <w:rPr>
                      <w:spacing w:val="-5"/>
                      <w:sz w:val="18"/>
                      <w:szCs w:val="18"/>
                    </w:rPr>
                    <w:t>：配套</w:t>
                  </w:r>
                  <w:r>
                    <w:rPr>
                      <w:spacing w:val="-24"/>
                      <w:sz w:val="18"/>
                      <w:szCs w:val="18"/>
                    </w:rPr>
                    <w:t xml:space="preserve"> </w:t>
                  </w:r>
                  <w:r>
                    <w:rPr>
                      <w:spacing w:val="-5"/>
                      <w:sz w:val="18"/>
                      <w:szCs w:val="18"/>
                    </w:rPr>
                    <w:t>1</w:t>
                  </w:r>
                  <w:r>
                    <w:rPr>
                      <w:spacing w:val="-24"/>
                      <w:sz w:val="18"/>
                      <w:szCs w:val="18"/>
                    </w:rPr>
                    <w:t xml:space="preserve"> </w:t>
                  </w:r>
                  <w:r>
                    <w:rPr>
                      <w:spacing w:val="-5"/>
                      <w:sz w:val="18"/>
                      <w:szCs w:val="18"/>
                    </w:rPr>
                    <w:t>台泥砂压滤机，泥饼暂存在压滤机下方，暂</w:t>
                  </w:r>
                  <w:r>
                    <w:rPr>
                      <w:sz w:val="18"/>
                      <w:szCs w:val="18"/>
                    </w:rPr>
                    <w:t xml:space="preserve"> </w:t>
                  </w:r>
                  <w:r>
                    <w:rPr>
                      <w:spacing w:val="-1"/>
                      <w:sz w:val="18"/>
                      <w:szCs w:val="18"/>
                    </w:rPr>
                    <w:t>存池四周建不低于</w:t>
                  </w:r>
                  <w:r>
                    <w:rPr>
                      <w:spacing w:val="-30"/>
                      <w:sz w:val="18"/>
                      <w:szCs w:val="18"/>
                    </w:rPr>
                    <w:t xml:space="preserve"> </w:t>
                  </w:r>
                  <w:r>
                    <w:rPr>
                      <w:spacing w:val="-1"/>
                      <w:sz w:val="18"/>
                      <w:szCs w:val="18"/>
                    </w:rPr>
                    <w:t>0.5m</w:t>
                  </w:r>
                  <w:r>
                    <w:rPr>
                      <w:spacing w:val="-24"/>
                      <w:sz w:val="18"/>
                      <w:szCs w:val="18"/>
                    </w:rPr>
                    <w:t xml:space="preserve"> </w:t>
                  </w:r>
                  <w:r>
                    <w:rPr>
                      <w:spacing w:val="-1"/>
                      <w:sz w:val="18"/>
                      <w:szCs w:val="18"/>
                    </w:rPr>
                    <w:t>的挡墙，并采取防雨措施；定时</w:t>
                  </w:r>
                  <w:r>
                    <w:rPr>
                      <w:sz w:val="18"/>
                      <w:szCs w:val="18"/>
                    </w:rPr>
                    <w:t xml:space="preserve"> </w:t>
                  </w:r>
                  <w:r>
                    <w:rPr>
                      <w:spacing w:val="-1"/>
                      <w:sz w:val="18"/>
                      <w:szCs w:val="18"/>
                    </w:rPr>
                    <w:t>清运至表土堆场后期做采空区的生态恢复的覆土</w:t>
                  </w:r>
                </w:p>
              </w:tc>
              <w:tc>
                <w:tcPr>
                  <w:tcW w:w="709" w:type="dxa"/>
                  <w:vMerge w:val="continue"/>
                  <w:tcBorders>
                    <w:top w:val="nil"/>
                    <w:bottom w:val="nil"/>
                  </w:tcBorders>
                  <w:vAlign w:val="top"/>
                </w:tcPr>
                <w:p>
                  <w:pPr>
                    <w:rPr>
                      <w:rFonts w:ascii="Arial"/>
                      <w:sz w:val="21"/>
                    </w:rPr>
                  </w:pPr>
                </w:p>
              </w:tc>
              <w:tc>
                <w:tcPr>
                  <w:tcW w:w="991" w:type="dxa"/>
                  <w:vAlign w:val="top"/>
                </w:tcPr>
                <w:p>
                  <w:pPr>
                    <w:spacing w:line="292" w:lineRule="auto"/>
                    <w:rPr>
                      <w:rFonts w:ascii="Arial"/>
                      <w:sz w:val="21"/>
                    </w:rPr>
                  </w:pPr>
                </w:p>
                <w:p>
                  <w:pPr>
                    <w:pStyle w:val="6"/>
                    <w:spacing w:before="58" w:line="224" w:lineRule="auto"/>
                    <w:ind w:left="455"/>
                    <w:rPr>
                      <w:sz w:val="18"/>
                      <w:szCs w:val="18"/>
                    </w:rPr>
                  </w:pPr>
                  <w:r>
                    <w:rPr>
                      <w:sz w:val="18"/>
                      <w:szCs w:val="18"/>
                    </w:rPr>
                    <w:t>/</w:t>
                  </w:r>
                </w:p>
              </w:tc>
              <w:tc>
                <w:tcPr>
                  <w:tcW w:w="702" w:type="dxa"/>
                  <w:vAlign w:val="top"/>
                </w:tcPr>
                <w:p>
                  <w:pPr>
                    <w:spacing w:line="291" w:lineRule="auto"/>
                    <w:rPr>
                      <w:rFonts w:ascii="Arial"/>
                      <w:sz w:val="21"/>
                    </w:rPr>
                  </w:pPr>
                </w:p>
                <w:p>
                  <w:pPr>
                    <w:pStyle w:val="6"/>
                    <w:spacing w:before="59" w:line="220" w:lineRule="auto"/>
                    <w:ind w:left="176"/>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9" w:hRule="atLeast"/>
              </w:trPr>
              <w:tc>
                <w:tcPr>
                  <w:tcW w:w="568" w:type="dxa"/>
                  <w:vMerge w:val="continue"/>
                  <w:tcBorders>
                    <w:top w:val="nil"/>
                    <w:bottom w:val="nil"/>
                  </w:tcBorders>
                  <w:vAlign w:val="top"/>
                </w:tcPr>
                <w:p>
                  <w:pPr>
                    <w:rPr>
                      <w:rFonts w:ascii="Arial"/>
                      <w:sz w:val="21"/>
                    </w:rPr>
                  </w:pPr>
                </w:p>
              </w:tc>
              <w:tc>
                <w:tcPr>
                  <w:tcW w:w="607" w:type="dxa"/>
                  <w:vMerge w:val="continue"/>
                  <w:tcBorders>
                    <w:top w:val="nil"/>
                    <w:bottom w:val="nil"/>
                  </w:tcBorders>
                  <w:vAlign w:val="top"/>
                </w:tcPr>
                <w:p>
                  <w:pPr>
                    <w:rPr>
                      <w:rFonts w:ascii="Arial"/>
                      <w:sz w:val="21"/>
                    </w:rPr>
                  </w:pPr>
                </w:p>
              </w:tc>
              <w:tc>
                <w:tcPr>
                  <w:tcW w:w="4548" w:type="dxa"/>
                  <w:vAlign w:val="top"/>
                </w:tcPr>
                <w:p>
                  <w:pPr>
                    <w:pStyle w:val="6"/>
                    <w:spacing w:before="109" w:line="219" w:lineRule="auto"/>
                    <w:ind w:left="63"/>
                    <w:rPr>
                      <w:sz w:val="18"/>
                      <w:szCs w:val="18"/>
                    </w:rPr>
                  </w:pPr>
                  <w:r>
                    <w:rPr>
                      <w:b/>
                      <w:bCs/>
                      <w:spacing w:val="-3"/>
                      <w:sz w:val="18"/>
                      <w:szCs w:val="18"/>
                    </w:rPr>
                    <w:t>废矿物油</w:t>
                  </w:r>
                  <w:r>
                    <w:rPr>
                      <w:spacing w:val="-3"/>
                      <w:sz w:val="18"/>
                      <w:szCs w:val="18"/>
                    </w:rPr>
                    <w:t>：</w:t>
                  </w:r>
                </w:p>
                <w:p>
                  <w:pPr>
                    <w:pStyle w:val="6"/>
                    <w:spacing w:before="65" w:line="267" w:lineRule="auto"/>
                    <w:ind w:left="111" w:firstLine="2"/>
                    <w:rPr>
                      <w:sz w:val="18"/>
                      <w:szCs w:val="18"/>
                    </w:rPr>
                  </w:pPr>
                  <w:r>
                    <w:rPr>
                      <w:spacing w:val="-5"/>
                      <w:sz w:val="18"/>
                      <w:szCs w:val="18"/>
                    </w:rPr>
                    <w:t>设置有危废暂存间</w:t>
                  </w:r>
                  <w:r>
                    <w:rPr>
                      <w:spacing w:val="-28"/>
                      <w:sz w:val="18"/>
                      <w:szCs w:val="18"/>
                    </w:rPr>
                    <w:t xml:space="preserve"> </w:t>
                  </w:r>
                  <w:r>
                    <w:rPr>
                      <w:spacing w:val="-5"/>
                      <w:sz w:val="18"/>
                      <w:szCs w:val="18"/>
                    </w:rPr>
                    <w:t>1</w:t>
                  </w:r>
                  <w:r>
                    <w:rPr>
                      <w:spacing w:val="-38"/>
                      <w:sz w:val="18"/>
                      <w:szCs w:val="18"/>
                    </w:rPr>
                    <w:t xml:space="preserve"> </w:t>
                  </w:r>
                  <w:r>
                    <w:rPr>
                      <w:spacing w:val="-5"/>
                      <w:sz w:val="18"/>
                      <w:szCs w:val="18"/>
                    </w:rPr>
                    <w:t>个，建筑面积约</w:t>
                  </w:r>
                  <w:r>
                    <w:rPr>
                      <w:spacing w:val="-25"/>
                      <w:sz w:val="18"/>
                      <w:szCs w:val="18"/>
                    </w:rPr>
                    <w:t xml:space="preserve"> </w:t>
                  </w:r>
                  <w:r>
                    <w:rPr>
                      <w:spacing w:val="-5"/>
                      <w:sz w:val="18"/>
                      <w:szCs w:val="18"/>
                    </w:rPr>
                    <w:t>10m</w:t>
                  </w:r>
                  <w:r>
                    <w:rPr>
                      <w:spacing w:val="-5"/>
                      <w:position w:val="9"/>
                      <w:sz w:val="8"/>
                      <w:szCs w:val="8"/>
                    </w:rPr>
                    <w:t>2</w:t>
                  </w:r>
                  <w:r>
                    <w:rPr>
                      <w:spacing w:val="-5"/>
                      <w:sz w:val="18"/>
                      <w:szCs w:val="18"/>
                    </w:rPr>
                    <w:t>，采取“六防</w:t>
                  </w:r>
                  <w:r>
                    <w:rPr>
                      <w:spacing w:val="-67"/>
                      <w:sz w:val="18"/>
                      <w:szCs w:val="18"/>
                    </w:rPr>
                    <w:t xml:space="preserve"> </w:t>
                  </w:r>
                  <w:r>
                    <w:rPr>
                      <w:spacing w:val="-5"/>
                      <w:sz w:val="18"/>
                      <w:szCs w:val="18"/>
                    </w:rPr>
                    <w:t>”</w:t>
                  </w:r>
                  <w:r>
                    <w:rPr>
                      <w:sz w:val="18"/>
                      <w:szCs w:val="18"/>
                    </w:rPr>
                    <w:t xml:space="preserve"> </w:t>
                  </w:r>
                  <w:r>
                    <w:rPr>
                      <w:spacing w:val="-5"/>
                      <w:sz w:val="18"/>
                      <w:szCs w:val="18"/>
                    </w:rPr>
                    <w:t>措施，建立危废台账，委托有资质的单位回收处置；</w:t>
                  </w:r>
                </w:p>
              </w:tc>
              <w:tc>
                <w:tcPr>
                  <w:tcW w:w="709" w:type="dxa"/>
                  <w:vMerge w:val="continue"/>
                  <w:tcBorders>
                    <w:top w:val="nil"/>
                    <w:bottom w:val="nil"/>
                  </w:tcBorders>
                  <w:vAlign w:val="top"/>
                </w:tcPr>
                <w:p>
                  <w:pPr>
                    <w:rPr>
                      <w:rFonts w:ascii="Arial"/>
                      <w:sz w:val="21"/>
                    </w:rPr>
                  </w:pPr>
                </w:p>
              </w:tc>
              <w:tc>
                <w:tcPr>
                  <w:tcW w:w="991" w:type="dxa"/>
                  <w:vAlign w:val="top"/>
                </w:tcPr>
                <w:p>
                  <w:pPr>
                    <w:spacing w:line="327" w:lineRule="auto"/>
                    <w:rPr>
                      <w:rFonts w:ascii="Arial"/>
                      <w:sz w:val="21"/>
                    </w:rPr>
                  </w:pPr>
                </w:p>
                <w:p>
                  <w:pPr>
                    <w:pStyle w:val="6"/>
                    <w:spacing w:before="58" w:line="220" w:lineRule="auto"/>
                    <w:ind w:left="142"/>
                    <w:rPr>
                      <w:sz w:val="18"/>
                      <w:szCs w:val="18"/>
                    </w:rPr>
                  </w:pPr>
                  <w:r>
                    <w:rPr>
                      <w:spacing w:val="-2"/>
                      <w:sz w:val="18"/>
                      <w:szCs w:val="18"/>
                    </w:rPr>
                    <w:t>环境风险</w:t>
                  </w:r>
                </w:p>
              </w:tc>
              <w:tc>
                <w:tcPr>
                  <w:tcW w:w="702" w:type="dxa"/>
                  <w:vAlign w:val="top"/>
                </w:tcPr>
                <w:p>
                  <w:pPr>
                    <w:spacing w:line="327" w:lineRule="auto"/>
                    <w:rPr>
                      <w:rFonts w:ascii="Arial"/>
                      <w:sz w:val="21"/>
                    </w:rPr>
                  </w:pPr>
                </w:p>
                <w:p>
                  <w:pPr>
                    <w:pStyle w:val="6"/>
                    <w:spacing w:before="58" w:line="220" w:lineRule="auto"/>
                    <w:ind w:left="176"/>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568" w:type="dxa"/>
                  <w:vMerge w:val="continue"/>
                  <w:tcBorders>
                    <w:top w:val="nil"/>
                    <w:bottom w:val="nil"/>
                  </w:tcBorders>
                  <w:vAlign w:val="top"/>
                </w:tcPr>
                <w:p>
                  <w:pPr>
                    <w:rPr>
                      <w:rFonts w:ascii="Arial"/>
                      <w:sz w:val="21"/>
                    </w:rPr>
                  </w:pPr>
                </w:p>
              </w:tc>
              <w:tc>
                <w:tcPr>
                  <w:tcW w:w="607" w:type="dxa"/>
                  <w:vMerge w:val="continue"/>
                  <w:tcBorders>
                    <w:top w:val="nil"/>
                    <w:bottom w:val="nil"/>
                  </w:tcBorders>
                  <w:vAlign w:val="top"/>
                </w:tcPr>
                <w:p>
                  <w:pPr>
                    <w:rPr>
                      <w:rFonts w:ascii="Arial"/>
                      <w:sz w:val="21"/>
                    </w:rPr>
                  </w:pPr>
                </w:p>
              </w:tc>
              <w:tc>
                <w:tcPr>
                  <w:tcW w:w="4548" w:type="dxa"/>
                  <w:vAlign w:val="top"/>
                </w:tcPr>
                <w:p>
                  <w:pPr>
                    <w:pStyle w:val="6"/>
                    <w:spacing w:before="72" w:line="271" w:lineRule="auto"/>
                    <w:ind w:left="64" w:right="12" w:hanging="1"/>
                    <w:jc w:val="both"/>
                    <w:rPr>
                      <w:sz w:val="18"/>
                      <w:szCs w:val="18"/>
                    </w:rPr>
                  </w:pPr>
                  <w:r>
                    <w:rPr>
                      <w:b/>
                      <w:bCs/>
                      <w:spacing w:val="-2"/>
                      <w:sz w:val="18"/>
                      <w:szCs w:val="18"/>
                    </w:rPr>
                    <w:t>表土堆场</w:t>
                  </w:r>
                  <w:r>
                    <w:rPr>
                      <w:spacing w:val="-2"/>
                      <w:sz w:val="18"/>
                      <w:szCs w:val="18"/>
                    </w:rPr>
                    <w:t>：在项目东北侧设置临时表土堆场一个</w:t>
                  </w:r>
                  <w:r>
                    <w:rPr>
                      <w:spacing w:val="-25"/>
                      <w:sz w:val="18"/>
                      <w:szCs w:val="18"/>
                    </w:rPr>
                    <w:t xml:space="preserve"> </w:t>
                  </w:r>
                  <w:r>
                    <w:rPr>
                      <w:spacing w:val="-2"/>
                      <w:sz w:val="18"/>
                      <w:szCs w:val="18"/>
                    </w:rPr>
                    <w:t>3000m</w:t>
                  </w:r>
                  <w:r>
                    <w:rPr>
                      <w:spacing w:val="-2"/>
                      <w:position w:val="9"/>
                      <w:sz w:val="8"/>
                      <w:szCs w:val="8"/>
                    </w:rPr>
                    <w:t>2</w:t>
                  </w:r>
                  <w:r>
                    <w:rPr>
                      <w:spacing w:val="-2"/>
                      <w:sz w:val="18"/>
                      <w:szCs w:val="18"/>
                    </w:rPr>
                    <w:t>，</w:t>
                  </w:r>
                  <w:r>
                    <w:rPr>
                      <w:sz w:val="18"/>
                      <w:szCs w:val="18"/>
                    </w:rPr>
                    <w:t xml:space="preserve"> </w:t>
                  </w:r>
                  <w:r>
                    <w:rPr>
                      <w:spacing w:val="-3"/>
                      <w:sz w:val="18"/>
                      <w:szCs w:val="18"/>
                    </w:rPr>
                    <w:t>用作后期复耕使用，规范表土临时堆场的建设，</w:t>
                  </w:r>
                  <w:r>
                    <w:rPr>
                      <w:spacing w:val="-4"/>
                      <w:sz w:val="18"/>
                      <w:szCs w:val="18"/>
                    </w:rPr>
                    <w:t>堆场底部</w:t>
                  </w:r>
                  <w:r>
                    <w:rPr>
                      <w:sz w:val="18"/>
                      <w:szCs w:val="18"/>
                    </w:rPr>
                    <w:t xml:space="preserve"> </w:t>
                  </w:r>
                  <w:r>
                    <w:rPr>
                      <w:spacing w:val="-3"/>
                      <w:sz w:val="18"/>
                      <w:szCs w:val="18"/>
                    </w:rPr>
                    <w:t>建设防洪和排水设施，临空面修建拦渣坝（墙</w:t>
                  </w:r>
                  <w:r>
                    <w:rPr>
                      <w:spacing w:val="-5"/>
                      <w:sz w:val="18"/>
                      <w:szCs w:val="18"/>
                    </w:rPr>
                    <w:t>），</w:t>
                  </w:r>
                  <w:r>
                    <w:rPr>
                      <w:spacing w:val="-3"/>
                      <w:sz w:val="18"/>
                      <w:szCs w:val="18"/>
                    </w:rPr>
                    <w:t>加强隐</w:t>
                  </w:r>
                  <w:r>
                    <w:rPr>
                      <w:sz w:val="18"/>
                      <w:szCs w:val="18"/>
                    </w:rPr>
                    <w:t xml:space="preserve"> </w:t>
                  </w:r>
                  <w:r>
                    <w:rPr>
                      <w:spacing w:val="-8"/>
                      <w:sz w:val="18"/>
                      <w:szCs w:val="18"/>
                    </w:rPr>
                    <w:t>患排查，避免溃坝事故发生；及时取用表土</w:t>
                  </w:r>
                  <w:r>
                    <w:rPr>
                      <w:spacing w:val="-9"/>
                      <w:sz w:val="18"/>
                      <w:szCs w:val="18"/>
                    </w:rPr>
                    <w:t>开展生态修复，</w:t>
                  </w:r>
                  <w:r>
                    <w:rPr>
                      <w:sz w:val="18"/>
                      <w:szCs w:val="18"/>
                    </w:rPr>
                    <w:t xml:space="preserve"> </w:t>
                  </w:r>
                  <w:r>
                    <w:rPr>
                      <w:spacing w:val="-1"/>
                      <w:sz w:val="18"/>
                      <w:szCs w:val="18"/>
                    </w:rPr>
                    <w:t>尽量降低堆存量。</w:t>
                  </w:r>
                </w:p>
              </w:tc>
              <w:tc>
                <w:tcPr>
                  <w:tcW w:w="709" w:type="dxa"/>
                  <w:vMerge w:val="continue"/>
                  <w:tcBorders>
                    <w:top w:val="nil"/>
                    <w:bottom w:val="nil"/>
                  </w:tcBorders>
                  <w:vAlign w:val="top"/>
                </w:tcPr>
                <w:p>
                  <w:pPr>
                    <w:rPr>
                      <w:rFonts w:ascii="Arial"/>
                      <w:sz w:val="21"/>
                    </w:rPr>
                  </w:pPr>
                </w:p>
              </w:tc>
              <w:tc>
                <w:tcPr>
                  <w:tcW w:w="991" w:type="dxa"/>
                  <w:vAlign w:val="top"/>
                </w:tcPr>
                <w:p>
                  <w:pPr>
                    <w:spacing w:line="285" w:lineRule="auto"/>
                    <w:rPr>
                      <w:rFonts w:ascii="Arial"/>
                      <w:sz w:val="21"/>
                    </w:rPr>
                  </w:pPr>
                </w:p>
                <w:p>
                  <w:pPr>
                    <w:spacing w:line="285" w:lineRule="auto"/>
                    <w:rPr>
                      <w:rFonts w:ascii="Arial"/>
                      <w:sz w:val="21"/>
                    </w:rPr>
                  </w:pPr>
                </w:p>
                <w:p>
                  <w:pPr>
                    <w:pStyle w:val="6"/>
                    <w:spacing w:before="58" w:line="220" w:lineRule="auto"/>
                    <w:ind w:left="64"/>
                    <w:rPr>
                      <w:sz w:val="18"/>
                      <w:szCs w:val="18"/>
                    </w:rPr>
                  </w:pPr>
                  <w:r>
                    <w:rPr>
                      <w:spacing w:val="-7"/>
                      <w:sz w:val="18"/>
                      <w:szCs w:val="18"/>
                    </w:rPr>
                    <w:t>废气、固废</w:t>
                  </w:r>
                </w:p>
              </w:tc>
              <w:tc>
                <w:tcPr>
                  <w:tcW w:w="702" w:type="dxa"/>
                  <w:vAlign w:val="top"/>
                </w:tcPr>
                <w:p>
                  <w:pPr>
                    <w:spacing w:line="285" w:lineRule="auto"/>
                    <w:rPr>
                      <w:rFonts w:ascii="Arial"/>
                      <w:sz w:val="21"/>
                    </w:rPr>
                  </w:pPr>
                </w:p>
                <w:p>
                  <w:pPr>
                    <w:spacing w:line="285" w:lineRule="auto"/>
                    <w:rPr>
                      <w:rFonts w:ascii="Arial"/>
                      <w:sz w:val="21"/>
                    </w:rPr>
                  </w:pPr>
                </w:p>
                <w:p>
                  <w:pPr>
                    <w:pStyle w:val="6"/>
                    <w:spacing w:before="58" w:line="220" w:lineRule="auto"/>
                    <w:ind w:left="176"/>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568" w:type="dxa"/>
                  <w:vMerge w:val="continue"/>
                  <w:tcBorders>
                    <w:top w:val="nil"/>
                    <w:bottom w:val="nil"/>
                  </w:tcBorders>
                  <w:vAlign w:val="top"/>
                </w:tcPr>
                <w:p>
                  <w:pPr>
                    <w:rPr>
                      <w:rFonts w:ascii="Arial"/>
                      <w:sz w:val="21"/>
                    </w:rPr>
                  </w:pPr>
                </w:p>
              </w:tc>
              <w:tc>
                <w:tcPr>
                  <w:tcW w:w="607" w:type="dxa"/>
                  <w:vMerge w:val="continue"/>
                  <w:tcBorders>
                    <w:top w:val="nil"/>
                  </w:tcBorders>
                  <w:vAlign w:val="top"/>
                </w:tcPr>
                <w:p>
                  <w:pPr>
                    <w:rPr>
                      <w:rFonts w:ascii="Arial"/>
                      <w:sz w:val="21"/>
                    </w:rPr>
                  </w:pPr>
                </w:p>
              </w:tc>
              <w:tc>
                <w:tcPr>
                  <w:tcW w:w="4548" w:type="dxa"/>
                  <w:vAlign w:val="top"/>
                </w:tcPr>
                <w:p>
                  <w:pPr>
                    <w:pStyle w:val="6"/>
                    <w:spacing w:before="73" w:line="247" w:lineRule="auto"/>
                    <w:ind w:left="64" w:right="55"/>
                    <w:rPr>
                      <w:sz w:val="18"/>
                      <w:szCs w:val="18"/>
                    </w:rPr>
                  </w:pPr>
                  <w:r>
                    <w:rPr>
                      <w:b/>
                      <w:bCs/>
                      <w:spacing w:val="-4"/>
                      <w:sz w:val="18"/>
                      <w:szCs w:val="18"/>
                    </w:rPr>
                    <w:t>生活垃圾：</w:t>
                  </w:r>
                  <w:r>
                    <w:rPr>
                      <w:spacing w:val="-4"/>
                      <w:sz w:val="18"/>
                      <w:szCs w:val="18"/>
                    </w:rPr>
                    <w:t>管理用房内设垃圾桶收集后，及时场镇生活垃</w:t>
                  </w:r>
                  <w:r>
                    <w:rPr>
                      <w:spacing w:val="11"/>
                      <w:sz w:val="18"/>
                      <w:szCs w:val="18"/>
                    </w:rPr>
                    <w:t xml:space="preserve"> </w:t>
                  </w:r>
                  <w:r>
                    <w:rPr>
                      <w:spacing w:val="-2"/>
                      <w:sz w:val="18"/>
                      <w:szCs w:val="18"/>
                    </w:rPr>
                    <w:t>圾收集点处置</w:t>
                  </w:r>
                </w:p>
              </w:tc>
              <w:tc>
                <w:tcPr>
                  <w:tcW w:w="709" w:type="dxa"/>
                  <w:vMerge w:val="continue"/>
                  <w:tcBorders>
                    <w:top w:val="nil"/>
                    <w:bottom w:val="nil"/>
                  </w:tcBorders>
                  <w:vAlign w:val="top"/>
                </w:tcPr>
                <w:p>
                  <w:pPr>
                    <w:rPr>
                      <w:rFonts w:ascii="Arial"/>
                      <w:sz w:val="21"/>
                    </w:rPr>
                  </w:pPr>
                </w:p>
              </w:tc>
              <w:tc>
                <w:tcPr>
                  <w:tcW w:w="991" w:type="dxa"/>
                  <w:vAlign w:val="top"/>
                </w:tcPr>
                <w:p>
                  <w:pPr>
                    <w:pStyle w:val="6"/>
                    <w:spacing w:before="212" w:line="224" w:lineRule="auto"/>
                    <w:ind w:left="455"/>
                    <w:rPr>
                      <w:sz w:val="18"/>
                      <w:szCs w:val="18"/>
                    </w:rPr>
                  </w:pPr>
                  <w:r>
                    <w:rPr>
                      <w:sz w:val="18"/>
                      <w:szCs w:val="18"/>
                    </w:rPr>
                    <w:t>/</w:t>
                  </w:r>
                </w:p>
              </w:tc>
              <w:tc>
                <w:tcPr>
                  <w:tcW w:w="702" w:type="dxa"/>
                  <w:vAlign w:val="top"/>
                </w:tcPr>
                <w:p>
                  <w:pPr>
                    <w:pStyle w:val="6"/>
                    <w:spacing w:before="212" w:line="220" w:lineRule="auto"/>
                    <w:ind w:left="176"/>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568" w:type="dxa"/>
                  <w:vMerge w:val="continue"/>
                  <w:tcBorders>
                    <w:top w:val="nil"/>
                    <w:bottom w:val="nil"/>
                  </w:tcBorders>
                  <w:vAlign w:val="top"/>
                </w:tcPr>
                <w:p>
                  <w:pPr>
                    <w:rPr>
                      <w:rFonts w:ascii="Arial"/>
                      <w:sz w:val="21"/>
                    </w:rPr>
                  </w:pPr>
                </w:p>
              </w:tc>
              <w:tc>
                <w:tcPr>
                  <w:tcW w:w="607"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58" w:line="278" w:lineRule="auto"/>
                    <w:ind w:left="126" w:right="123" w:firstLine="1"/>
                    <w:jc w:val="both"/>
                    <w:rPr>
                      <w:sz w:val="18"/>
                      <w:szCs w:val="18"/>
                    </w:rPr>
                  </w:pPr>
                  <w:r>
                    <w:rPr>
                      <w:spacing w:val="-5"/>
                      <w:sz w:val="18"/>
                      <w:szCs w:val="18"/>
                    </w:rPr>
                    <w:t>生态</w:t>
                  </w:r>
                  <w:r>
                    <w:rPr>
                      <w:sz w:val="18"/>
                      <w:szCs w:val="18"/>
                    </w:rPr>
                    <w:t xml:space="preserve"> </w:t>
                  </w:r>
                  <w:r>
                    <w:rPr>
                      <w:spacing w:val="-4"/>
                      <w:sz w:val="18"/>
                      <w:szCs w:val="18"/>
                    </w:rPr>
                    <w:t>环境</w:t>
                  </w:r>
                  <w:r>
                    <w:rPr>
                      <w:sz w:val="18"/>
                      <w:szCs w:val="18"/>
                    </w:rPr>
                    <w:t xml:space="preserve"> </w:t>
                  </w:r>
                  <w:r>
                    <w:rPr>
                      <w:spacing w:val="-4"/>
                      <w:sz w:val="18"/>
                      <w:szCs w:val="18"/>
                    </w:rPr>
                    <w:t>保护</w:t>
                  </w:r>
                </w:p>
              </w:tc>
              <w:tc>
                <w:tcPr>
                  <w:tcW w:w="4548" w:type="dxa"/>
                  <w:vAlign w:val="top"/>
                </w:tcPr>
                <w:p>
                  <w:pPr>
                    <w:pStyle w:val="6"/>
                    <w:spacing w:before="76" w:line="273" w:lineRule="auto"/>
                    <w:ind w:left="63" w:right="55"/>
                    <w:jc w:val="both"/>
                    <w:rPr>
                      <w:sz w:val="18"/>
                      <w:szCs w:val="18"/>
                    </w:rPr>
                  </w:pPr>
                  <w:r>
                    <w:rPr>
                      <w:b/>
                      <w:bCs/>
                      <w:spacing w:val="-4"/>
                      <w:sz w:val="18"/>
                      <w:szCs w:val="18"/>
                    </w:rPr>
                    <w:t>施工期间</w:t>
                  </w:r>
                  <w:r>
                    <w:rPr>
                      <w:spacing w:val="-4"/>
                      <w:sz w:val="18"/>
                      <w:szCs w:val="18"/>
                    </w:rPr>
                    <w:t>：优化施工方案、设临时排水沟和沉砂池，落实</w:t>
                  </w:r>
                  <w:r>
                    <w:rPr>
                      <w:spacing w:val="15"/>
                      <w:sz w:val="18"/>
                      <w:szCs w:val="18"/>
                    </w:rPr>
                    <w:t xml:space="preserve"> </w:t>
                  </w:r>
                  <w:r>
                    <w:rPr>
                      <w:spacing w:val="-3"/>
                      <w:sz w:val="18"/>
                      <w:szCs w:val="18"/>
                    </w:rPr>
                    <w:t>水土流失防治措施；进行边坡防护。运输道路及时</w:t>
                  </w:r>
                  <w:r>
                    <w:rPr>
                      <w:spacing w:val="-4"/>
                      <w:sz w:val="18"/>
                      <w:szCs w:val="18"/>
                    </w:rPr>
                    <w:t>开展迹</w:t>
                  </w:r>
                  <w:r>
                    <w:rPr>
                      <w:sz w:val="18"/>
                      <w:szCs w:val="18"/>
                    </w:rPr>
                    <w:t xml:space="preserve"> </w:t>
                  </w:r>
                  <w:r>
                    <w:rPr>
                      <w:spacing w:val="-3"/>
                      <w:sz w:val="18"/>
                      <w:szCs w:val="18"/>
                    </w:rPr>
                    <w:t>地植被恢复工作；剥离表土运至规范的临时堆场暂</w:t>
                  </w:r>
                  <w:r>
                    <w:rPr>
                      <w:spacing w:val="-4"/>
                      <w:sz w:val="18"/>
                      <w:szCs w:val="18"/>
                    </w:rPr>
                    <w:t>存，留</w:t>
                  </w:r>
                  <w:r>
                    <w:rPr>
                      <w:sz w:val="18"/>
                      <w:szCs w:val="18"/>
                    </w:rPr>
                    <w:t xml:space="preserve"> </w:t>
                  </w:r>
                  <w:r>
                    <w:rPr>
                      <w:spacing w:val="-3"/>
                      <w:sz w:val="18"/>
                      <w:szCs w:val="18"/>
                    </w:rPr>
                    <w:t>作闭矿期生态覆土并采取防护措施，砍伐的树木作</w:t>
                  </w:r>
                  <w:r>
                    <w:rPr>
                      <w:spacing w:val="-4"/>
                      <w:sz w:val="18"/>
                      <w:szCs w:val="18"/>
                    </w:rPr>
                    <w:t>为木材</w:t>
                  </w:r>
                  <w:r>
                    <w:rPr>
                      <w:sz w:val="18"/>
                      <w:szCs w:val="18"/>
                    </w:rPr>
                    <w:t xml:space="preserve"> </w:t>
                  </w:r>
                  <w:r>
                    <w:rPr>
                      <w:spacing w:val="-3"/>
                      <w:sz w:val="18"/>
                      <w:szCs w:val="18"/>
                    </w:rPr>
                    <w:t>原料外卖，其它枝桠、灌木等由附近农户收集作为</w:t>
                  </w:r>
                  <w:r>
                    <w:rPr>
                      <w:spacing w:val="-4"/>
                      <w:sz w:val="18"/>
                      <w:szCs w:val="18"/>
                    </w:rPr>
                    <w:t>柴火使</w:t>
                  </w:r>
                  <w:r>
                    <w:rPr>
                      <w:sz w:val="18"/>
                      <w:szCs w:val="18"/>
                    </w:rPr>
                    <w:t xml:space="preserve"> 用</w:t>
                  </w:r>
                </w:p>
              </w:tc>
              <w:tc>
                <w:tcPr>
                  <w:tcW w:w="709" w:type="dxa"/>
                  <w:vMerge w:val="continue"/>
                  <w:tcBorders>
                    <w:top w:val="nil"/>
                    <w:bottom w:val="nil"/>
                  </w:tcBorders>
                  <w:vAlign w:val="top"/>
                </w:tcPr>
                <w:p>
                  <w:pPr>
                    <w:rPr>
                      <w:rFonts w:ascii="Arial"/>
                      <w:sz w:val="21"/>
                    </w:rPr>
                  </w:pPr>
                </w:p>
              </w:tc>
              <w:tc>
                <w:tcPr>
                  <w:tcW w:w="991" w:type="dxa"/>
                  <w:vAlign w:val="top"/>
                </w:tcPr>
                <w:p>
                  <w:pPr>
                    <w:spacing w:line="355" w:lineRule="auto"/>
                    <w:rPr>
                      <w:rFonts w:ascii="Arial"/>
                      <w:sz w:val="21"/>
                    </w:rPr>
                  </w:pPr>
                </w:p>
                <w:p>
                  <w:pPr>
                    <w:spacing w:line="355" w:lineRule="auto"/>
                    <w:rPr>
                      <w:rFonts w:ascii="Arial"/>
                      <w:sz w:val="21"/>
                    </w:rPr>
                  </w:pPr>
                </w:p>
                <w:p>
                  <w:pPr>
                    <w:pStyle w:val="6"/>
                    <w:spacing w:before="58" w:line="224" w:lineRule="auto"/>
                    <w:ind w:left="455"/>
                    <w:rPr>
                      <w:sz w:val="18"/>
                      <w:szCs w:val="18"/>
                    </w:rPr>
                  </w:pPr>
                  <w:r>
                    <w:rPr>
                      <w:sz w:val="18"/>
                      <w:szCs w:val="18"/>
                    </w:rPr>
                    <w:t>/</w:t>
                  </w:r>
                </w:p>
              </w:tc>
              <w:tc>
                <w:tcPr>
                  <w:tcW w:w="702" w:type="dxa"/>
                  <w:vAlign w:val="top"/>
                </w:tcPr>
                <w:p>
                  <w:pPr>
                    <w:spacing w:line="354" w:lineRule="auto"/>
                    <w:rPr>
                      <w:rFonts w:ascii="Arial"/>
                      <w:sz w:val="21"/>
                    </w:rPr>
                  </w:pPr>
                </w:p>
                <w:p>
                  <w:pPr>
                    <w:spacing w:line="355" w:lineRule="auto"/>
                    <w:rPr>
                      <w:rFonts w:ascii="Arial"/>
                      <w:sz w:val="21"/>
                    </w:rPr>
                  </w:pPr>
                </w:p>
                <w:p>
                  <w:pPr>
                    <w:pStyle w:val="6"/>
                    <w:spacing w:before="59" w:line="220" w:lineRule="auto"/>
                    <w:ind w:left="176"/>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4" w:hRule="atLeast"/>
              </w:trPr>
              <w:tc>
                <w:tcPr>
                  <w:tcW w:w="568" w:type="dxa"/>
                  <w:vMerge w:val="continue"/>
                  <w:tcBorders>
                    <w:top w:val="nil"/>
                    <w:bottom w:val="nil"/>
                  </w:tcBorders>
                  <w:vAlign w:val="top"/>
                </w:tcPr>
                <w:p>
                  <w:pPr>
                    <w:rPr>
                      <w:rFonts w:ascii="Arial"/>
                      <w:sz w:val="21"/>
                    </w:rPr>
                  </w:pPr>
                </w:p>
              </w:tc>
              <w:tc>
                <w:tcPr>
                  <w:tcW w:w="607" w:type="dxa"/>
                  <w:vMerge w:val="continue"/>
                  <w:tcBorders>
                    <w:top w:val="nil"/>
                    <w:bottom w:val="nil"/>
                  </w:tcBorders>
                  <w:vAlign w:val="top"/>
                </w:tcPr>
                <w:p>
                  <w:pPr>
                    <w:rPr>
                      <w:rFonts w:ascii="Arial"/>
                      <w:sz w:val="21"/>
                    </w:rPr>
                  </w:pPr>
                </w:p>
              </w:tc>
              <w:tc>
                <w:tcPr>
                  <w:tcW w:w="4548" w:type="dxa"/>
                  <w:vAlign w:val="top"/>
                </w:tcPr>
                <w:p>
                  <w:pPr>
                    <w:pStyle w:val="6"/>
                    <w:spacing w:before="74" w:line="219" w:lineRule="auto"/>
                    <w:ind w:left="64"/>
                    <w:rPr>
                      <w:sz w:val="18"/>
                      <w:szCs w:val="18"/>
                    </w:rPr>
                  </w:pPr>
                  <w:r>
                    <w:rPr>
                      <w:b/>
                      <w:bCs/>
                      <w:spacing w:val="-3"/>
                      <w:sz w:val="18"/>
                      <w:szCs w:val="18"/>
                    </w:rPr>
                    <w:t>开采期间</w:t>
                  </w:r>
                  <w:r>
                    <w:rPr>
                      <w:spacing w:val="-3"/>
                      <w:sz w:val="18"/>
                      <w:szCs w:val="18"/>
                    </w:rPr>
                    <w:t>：</w:t>
                  </w:r>
                </w:p>
                <w:p>
                  <w:pPr>
                    <w:pStyle w:val="6"/>
                    <w:spacing w:before="65" w:line="279" w:lineRule="auto"/>
                    <w:ind w:left="62" w:right="12" w:firstLine="1"/>
                    <w:rPr>
                      <w:sz w:val="18"/>
                      <w:szCs w:val="18"/>
                    </w:rPr>
                  </w:pPr>
                  <w:r>
                    <w:rPr>
                      <w:spacing w:val="-3"/>
                      <w:sz w:val="18"/>
                      <w:szCs w:val="18"/>
                    </w:rPr>
                    <w:t>禁止扩大建设和采矿区域，对开采形成的最终台面</w:t>
                  </w:r>
                  <w:r>
                    <w:rPr>
                      <w:spacing w:val="-4"/>
                      <w:sz w:val="18"/>
                      <w:szCs w:val="18"/>
                    </w:rPr>
                    <w:t>及暂时</w:t>
                  </w:r>
                  <w:r>
                    <w:rPr>
                      <w:sz w:val="18"/>
                      <w:szCs w:val="18"/>
                    </w:rPr>
                    <w:t xml:space="preserve"> </w:t>
                  </w:r>
                  <w:r>
                    <w:rPr>
                      <w:spacing w:val="-3"/>
                      <w:sz w:val="18"/>
                      <w:szCs w:val="18"/>
                    </w:rPr>
                    <w:t>不动用的台面，要及时进行覆土绿化；对矿山开采作</w:t>
                  </w:r>
                  <w:r>
                    <w:rPr>
                      <w:spacing w:val="-4"/>
                      <w:sz w:val="18"/>
                      <w:szCs w:val="18"/>
                    </w:rPr>
                    <w:t>业面</w:t>
                  </w:r>
                  <w:r>
                    <w:rPr>
                      <w:sz w:val="18"/>
                      <w:szCs w:val="18"/>
                    </w:rPr>
                    <w:t xml:space="preserve"> </w:t>
                  </w:r>
                  <w:r>
                    <w:rPr>
                      <w:spacing w:val="-3"/>
                      <w:sz w:val="18"/>
                      <w:szCs w:val="18"/>
                    </w:rPr>
                    <w:t>周围修建排水沟、临时堆场四周设置排水沟，在采区</w:t>
                  </w:r>
                  <w:r>
                    <w:rPr>
                      <w:spacing w:val="-4"/>
                      <w:sz w:val="18"/>
                      <w:szCs w:val="18"/>
                    </w:rPr>
                    <w:t>地势</w:t>
                  </w:r>
                  <w:r>
                    <w:rPr>
                      <w:sz w:val="18"/>
                      <w:szCs w:val="18"/>
                    </w:rPr>
                    <w:t xml:space="preserve"> </w:t>
                  </w:r>
                  <w:r>
                    <w:rPr>
                      <w:spacing w:val="-3"/>
                      <w:sz w:val="18"/>
                      <w:szCs w:val="18"/>
                    </w:rPr>
                    <w:t>较低处修建雨水沉淀池，采场初期雨水经收集沟引至</w:t>
                  </w:r>
                  <w:r>
                    <w:rPr>
                      <w:spacing w:val="-4"/>
                      <w:sz w:val="18"/>
                      <w:szCs w:val="18"/>
                    </w:rPr>
                    <w:t>废水</w:t>
                  </w:r>
                  <w:r>
                    <w:rPr>
                      <w:sz w:val="18"/>
                      <w:szCs w:val="18"/>
                    </w:rPr>
                    <w:t xml:space="preserve"> </w:t>
                  </w:r>
                  <w:r>
                    <w:rPr>
                      <w:spacing w:val="-8"/>
                      <w:sz w:val="18"/>
                      <w:szCs w:val="18"/>
                    </w:rPr>
                    <w:t>处理设施，处理后回用；加强开采区排水设施的</w:t>
                  </w:r>
                  <w:r>
                    <w:rPr>
                      <w:spacing w:val="-9"/>
                      <w:sz w:val="18"/>
                      <w:szCs w:val="18"/>
                    </w:rPr>
                    <w:t>管理维护，</w:t>
                  </w:r>
                  <w:r>
                    <w:rPr>
                      <w:sz w:val="18"/>
                      <w:szCs w:val="18"/>
                    </w:rPr>
                    <w:t xml:space="preserve"> </w:t>
                  </w:r>
                  <w:r>
                    <w:rPr>
                      <w:spacing w:val="-3"/>
                      <w:sz w:val="18"/>
                      <w:szCs w:val="18"/>
                    </w:rPr>
                    <w:t>避免堵塞造成采场积水；临时堆场表面采用防尘网覆</w:t>
                  </w:r>
                  <w:r>
                    <w:rPr>
                      <w:spacing w:val="-4"/>
                      <w:sz w:val="18"/>
                      <w:szCs w:val="18"/>
                    </w:rPr>
                    <w:t>盖或</w:t>
                  </w:r>
                  <w:r>
                    <w:rPr>
                      <w:sz w:val="18"/>
                      <w:szCs w:val="18"/>
                    </w:rPr>
                    <w:t xml:space="preserve"> </w:t>
                  </w:r>
                  <w:r>
                    <w:rPr>
                      <w:spacing w:val="-3"/>
                      <w:sz w:val="18"/>
                      <w:szCs w:val="18"/>
                    </w:rPr>
                    <w:t>播撒植被种子绿化防护等；开采期间及时对采空区进</w:t>
                  </w:r>
                  <w:r>
                    <w:rPr>
                      <w:spacing w:val="-4"/>
                      <w:sz w:val="18"/>
                      <w:szCs w:val="18"/>
                    </w:rPr>
                    <w:t>行覆</w:t>
                  </w:r>
                  <w:r>
                    <w:rPr>
                      <w:sz w:val="18"/>
                      <w:szCs w:val="18"/>
                    </w:rPr>
                    <w:t xml:space="preserve"> </w:t>
                  </w:r>
                  <w:r>
                    <w:rPr>
                      <w:spacing w:val="-3"/>
                      <w:sz w:val="18"/>
                      <w:szCs w:val="18"/>
                    </w:rPr>
                    <w:t>土绿化；对形成的边坡及裸露平台进行绿化修复，最</w:t>
                  </w:r>
                  <w:r>
                    <w:rPr>
                      <w:spacing w:val="-4"/>
                      <w:sz w:val="18"/>
                      <w:szCs w:val="18"/>
                    </w:rPr>
                    <w:t>终边</w:t>
                  </w:r>
                  <w:r>
                    <w:rPr>
                      <w:sz w:val="18"/>
                      <w:szCs w:val="18"/>
                    </w:rPr>
                    <w:t xml:space="preserve"> </w:t>
                  </w:r>
                  <w:r>
                    <w:rPr>
                      <w:spacing w:val="-3"/>
                      <w:sz w:val="18"/>
                      <w:szCs w:val="18"/>
                    </w:rPr>
                    <w:t>坡坡角不大于</w:t>
                  </w:r>
                  <w:r>
                    <w:rPr>
                      <w:spacing w:val="-18"/>
                      <w:sz w:val="18"/>
                      <w:szCs w:val="18"/>
                    </w:rPr>
                    <w:t xml:space="preserve"> </w:t>
                  </w:r>
                  <w:r>
                    <w:rPr>
                      <w:spacing w:val="-3"/>
                      <w:sz w:val="18"/>
                      <w:szCs w:val="18"/>
                    </w:rPr>
                    <w:t>60</w:t>
                  </w:r>
                  <w:r>
                    <w:rPr>
                      <w:spacing w:val="-63"/>
                      <w:sz w:val="18"/>
                      <w:szCs w:val="18"/>
                    </w:rPr>
                    <w:t xml:space="preserve"> </w:t>
                  </w:r>
                  <w:r>
                    <w:rPr>
                      <w:spacing w:val="-3"/>
                      <w:sz w:val="18"/>
                      <w:szCs w:val="18"/>
                    </w:rPr>
                    <w:t>°</w:t>
                  </w:r>
                  <w:r>
                    <w:rPr>
                      <w:spacing w:val="-68"/>
                      <w:sz w:val="18"/>
                      <w:szCs w:val="18"/>
                    </w:rPr>
                    <w:t xml:space="preserve"> </w:t>
                  </w:r>
                  <w:r>
                    <w:rPr>
                      <w:spacing w:val="-3"/>
                      <w:sz w:val="18"/>
                      <w:szCs w:val="18"/>
                    </w:rPr>
                    <w:t>;</w:t>
                  </w:r>
                  <w:r>
                    <w:rPr>
                      <w:spacing w:val="55"/>
                      <w:sz w:val="18"/>
                      <w:szCs w:val="18"/>
                    </w:rPr>
                    <w:t xml:space="preserve"> </w:t>
                  </w:r>
                  <w:r>
                    <w:rPr>
                      <w:spacing w:val="-3"/>
                      <w:sz w:val="18"/>
                      <w:szCs w:val="18"/>
                    </w:rPr>
                    <w:t>一个台阶开采结束后立即进行生态</w:t>
                  </w:r>
                  <w:r>
                    <w:rPr>
                      <w:sz w:val="18"/>
                      <w:szCs w:val="18"/>
                    </w:rPr>
                    <w:t xml:space="preserve"> </w:t>
                  </w:r>
                  <w:r>
                    <w:rPr>
                      <w:spacing w:val="-1"/>
                      <w:sz w:val="18"/>
                      <w:szCs w:val="18"/>
                    </w:rPr>
                    <w:t>恢复，恢复后再开始下一台阶的开采</w:t>
                  </w:r>
                </w:p>
              </w:tc>
              <w:tc>
                <w:tcPr>
                  <w:tcW w:w="709" w:type="dxa"/>
                  <w:vMerge w:val="continue"/>
                  <w:tcBorders>
                    <w:top w:val="nil"/>
                    <w:bottom w:val="nil"/>
                  </w:tcBorders>
                  <w:vAlign w:val="top"/>
                </w:tcPr>
                <w:p>
                  <w:pPr>
                    <w:rPr>
                      <w:rFonts w:ascii="Arial"/>
                      <w:sz w:val="21"/>
                    </w:rPr>
                  </w:pPr>
                </w:p>
              </w:tc>
              <w:tc>
                <w:tcPr>
                  <w:tcW w:w="991"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line="282" w:lineRule="auto"/>
                    <w:rPr>
                      <w:rFonts w:ascii="Arial"/>
                      <w:sz w:val="21"/>
                    </w:rPr>
                  </w:pPr>
                </w:p>
                <w:p>
                  <w:pPr>
                    <w:pStyle w:val="6"/>
                    <w:spacing w:before="58" w:line="224" w:lineRule="auto"/>
                    <w:ind w:left="455"/>
                    <w:rPr>
                      <w:sz w:val="18"/>
                      <w:szCs w:val="18"/>
                    </w:rPr>
                  </w:pPr>
                  <w:r>
                    <w:rPr>
                      <w:sz w:val="18"/>
                      <w:szCs w:val="18"/>
                    </w:rPr>
                    <w:t>/</w:t>
                  </w:r>
                </w:p>
              </w:tc>
              <w:tc>
                <w:tcPr>
                  <w:tcW w:w="702"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pStyle w:val="6"/>
                    <w:spacing w:before="59" w:line="220" w:lineRule="auto"/>
                    <w:ind w:left="176"/>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1" w:hRule="atLeast"/>
              </w:trPr>
              <w:tc>
                <w:tcPr>
                  <w:tcW w:w="568" w:type="dxa"/>
                  <w:vMerge w:val="continue"/>
                  <w:tcBorders>
                    <w:top w:val="nil"/>
                  </w:tcBorders>
                  <w:vAlign w:val="top"/>
                </w:tcPr>
                <w:p>
                  <w:pPr>
                    <w:rPr>
                      <w:rFonts w:ascii="Arial"/>
                      <w:sz w:val="21"/>
                    </w:rPr>
                  </w:pPr>
                </w:p>
              </w:tc>
              <w:tc>
                <w:tcPr>
                  <w:tcW w:w="607" w:type="dxa"/>
                  <w:vMerge w:val="continue"/>
                  <w:tcBorders>
                    <w:top w:val="nil"/>
                  </w:tcBorders>
                  <w:vAlign w:val="top"/>
                </w:tcPr>
                <w:p>
                  <w:pPr>
                    <w:rPr>
                      <w:rFonts w:ascii="Arial"/>
                      <w:sz w:val="21"/>
                    </w:rPr>
                  </w:pPr>
                </w:p>
              </w:tc>
              <w:tc>
                <w:tcPr>
                  <w:tcW w:w="4548" w:type="dxa"/>
                  <w:vAlign w:val="top"/>
                </w:tcPr>
                <w:p>
                  <w:pPr>
                    <w:pStyle w:val="6"/>
                    <w:spacing w:before="29" w:line="267" w:lineRule="auto"/>
                    <w:ind w:left="63" w:right="31" w:firstLine="18"/>
                    <w:jc w:val="both"/>
                    <w:rPr>
                      <w:sz w:val="18"/>
                      <w:szCs w:val="18"/>
                    </w:rPr>
                  </w:pPr>
                  <w:r>
                    <w:rPr>
                      <w:b/>
                      <w:bCs/>
                      <w:spacing w:val="-3"/>
                      <w:sz w:val="18"/>
                      <w:szCs w:val="18"/>
                    </w:rPr>
                    <w:t>闭矿期</w:t>
                  </w:r>
                  <w:r>
                    <w:rPr>
                      <w:spacing w:val="-3"/>
                      <w:sz w:val="18"/>
                      <w:szCs w:val="18"/>
                    </w:rPr>
                    <w:t>：对采场占地区域、加工区地面设施设备及拆</w:t>
                  </w:r>
                  <w:r>
                    <w:rPr>
                      <w:spacing w:val="-4"/>
                      <w:sz w:val="18"/>
                      <w:szCs w:val="18"/>
                    </w:rPr>
                    <w:t>除，</w:t>
                  </w:r>
                  <w:r>
                    <w:rPr>
                      <w:sz w:val="18"/>
                      <w:szCs w:val="18"/>
                    </w:rPr>
                    <w:t xml:space="preserve"> </w:t>
                  </w:r>
                  <w:r>
                    <w:rPr>
                      <w:spacing w:val="-3"/>
                      <w:sz w:val="18"/>
                      <w:szCs w:val="18"/>
                    </w:rPr>
                    <w:t>采取迹地恢复，对矿区进行生态绿化修复；对采空区</w:t>
                  </w:r>
                  <w:r>
                    <w:rPr>
                      <w:spacing w:val="-4"/>
                      <w:sz w:val="18"/>
                      <w:szCs w:val="18"/>
                    </w:rPr>
                    <w:t>、表</w:t>
                  </w:r>
                  <w:r>
                    <w:rPr>
                      <w:sz w:val="18"/>
                      <w:szCs w:val="18"/>
                    </w:rPr>
                    <w:t xml:space="preserve"> </w:t>
                  </w:r>
                  <w:r>
                    <w:rPr>
                      <w:spacing w:val="-3"/>
                      <w:sz w:val="18"/>
                      <w:szCs w:val="18"/>
                    </w:rPr>
                    <w:t>土临时堆场进行治理占地区域；加强边坡防护，防止</w:t>
                  </w:r>
                  <w:r>
                    <w:rPr>
                      <w:spacing w:val="-4"/>
                      <w:sz w:val="18"/>
                      <w:szCs w:val="18"/>
                    </w:rPr>
                    <w:t>发生</w:t>
                  </w:r>
                  <w:r>
                    <w:rPr>
                      <w:sz w:val="18"/>
                      <w:szCs w:val="18"/>
                    </w:rPr>
                    <w:t xml:space="preserve"> </w:t>
                  </w:r>
                  <w:r>
                    <w:rPr>
                      <w:spacing w:val="-4"/>
                      <w:sz w:val="18"/>
                      <w:szCs w:val="18"/>
                    </w:rPr>
                    <w:t>崩塌</w:t>
                  </w:r>
                </w:p>
              </w:tc>
              <w:tc>
                <w:tcPr>
                  <w:tcW w:w="709" w:type="dxa"/>
                  <w:vMerge w:val="continue"/>
                  <w:tcBorders>
                    <w:top w:val="nil"/>
                  </w:tcBorders>
                  <w:vAlign w:val="top"/>
                </w:tcPr>
                <w:p>
                  <w:pPr>
                    <w:rPr>
                      <w:rFonts w:ascii="Arial"/>
                      <w:sz w:val="21"/>
                    </w:rPr>
                  </w:pPr>
                </w:p>
              </w:tc>
              <w:tc>
                <w:tcPr>
                  <w:tcW w:w="991" w:type="dxa"/>
                  <w:vAlign w:val="top"/>
                </w:tcPr>
                <w:p>
                  <w:pPr>
                    <w:spacing w:line="409" w:lineRule="auto"/>
                    <w:rPr>
                      <w:rFonts w:ascii="Arial"/>
                      <w:sz w:val="21"/>
                    </w:rPr>
                  </w:pPr>
                </w:p>
                <w:p>
                  <w:pPr>
                    <w:pStyle w:val="6"/>
                    <w:spacing w:before="59" w:line="224" w:lineRule="auto"/>
                    <w:ind w:left="455"/>
                    <w:rPr>
                      <w:sz w:val="18"/>
                      <w:szCs w:val="18"/>
                    </w:rPr>
                  </w:pPr>
                  <w:r>
                    <w:rPr>
                      <w:sz w:val="18"/>
                      <w:szCs w:val="18"/>
                    </w:rPr>
                    <w:t>/</w:t>
                  </w:r>
                </w:p>
              </w:tc>
              <w:tc>
                <w:tcPr>
                  <w:tcW w:w="702" w:type="dxa"/>
                  <w:vAlign w:val="top"/>
                </w:tcPr>
                <w:p>
                  <w:pPr>
                    <w:spacing w:line="409" w:lineRule="auto"/>
                    <w:rPr>
                      <w:rFonts w:ascii="Arial"/>
                      <w:sz w:val="21"/>
                    </w:rPr>
                  </w:pPr>
                </w:p>
                <w:p>
                  <w:pPr>
                    <w:pStyle w:val="6"/>
                    <w:spacing w:before="59" w:line="220" w:lineRule="auto"/>
                    <w:ind w:left="176"/>
                    <w:rPr>
                      <w:sz w:val="18"/>
                      <w:szCs w:val="18"/>
                    </w:rPr>
                  </w:pPr>
                  <w:r>
                    <w:rPr>
                      <w:spacing w:val="-4"/>
                      <w:sz w:val="18"/>
                      <w:szCs w:val="18"/>
                    </w:rPr>
                    <w:t>新建</w:t>
                  </w:r>
                </w:p>
              </w:tc>
            </w:tr>
          </w:tbl>
          <w:p>
            <w:pPr>
              <w:rPr>
                <w:rFonts w:ascii="Arial"/>
                <w:sz w:val="21"/>
              </w:rPr>
            </w:pPr>
          </w:p>
        </w:tc>
      </w:tr>
    </w:tbl>
    <w:p>
      <w:pPr>
        <w:spacing w:line="127" w:lineRule="exact"/>
        <w:rPr>
          <w:rFonts w:ascii="Arial"/>
          <w:sz w:val="11"/>
        </w:rPr>
      </w:pPr>
    </w:p>
    <w:p>
      <w:pPr>
        <w:spacing w:line="127" w:lineRule="exact"/>
        <w:rPr>
          <w:rFonts w:ascii="Arial" w:hAnsi="Arial" w:eastAsia="Arial" w:cs="Arial"/>
          <w:sz w:val="11"/>
          <w:szCs w:val="11"/>
        </w:rPr>
        <w:sectPr>
          <w:footerReference r:id="rId34" w:type="default"/>
          <w:pgSz w:w="11906" w:h="16839"/>
          <w:pgMar w:top="400" w:right="1487" w:bottom="1469" w:left="1486" w:header="0" w:footer="1282" w:gutter="0"/>
          <w:cols w:space="720" w:num="1"/>
        </w:sectPr>
      </w:pPr>
    </w:p>
    <w:p>
      <w:pPr>
        <w:spacing w:before="56"/>
      </w:pPr>
    </w:p>
    <w:p>
      <w:pPr>
        <w:spacing w:before="55"/>
      </w:pPr>
    </w:p>
    <w:p>
      <w:pPr>
        <w:spacing w:before="55"/>
      </w:pPr>
    </w:p>
    <w:p>
      <w:pPr>
        <w:spacing w:before="55"/>
      </w:pPr>
    </w:p>
    <w:tbl>
      <w:tblPr>
        <w:tblStyle w:val="5"/>
        <w:tblW w:w="891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0"/>
        <w:gridCol w:w="831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19" w:hRule="atLeast"/>
        </w:trPr>
        <w:tc>
          <w:tcPr>
            <w:tcW w:w="600" w:type="dxa"/>
            <w:tcBorders>
              <w:top w:val="single" w:color="000000" w:sz="4" w:space="0"/>
              <w:right w:val="single" w:color="000000" w:sz="2" w:space="0"/>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246" w:lineRule="auto"/>
              <w:ind w:left="87" w:right="89" w:firstLine="4"/>
              <w:jc w:val="both"/>
            </w:pPr>
            <w:r>
              <w:rPr>
                <w:b/>
                <w:bCs/>
                <w:spacing w:val="2"/>
              </w:rPr>
              <w:t>项目</w:t>
            </w:r>
            <w:r>
              <w:t xml:space="preserve"> </w:t>
            </w:r>
            <w:r>
              <w:rPr>
                <w:b/>
                <w:bCs/>
                <w:spacing w:val="4"/>
              </w:rPr>
              <w:t>组成</w:t>
            </w:r>
            <w:r>
              <w:t xml:space="preserve"> </w:t>
            </w:r>
            <w:r>
              <w:rPr>
                <w:b/>
                <w:bCs/>
                <w:spacing w:val="4"/>
              </w:rPr>
              <w:t>及规</w:t>
            </w:r>
            <w:r>
              <w:t xml:space="preserve"> </w:t>
            </w:r>
            <w:r>
              <w:rPr>
                <w:b/>
                <w:bCs/>
                <w:spacing w:val="28"/>
                <w:w w:val="137"/>
              </w:rPr>
              <w:t>模</w:t>
            </w:r>
          </w:p>
        </w:tc>
        <w:tc>
          <w:tcPr>
            <w:tcW w:w="8317" w:type="dxa"/>
            <w:tcBorders>
              <w:top w:val="single" w:color="000000" w:sz="4" w:space="0"/>
              <w:left w:val="single" w:color="000000" w:sz="2" w:space="0"/>
            </w:tcBorders>
            <w:vAlign w:val="top"/>
          </w:tcPr>
          <w:tbl>
            <w:tblPr>
              <w:tblStyle w:val="5"/>
              <w:tblW w:w="8125" w:type="dxa"/>
              <w:tblInd w:w="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5"/>
              <w:gridCol w:w="4548"/>
              <w:gridCol w:w="709"/>
              <w:gridCol w:w="991"/>
              <w:gridCol w:w="7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2" w:hRule="atLeast"/>
              </w:trPr>
              <w:tc>
                <w:tcPr>
                  <w:tcW w:w="1175" w:type="dxa"/>
                  <w:tcBorders>
                    <w:top w:val="nil"/>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9" w:line="220" w:lineRule="auto"/>
                    <w:ind w:left="50"/>
                    <w:rPr>
                      <w:sz w:val="18"/>
                      <w:szCs w:val="18"/>
                    </w:rPr>
                  </w:pPr>
                  <w:r>
                    <w:rPr>
                      <w:b/>
                      <w:bCs/>
                      <w:spacing w:val="-3"/>
                      <w:sz w:val="18"/>
                      <w:szCs w:val="18"/>
                    </w:rPr>
                    <w:t>环境风险防治</w:t>
                  </w:r>
                </w:p>
              </w:tc>
              <w:tc>
                <w:tcPr>
                  <w:tcW w:w="4548" w:type="dxa"/>
                  <w:tcBorders>
                    <w:top w:val="nil"/>
                  </w:tcBorders>
                  <w:vAlign w:val="top"/>
                </w:tcPr>
                <w:p>
                  <w:pPr>
                    <w:pStyle w:val="6"/>
                    <w:spacing w:before="153" w:line="285" w:lineRule="auto"/>
                    <w:ind w:left="63" w:right="31" w:firstLine="1"/>
                    <w:jc w:val="both"/>
                    <w:rPr>
                      <w:sz w:val="18"/>
                      <w:szCs w:val="18"/>
                    </w:rPr>
                  </w:pPr>
                  <w:r>
                    <w:rPr>
                      <w:spacing w:val="4"/>
                      <w:sz w:val="18"/>
                      <w:szCs w:val="18"/>
                    </w:rPr>
                    <w:t>规范表土临时堆场的建设，堆场底部建设防洪和排水设</w:t>
                  </w:r>
                  <w:r>
                    <w:rPr>
                      <w:spacing w:val="5"/>
                      <w:sz w:val="18"/>
                      <w:szCs w:val="18"/>
                    </w:rPr>
                    <w:t xml:space="preserve"> </w:t>
                  </w:r>
                  <w:r>
                    <w:rPr>
                      <w:spacing w:val="-3"/>
                      <w:sz w:val="18"/>
                      <w:szCs w:val="18"/>
                    </w:rPr>
                    <w:t>施，临空面修建拦渣坝（墙</w:t>
                  </w:r>
                  <w:r>
                    <w:rPr>
                      <w:spacing w:val="-4"/>
                      <w:sz w:val="18"/>
                      <w:szCs w:val="18"/>
                    </w:rPr>
                    <w:t>），</w:t>
                  </w:r>
                  <w:r>
                    <w:rPr>
                      <w:spacing w:val="-3"/>
                      <w:sz w:val="18"/>
                      <w:szCs w:val="18"/>
                    </w:rPr>
                    <w:t>加强隐患排查，避免溃坝</w:t>
                  </w:r>
                  <w:r>
                    <w:rPr>
                      <w:sz w:val="18"/>
                      <w:szCs w:val="18"/>
                    </w:rPr>
                    <w:t xml:space="preserve"> </w:t>
                  </w:r>
                  <w:r>
                    <w:rPr>
                      <w:spacing w:val="-3"/>
                      <w:sz w:val="18"/>
                      <w:szCs w:val="18"/>
                    </w:rPr>
                    <w:t>事故发生；开采边坡加强防护，选择合理的边坡高度</w:t>
                  </w:r>
                  <w:r>
                    <w:rPr>
                      <w:spacing w:val="-4"/>
                      <w:sz w:val="18"/>
                      <w:szCs w:val="18"/>
                    </w:rPr>
                    <w:t>、边</w:t>
                  </w:r>
                  <w:r>
                    <w:rPr>
                      <w:sz w:val="18"/>
                      <w:szCs w:val="18"/>
                    </w:rPr>
                    <w:t xml:space="preserve"> </w:t>
                  </w:r>
                  <w:r>
                    <w:rPr>
                      <w:spacing w:val="-2"/>
                      <w:sz w:val="18"/>
                      <w:szCs w:val="18"/>
                    </w:rPr>
                    <w:t>坡角和采掘工艺，以防止边坡失稳；开采时应清除</w:t>
                  </w:r>
                  <w:r>
                    <w:rPr>
                      <w:spacing w:val="-3"/>
                      <w:sz w:val="18"/>
                      <w:szCs w:val="18"/>
                    </w:rPr>
                    <w:t>危岩，</w:t>
                  </w:r>
                  <w:r>
                    <w:rPr>
                      <w:sz w:val="18"/>
                      <w:szCs w:val="18"/>
                    </w:rPr>
                    <w:t xml:space="preserve"> </w:t>
                  </w:r>
                  <w:r>
                    <w:rPr>
                      <w:spacing w:val="-3"/>
                      <w:sz w:val="18"/>
                      <w:szCs w:val="18"/>
                    </w:rPr>
                    <w:t>在采场顶部开采境界以外的合适位置设截水沟，将雨</w:t>
                  </w:r>
                  <w:r>
                    <w:rPr>
                      <w:spacing w:val="-4"/>
                      <w:sz w:val="18"/>
                      <w:szCs w:val="18"/>
                    </w:rPr>
                    <w:t>水排</w:t>
                  </w:r>
                  <w:r>
                    <w:rPr>
                      <w:sz w:val="18"/>
                      <w:szCs w:val="18"/>
                    </w:rPr>
                    <w:t xml:space="preserve"> </w:t>
                  </w:r>
                  <w:r>
                    <w:rPr>
                      <w:spacing w:val="-3"/>
                      <w:sz w:val="18"/>
                      <w:szCs w:val="18"/>
                    </w:rPr>
                    <w:t>离采场以防止雨水渗透、冲刷边坡。定期检查边坡的</w:t>
                  </w:r>
                  <w:r>
                    <w:rPr>
                      <w:spacing w:val="-4"/>
                      <w:sz w:val="18"/>
                      <w:szCs w:val="18"/>
                    </w:rPr>
                    <w:t>稳定</w:t>
                  </w:r>
                  <w:r>
                    <w:rPr>
                      <w:sz w:val="18"/>
                      <w:szCs w:val="18"/>
                    </w:rPr>
                    <w:t xml:space="preserve"> </w:t>
                  </w:r>
                  <w:r>
                    <w:rPr>
                      <w:spacing w:val="-3"/>
                      <w:sz w:val="18"/>
                      <w:szCs w:val="18"/>
                    </w:rPr>
                    <w:t>状况，及时清理松动浮石，对稳定性较差的软弱岩层</w:t>
                  </w:r>
                  <w:r>
                    <w:rPr>
                      <w:spacing w:val="-4"/>
                      <w:sz w:val="18"/>
                      <w:szCs w:val="18"/>
                    </w:rPr>
                    <w:t>最终</w:t>
                  </w:r>
                  <w:r>
                    <w:rPr>
                      <w:sz w:val="18"/>
                      <w:szCs w:val="18"/>
                    </w:rPr>
                    <w:t xml:space="preserve"> </w:t>
                  </w:r>
                  <w:r>
                    <w:rPr>
                      <w:spacing w:val="-3"/>
                      <w:sz w:val="18"/>
                      <w:szCs w:val="18"/>
                    </w:rPr>
                    <w:t>边坡，应采取锚喷、浆砌等局部或全部加固措施；加</w:t>
                  </w:r>
                  <w:r>
                    <w:rPr>
                      <w:spacing w:val="-4"/>
                      <w:sz w:val="18"/>
                      <w:szCs w:val="18"/>
                    </w:rPr>
                    <w:t>强废</w:t>
                  </w:r>
                  <w:r>
                    <w:rPr>
                      <w:sz w:val="18"/>
                      <w:szCs w:val="18"/>
                    </w:rPr>
                    <w:t xml:space="preserve"> </w:t>
                  </w:r>
                  <w:r>
                    <w:rPr>
                      <w:spacing w:val="-3"/>
                      <w:sz w:val="18"/>
                      <w:szCs w:val="18"/>
                    </w:rPr>
                    <w:t>水处理设施的维护、管理工作，避免事故排放；对危</w:t>
                  </w:r>
                  <w:r>
                    <w:rPr>
                      <w:spacing w:val="-4"/>
                      <w:sz w:val="18"/>
                      <w:szCs w:val="18"/>
                    </w:rPr>
                    <w:t>废暂</w:t>
                  </w:r>
                  <w:r>
                    <w:rPr>
                      <w:sz w:val="18"/>
                      <w:szCs w:val="18"/>
                    </w:rPr>
                    <w:t xml:space="preserve"> </w:t>
                  </w:r>
                  <w:r>
                    <w:rPr>
                      <w:spacing w:val="-3"/>
                      <w:sz w:val="18"/>
                      <w:szCs w:val="18"/>
                    </w:rPr>
                    <w:t>存间采取防渗措施，加强管理、禁止明火等；表土临</w:t>
                  </w:r>
                  <w:r>
                    <w:rPr>
                      <w:spacing w:val="-4"/>
                      <w:sz w:val="18"/>
                      <w:szCs w:val="18"/>
                    </w:rPr>
                    <w:t>时堆</w:t>
                  </w:r>
                  <w:r>
                    <w:rPr>
                      <w:sz w:val="18"/>
                      <w:szCs w:val="18"/>
                    </w:rPr>
                    <w:t xml:space="preserve"> </w:t>
                  </w:r>
                  <w:r>
                    <w:rPr>
                      <w:spacing w:val="-1"/>
                      <w:sz w:val="18"/>
                      <w:szCs w:val="18"/>
                    </w:rPr>
                    <w:t>场下游建挡土墙及排水沟，防止垮塌</w:t>
                  </w:r>
                </w:p>
              </w:tc>
              <w:tc>
                <w:tcPr>
                  <w:tcW w:w="709" w:type="dxa"/>
                  <w:tcBorders>
                    <w:top w:val="nil"/>
                  </w:tcBorders>
                  <w:vAlign w:val="top"/>
                </w:tcPr>
                <w:p>
                  <w:pPr>
                    <w:rPr>
                      <w:rFonts w:ascii="Arial"/>
                      <w:sz w:val="21"/>
                    </w:rPr>
                  </w:pPr>
                </w:p>
              </w:tc>
              <w:tc>
                <w:tcPr>
                  <w:tcW w:w="991" w:type="dxa"/>
                  <w:tcBorders>
                    <w:top w:val="nil"/>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9" w:line="224" w:lineRule="auto"/>
                    <w:ind w:left="455"/>
                    <w:rPr>
                      <w:sz w:val="18"/>
                      <w:szCs w:val="18"/>
                    </w:rPr>
                  </w:pPr>
                  <w:r>
                    <w:rPr>
                      <w:sz w:val="18"/>
                      <w:szCs w:val="18"/>
                    </w:rPr>
                    <w:t>/</w:t>
                  </w:r>
                </w:p>
              </w:tc>
              <w:tc>
                <w:tcPr>
                  <w:tcW w:w="702" w:type="dxa"/>
                  <w:tcBorders>
                    <w:top w:val="nil"/>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9" w:line="220" w:lineRule="auto"/>
                    <w:ind w:left="176"/>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1175" w:type="dxa"/>
                  <w:vAlign w:val="top"/>
                </w:tcPr>
                <w:p>
                  <w:pPr>
                    <w:spacing w:line="294" w:lineRule="auto"/>
                    <w:rPr>
                      <w:rFonts w:ascii="Arial"/>
                      <w:sz w:val="21"/>
                    </w:rPr>
                  </w:pPr>
                </w:p>
                <w:p>
                  <w:pPr>
                    <w:pStyle w:val="6"/>
                    <w:spacing w:before="58" w:line="219" w:lineRule="auto"/>
                    <w:ind w:left="143"/>
                    <w:rPr>
                      <w:sz w:val="18"/>
                      <w:szCs w:val="18"/>
                    </w:rPr>
                  </w:pPr>
                  <w:r>
                    <w:rPr>
                      <w:b/>
                      <w:bCs/>
                      <w:spacing w:val="-4"/>
                      <w:sz w:val="18"/>
                      <w:szCs w:val="18"/>
                    </w:rPr>
                    <w:t>办公及生活</w:t>
                  </w:r>
                </w:p>
              </w:tc>
              <w:tc>
                <w:tcPr>
                  <w:tcW w:w="4548" w:type="dxa"/>
                  <w:vAlign w:val="top"/>
                </w:tcPr>
                <w:p>
                  <w:pPr>
                    <w:pStyle w:val="6"/>
                    <w:spacing w:before="74" w:line="261" w:lineRule="auto"/>
                    <w:ind w:left="39" w:right="24"/>
                    <w:jc w:val="both"/>
                    <w:rPr>
                      <w:sz w:val="18"/>
                      <w:szCs w:val="18"/>
                    </w:rPr>
                  </w:pPr>
                  <w:r>
                    <w:rPr>
                      <w:spacing w:val="-6"/>
                      <w:sz w:val="18"/>
                      <w:szCs w:val="18"/>
                    </w:rPr>
                    <w:t>位于矿区北侧，占地面积200m</w:t>
                  </w:r>
                  <w:r>
                    <w:rPr>
                      <w:spacing w:val="-6"/>
                      <w:position w:val="9"/>
                      <w:sz w:val="8"/>
                      <w:szCs w:val="8"/>
                    </w:rPr>
                    <w:t>2</w:t>
                  </w:r>
                  <w:r>
                    <w:rPr>
                      <w:spacing w:val="-12"/>
                      <w:sz w:val="18"/>
                      <w:szCs w:val="18"/>
                    </w:rPr>
                    <w:t>，设置办公室、值班室、职工</w:t>
                  </w:r>
                  <w:r>
                    <w:rPr>
                      <w:spacing w:val="9"/>
                      <w:sz w:val="18"/>
                      <w:szCs w:val="18"/>
                    </w:rPr>
                    <w:t xml:space="preserve"> </w:t>
                  </w:r>
                  <w:r>
                    <w:rPr>
                      <w:spacing w:val="-8"/>
                      <w:sz w:val="18"/>
                      <w:szCs w:val="18"/>
                    </w:rPr>
                    <w:t>食堂和宿舍。职工生活热水采用电热水器，食堂安装油烟机</w:t>
                  </w:r>
                  <w:r>
                    <w:rPr>
                      <w:spacing w:val="5"/>
                      <w:sz w:val="18"/>
                      <w:szCs w:val="18"/>
                    </w:rPr>
                    <w:t xml:space="preserve"> </w:t>
                  </w:r>
                  <w:r>
                    <w:rPr>
                      <w:spacing w:val="-5"/>
                      <w:sz w:val="18"/>
                      <w:szCs w:val="18"/>
                    </w:rPr>
                    <w:t>净化器</w:t>
                  </w:r>
                </w:p>
              </w:tc>
              <w:tc>
                <w:tcPr>
                  <w:tcW w:w="709" w:type="dxa"/>
                  <w:vAlign w:val="top"/>
                </w:tcPr>
                <w:p>
                  <w:pPr>
                    <w:spacing w:line="294" w:lineRule="auto"/>
                    <w:rPr>
                      <w:rFonts w:ascii="Arial"/>
                      <w:sz w:val="21"/>
                    </w:rPr>
                  </w:pPr>
                </w:p>
                <w:p>
                  <w:pPr>
                    <w:pStyle w:val="6"/>
                    <w:spacing w:before="58" w:line="224" w:lineRule="auto"/>
                    <w:ind w:left="315"/>
                    <w:rPr>
                      <w:sz w:val="18"/>
                      <w:szCs w:val="18"/>
                    </w:rPr>
                  </w:pPr>
                  <w:r>
                    <w:rPr>
                      <w:sz w:val="18"/>
                      <w:szCs w:val="18"/>
                    </w:rPr>
                    <w:t>/</w:t>
                  </w:r>
                </w:p>
              </w:tc>
              <w:tc>
                <w:tcPr>
                  <w:tcW w:w="991" w:type="dxa"/>
                  <w:vAlign w:val="top"/>
                </w:tcPr>
                <w:p>
                  <w:pPr>
                    <w:pStyle w:val="6"/>
                    <w:spacing w:before="215" w:line="273" w:lineRule="auto"/>
                    <w:ind w:left="327" w:hanging="268"/>
                    <w:rPr>
                      <w:sz w:val="18"/>
                      <w:szCs w:val="18"/>
                    </w:rPr>
                  </w:pPr>
                  <w:r>
                    <w:rPr>
                      <w:spacing w:val="-26"/>
                      <w:sz w:val="18"/>
                      <w:szCs w:val="18"/>
                    </w:rPr>
                    <w:t>固废、废水、</w:t>
                  </w:r>
                  <w:r>
                    <w:rPr>
                      <w:spacing w:val="1"/>
                      <w:sz w:val="18"/>
                      <w:szCs w:val="18"/>
                    </w:rPr>
                    <w:t xml:space="preserve"> </w:t>
                  </w:r>
                  <w:r>
                    <w:rPr>
                      <w:spacing w:val="-8"/>
                      <w:sz w:val="18"/>
                      <w:szCs w:val="18"/>
                    </w:rPr>
                    <w:t>油烟</w:t>
                  </w:r>
                </w:p>
              </w:tc>
              <w:tc>
                <w:tcPr>
                  <w:tcW w:w="702" w:type="dxa"/>
                  <w:vAlign w:val="top"/>
                </w:tcPr>
                <w:p>
                  <w:pPr>
                    <w:spacing w:line="294" w:lineRule="auto"/>
                    <w:rPr>
                      <w:rFonts w:ascii="Arial"/>
                      <w:sz w:val="21"/>
                    </w:rPr>
                  </w:pPr>
                </w:p>
                <w:p>
                  <w:pPr>
                    <w:pStyle w:val="6"/>
                    <w:spacing w:before="58" w:line="220" w:lineRule="auto"/>
                    <w:ind w:left="188"/>
                    <w:rPr>
                      <w:sz w:val="18"/>
                      <w:szCs w:val="18"/>
                    </w:rPr>
                  </w:pPr>
                  <w:r>
                    <w:rPr>
                      <w:spacing w:val="-4"/>
                      <w:sz w:val="18"/>
                      <w:szCs w:val="18"/>
                    </w:rPr>
                    <w:t>新建</w:t>
                  </w:r>
                </w:p>
              </w:tc>
            </w:tr>
          </w:tbl>
          <w:p>
            <w:pPr>
              <w:pStyle w:val="6"/>
              <w:spacing w:before="140" w:line="228" w:lineRule="auto"/>
              <w:ind w:left="106"/>
            </w:pPr>
            <w:r>
              <w:rPr>
                <w:spacing w:val="9"/>
              </w:rPr>
              <w:t>4、生产规模、产品方案及产品标准</w:t>
            </w:r>
          </w:p>
          <w:p>
            <w:pPr>
              <w:pStyle w:val="6"/>
              <w:spacing w:before="153" w:line="359" w:lineRule="auto"/>
              <w:ind w:left="112" w:right="103" w:firstLine="416"/>
            </w:pPr>
            <w:r>
              <w:rPr>
                <w:b/>
                <w:bCs/>
                <w:spacing w:val="8"/>
              </w:rPr>
              <w:t>生产规模</w:t>
            </w:r>
            <w:r>
              <w:rPr>
                <w:spacing w:val="8"/>
              </w:rPr>
              <w:t>：矿区面积为</w:t>
            </w:r>
            <w:r>
              <w:rPr>
                <w:spacing w:val="-35"/>
              </w:rPr>
              <w:t xml:space="preserve"> </w:t>
            </w:r>
            <w:r>
              <w:rPr>
                <w:spacing w:val="8"/>
              </w:rPr>
              <w:t>0.0377</w:t>
            </w:r>
            <w:r>
              <w:t>km</w:t>
            </w:r>
            <w:r>
              <w:rPr>
                <w:spacing w:val="8"/>
                <w:position w:val="10"/>
                <w:sz w:val="10"/>
                <w:szCs w:val="10"/>
              </w:rPr>
              <w:t>2</w:t>
            </w:r>
            <w:r>
              <w:rPr>
                <w:spacing w:val="-22"/>
                <w:position w:val="10"/>
                <w:sz w:val="10"/>
                <w:szCs w:val="10"/>
              </w:rPr>
              <w:t xml:space="preserve"> </w:t>
            </w:r>
            <w:r>
              <w:rPr>
                <w:spacing w:val="8"/>
              </w:rPr>
              <w:t>，开采标高：+</w:t>
            </w:r>
            <w:r>
              <w:rPr>
                <w:spacing w:val="7"/>
              </w:rPr>
              <w:t>590m～+535m，设计生产规模</w:t>
            </w:r>
            <w:r>
              <w:rPr>
                <w:spacing w:val="-19"/>
              </w:rPr>
              <w:t xml:space="preserve"> </w:t>
            </w:r>
            <w:r>
              <w:rPr>
                <w:spacing w:val="7"/>
              </w:rPr>
              <w:t>15 万</w:t>
            </w:r>
            <w:r>
              <w:t xml:space="preserve"> </w:t>
            </w:r>
            <w:r>
              <w:rPr>
                <w:spacing w:val="3"/>
              </w:rPr>
              <w:t>吨/年，开采矿种为建筑用砂岩，开采方式露天开采；</w:t>
            </w:r>
            <w:r>
              <w:rPr>
                <w:spacing w:val="2"/>
              </w:rPr>
              <w:t>拟设矿区范围内可采资源储量</w:t>
            </w:r>
            <w:r>
              <w:rPr>
                <w:spacing w:val="-21"/>
              </w:rPr>
              <w:t xml:space="preserve"> </w:t>
            </w:r>
            <w:r>
              <w:rPr>
                <w:spacing w:val="2"/>
              </w:rPr>
              <w:t>123.63</w:t>
            </w:r>
            <w:r>
              <w:t xml:space="preserve"> </w:t>
            </w:r>
            <w:r>
              <w:rPr>
                <w:spacing w:val="7"/>
              </w:rPr>
              <w:t>万吨（约合 47.55 万 m</w:t>
            </w:r>
            <w:r>
              <w:rPr>
                <w:spacing w:val="7"/>
                <w:position w:val="10"/>
                <w:sz w:val="10"/>
                <w:szCs w:val="10"/>
              </w:rPr>
              <w:t>3</w:t>
            </w:r>
            <w:r>
              <w:rPr>
                <w:spacing w:val="-21"/>
                <w:position w:val="10"/>
                <w:sz w:val="10"/>
                <w:szCs w:val="10"/>
              </w:rPr>
              <w:t xml:space="preserve"> </w:t>
            </w:r>
            <w:r>
              <w:rPr>
                <w:spacing w:val="3"/>
              </w:rPr>
              <w:t>），</w:t>
            </w:r>
            <w:r>
              <w:rPr>
                <w:spacing w:val="7"/>
              </w:rPr>
              <w:t>拟设矿区范围内砂岩矿资源储量可服务年限约</w:t>
            </w:r>
            <w:r>
              <w:rPr>
                <w:spacing w:val="-36"/>
              </w:rPr>
              <w:t xml:space="preserve"> </w:t>
            </w:r>
            <w:r>
              <w:rPr>
                <w:spacing w:val="7"/>
              </w:rPr>
              <w:t>8.2 年。</w:t>
            </w:r>
          </w:p>
          <w:p>
            <w:pPr>
              <w:pStyle w:val="6"/>
              <w:spacing w:before="33" w:line="354" w:lineRule="auto"/>
              <w:ind w:left="164" w:right="785" w:firstLine="363"/>
            </w:pPr>
            <w:r>
              <w:rPr>
                <w:b/>
                <w:bCs/>
                <w:spacing w:val="7"/>
              </w:rPr>
              <w:t>产品方案</w:t>
            </w:r>
            <w:r>
              <w:rPr>
                <w:spacing w:val="7"/>
              </w:rPr>
              <w:t>：本项目仅开采原石外售不进行加工，年开采砂岩矿荒料</w:t>
            </w:r>
            <w:r>
              <w:rPr>
                <w:spacing w:val="-21"/>
              </w:rPr>
              <w:t xml:space="preserve"> </w:t>
            </w:r>
            <w:r>
              <w:rPr>
                <w:spacing w:val="7"/>
              </w:rPr>
              <w:t>15</w:t>
            </w:r>
            <w:r>
              <w:rPr>
                <w:spacing w:val="-33"/>
              </w:rPr>
              <w:t xml:space="preserve"> </w:t>
            </w:r>
            <w:r>
              <w:rPr>
                <w:spacing w:val="7"/>
              </w:rPr>
              <w:t>万吨。</w:t>
            </w:r>
            <w:r>
              <w:t xml:space="preserve"> </w:t>
            </w:r>
            <w:r>
              <w:rPr>
                <w:spacing w:val="6"/>
              </w:rPr>
              <w:t>5、主要设备</w:t>
            </w:r>
          </w:p>
          <w:p>
            <w:pPr>
              <w:pStyle w:val="6"/>
              <w:spacing w:before="32" w:line="227" w:lineRule="auto"/>
              <w:ind w:left="458"/>
            </w:pPr>
            <w:r>
              <w:rPr>
                <w:spacing w:val="8"/>
              </w:rPr>
              <w:t>本项目主要设备见下表。</w:t>
            </w:r>
          </w:p>
          <w:p>
            <w:pPr>
              <w:pStyle w:val="6"/>
              <w:spacing w:before="148" w:line="220" w:lineRule="auto"/>
              <w:ind w:left="3168"/>
              <w:rPr>
                <w:sz w:val="18"/>
                <w:szCs w:val="18"/>
              </w:rPr>
            </w:pPr>
            <w:r>
              <w:rPr>
                <w:spacing w:val="-1"/>
                <w:sz w:val="18"/>
                <w:szCs w:val="18"/>
              </w:rPr>
              <w:t>表2-6   主要设备一览表</w:t>
            </w:r>
          </w:p>
          <w:p>
            <w:pPr>
              <w:spacing w:line="117" w:lineRule="auto"/>
              <w:rPr>
                <w:rFonts w:ascii="Arial"/>
                <w:sz w:val="2"/>
              </w:rPr>
            </w:pPr>
          </w:p>
          <w:tbl>
            <w:tblPr>
              <w:tblStyle w:val="5"/>
              <w:tblW w:w="7588" w:type="dxa"/>
              <w:tblInd w:w="3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1"/>
              <w:gridCol w:w="2284"/>
              <w:gridCol w:w="762"/>
              <w:gridCol w:w="1460"/>
              <w:gridCol w:w="1277"/>
              <w:gridCol w:w="10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731" w:type="dxa"/>
                  <w:vAlign w:val="top"/>
                </w:tcPr>
                <w:p>
                  <w:pPr>
                    <w:pStyle w:val="6"/>
                    <w:spacing w:before="108" w:line="216" w:lineRule="auto"/>
                    <w:ind w:left="190"/>
                    <w:rPr>
                      <w:sz w:val="18"/>
                      <w:szCs w:val="18"/>
                    </w:rPr>
                  </w:pPr>
                  <w:r>
                    <w:rPr>
                      <w:b/>
                      <w:bCs/>
                      <w:spacing w:val="-6"/>
                      <w:sz w:val="18"/>
                      <w:szCs w:val="18"/>
                    </w:rPr>
                    <w:t>序号</w:t>
                  </w:r>
                </w:p>
              </w:tc>
              <w:tc>
                <w:tcPr>
                  <w:tcW w:w="2284" w:type="dxa"/>
                  <w:vAlign w:val="top"/>
                </w:tcPr>
                <w:p>
                  <w:pPr>
                    <w:pStyle w:val="6"/>
                    <w:spacing w:before="108" w:line="216" w:lineRule="auto"/>
                    <w:ind w:left="787"/>
                    <w:rPr>
                      <w:sz w:val="18"/>
                      <w:szCs w:val="18"/>
                    </w:rPr>
                  </w:pPr>
                  <w:r>
                    <w:rPr>
                      <w:b/>
                      <w:bCs/>
                      <w:spacing w:val="-4"/>
                      <w:sz w:val="18"/>
                      <w:szCs w:val="18"/>
                    </w:rPr>
                    <w:t>设备名称</w:t>
                  </w:r>
                </w:p>
              </w:tc>
              <w:tc>
                <w:tcPr>
                  <w:tcW w:w="762" w:type="dxa"/>
                  <w:vAlign w:val="top"/>
                </w:tcPr>
                <w:p>
                  <w:pPr>
                    <w:pStyle w:val="6"/>
                    <w:spacing w:before="108" w:line="216" w:lineRule="auto"/>
                    <w:ind w:left="206"/>
                    <w:rPr>
                      <w:sz w:val="18"/>
                      <w:szCs w:val="18"/>
                    </w:rPr>
                  </w:pPr>
                  <w:r>
                    <w:rPr>
                      <w:b/>
                      <w:bCs/>
                      <w:spacing w:val="-7"/>
                      <w:sz w:val="18"/>
                      <w:szCs w:val="18"/>
                    </w:rPr>
                    <w:t>单位</w:t>
                  </w:r>
                </w:p>
              </w:tc>
              <w:tc>
                <w:tcPr>
                  <w:tcW w:w="1460" w:type="dxa"/>
                  <w:vAlign w:val="top"/>
                </w:tcPr>
                <w:p>
                  <w:pPr>
                    <w:pStyle w:val="6"/>
                    <w:spacing w:before="108" w:line="216" w:lineRule="auto"/>
                    <w:ind w:left="555"/>
                    <w:rPr>
                      <w:sz w:val="18"/>
                      <w:szCs w:val="18"/>
                    </w:rPr>
                  </w:pPr>
                  <w:r>
                    <w:rPr>
                      <w:b/>
                      <w:bCs/>
                      <w:spacing w:val="-7"/>
                      <w:sz w:val="18"/>
                      <w:szCs w:val="18"/>
                    </w:rPr>
                    <w:t>数量</w:t>
                  </w:r>
                </w:p>
              </w:tc>
              <w:tc>
                <w:tcPr>
                  <w:tcW w:w="1277" w:type="dxa"/>
                  <w:vAlign w:val="top"/>
                </w:tcPr>
                <w:p>
                  <w:pPr>
                    <w:pStyle w:val="6"/>
                    <w:spacing w:before="108" w:line="216" w:lineRule="auto"/>
                    <w:ind w:left="464"/>
                    <w:rPr>
                      <w:sz w:val="18"/>
                      <w:szCs w:val="18"/>
                    </w:rPr>
                  </w:pPr>
                  <w:r>
                    <w:rPr>
                      <w:b/>
                      <w:bCs/>
                      <w:spacing w:val="-6"/>
                      <w:sz w:val="18"/>
                      <w:szCs w:val="18"/>
                    </w:rPr>
                    <w:t>规格</w:t>
                  </w:r>
                </w:p>
              </w:tc>
              <w:tc>
                <w:tcPr>
                  <w:tcW w:w="1074" w:type="dxa"/>
                  <w:vAlign w:val="top"/>
                </w:tcPr>
                <w:p>
                  <w:pPr>
                    <w:pStyle w:val="6"/>
                    <w:spacing w:before="108" w:line="216" w:lineRule="auto"/>
                    <w:ind w:left="362"/>
                    <w:rPr>
                      <w:sz w:val="18"/>
                      <w:szCs w:val="18"/>
                    </w:rPr>
                  </w:pPr>
                  <w:r>
                    <w:rPr>
                      <w:b/>
                      <w:bCs/>
                      <w:spacing w:val="-7"/>
                      <w:sz w:val="18"/>
                      <w:szCs w:val="18"/>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731" w:type="dxa"/>
                  <w:vAlign w:val="top"/>
                </w:tcPr>
                <w:p>
                  <w:pPr>
                    <w:spacing w:before="134" w:line="188" w:lineRule="auto"/>
                    <w:ind w:left="339"/>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2284" w:type="dxa"/>
                  <w:vAlign w:val="top"/>
                </w:tcPr>
                <w:p>
                  <w:pPr>
                    <w:pStyle w:val="6"/>
                    <w:spacing w:before="103" w:line="216" w:lineRule="auto"/>
                    <w:ind w:left="604"/>
                    <w:rPr>
                      <w:sz w:val="18"/>
                      <w:szCs w:val="18"/>
                    </w:rPr>
                  </w:pPr>
                  <w:r>
                    <w:rPr>
                      <w:spacing w:val="-2"/>
                      <w:sz w:val="18"/>
                      <w:szCs w:val="18"/>
                    </w:rPr>
                    <w:t>锯片式切割机</w:t>
                  </w:r>
                </w:p>
              </w:tc>
              <w:tc>
                <w:tcPr>
                  <w:tcW w:w="762" w:type="dxa"/>
                  <w:vAlign w:val="top"/>
                </w:tcPr>
                <w:p>
                  <w:pPr>
                    <w:pStyle w:val="6"/>
                    <w:spacing w:before="103" w:line="216" w:lineRule="auto"/>
                    <w:ind w:left="309"/>
                    <w:rPr>
                      <w:sz w:val="18"/>
                      <w:szCs w:val="18"/>
                    </w:rPr>
                  </w:pPr>
                  <w:r>
                    <w:rPr>
                      <w:sz w:val="18"/>
                      <w:szCs w:val="18"/>
                    </w:rPr>
                    <w:t>台</w:t>
                  </w:r>
                </w:p>
              </w:tc>
              <w:tc>
                <w:tcPr>
                  <w:tcW w:w="1460" w:type="dxa"/>
                  <w:vAlign w:val="top"/>
                </w:tcPr>
                <w:p>
                  <w:pPr>
                    <w:spacing w:before="134" w:line="188" w:lineRule="auto"/>
                    <w:ind w:left="690"/>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277" w:type="dxa"/>
                  <w:vAlign w:val="top"/>
                </w:tcPr>
                <w:p>
                  <w:pPr>
                    <w:spacing w:before="130" w:line="192" w:lineRule="auto"/>
                    <w:ind w:left="61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74" w:type="dxa"/>
                  <w:vAlign w:val="top"/>
                </w:tcPr>
                <w:p>
                  <w:pPr>
                    <w:spacing w:before="130" w:line="192" w:lineRule="auto"/>
                    <w:ind w:left="50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731" w:type="dxa"/>
                  <w:vAlign w:val="top"/>
                </w:tcPr>
                <w:p>
                  <w:pPr>
                    <w:spacing w:before="134" w:line="188" w:lineRule="auto"/>
                    <w:ind w:left="321"/>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2284" w:type="dxa"/>
                  <w:vAlign w:val="top"/>
                </w:tcPr>
                <w:p>
                  <w:pPr>
                    <w:pStyle w:val="6"/>
                    <w:spacing w:before="105" w:line="214" w:lineRule="auto"/>
                    <w:ind w:left="697"/>
                    <w:rPr>
                      <w:sz w:val="18"/>
                      <w:szCs w:val="18"/>
                    </w:rPr>
                  </w:pPr>
                  <w:r>
                    <w:rPr>
                      <w:spacing w:val="-2"/>
                      <w:sz w:val="18"/>
                      <w:szCs w:val="18"/>
                    </w:rPr>
                    <w:t>金刚石绳锯</w:t>
                  </w:r>
                </w:p>
              </w:tc>
              <w:tc>
                <w:tcPr>
                  <w:tcW w:w="762" w:type="dxa"/>
                  <w:vAlign w:val="top"/>
                </w:tcPr>
                <w:p>
                  <w:pPr>
                    <w:pStyle w:val="6"/>
                    <w:spacing w:before="105" w:line="214" w:lineRule="auto"/>
                    <w:ind w:left="309"/>
                    <w:rPr>
                      <w:sz w:val="18"/>
                      <w:szCs w:val="18"/>
                    </w:rPr>
                  </w:pPr>
                  <w:r>
                    <w:rPr>
                      <w:sz w:val="18"/>
                      <w:szCs w:val="18"/>
                    </w:rPr>
                    <w:t>台</w:t>
                  </w:r>
                </w:p>
              </w:tc>
              <w:tc>
                <w:tcPr>
                  <w:tcW w:w="1460" w:type="dxa"/>
                  <w:vAlign w:val="top"/>
                </w:tcPr>
                <w:p>
                  <w:pPr>
                    <w:spacing w:before="134" w:line="188" w:lineRule="auto"/>
                    <w:ind w:left="70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277" w:type="dxa"/>
                  <w:vAlign w:val="top"/>
                </w:tcPr>
                <w:p>
                  <w:pPr>
                    <w:spacing w:before="130" w:line="192" w:lineRule="auto"/>
                    <w:ind w:left="61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74" w:type="dxa"/>
                  <w:vAlign w:val="top"/>
                </w:tcPr>
                <w:p>
                  <w:pPr>
                    <w:spacing w:before="130" w:line="192" w:lineRule="auto"/>
                    <w:ind w:left="50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731" w:type="dxa"/>
                  <w:vAlign w:val="top"/>
                </w:tcPr>
                <w:p>
                  <w:pPr>
                    <w:spacing w:before="136" w:line="188" w:lineRule="auto"/>
                    <w:ind w:left="325"/>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2284" w:type="dxa"/>
                  <w:vAlign w:val="top"/>
                </w:tcPr>
                <w:p>
                  <w:pPr>
                    <w:pStyle w:val="6"/>
                    <w:spacing w:before="105" w:line="214" w:lineRule="auto"/>
                    <w:ind w:left="881"/>
                    <w:rPr>
                      <w:sz w:val="18"/>
                      <w:szCs w:val="18"/>
                    </w:rPr>
                  </w:pPr>
                  <w:r>
                    <w:rPr>
                      <w:spacing w:val="-5"/>
                      <w:sz w:val="18"/>
                      <w:szCs w:val="18"/>
                    </w:rPr>
                    <w:t>空压机</w:t>
                  </w:r>
                </w:p>
              </w:tc>
              <w:tc>
                <w:tcPr>
                  <w:tcW w:w="762" w:type="dxa"/>
                  <w:vAlign w:val="top"/>
                </w:tcPr>
                <w:p>
                  <w:pPr>
                    <w:pStyle w:val="6"/>
                    <w:spacing w:before="105" w:line="214" w:lineRule="auto"/>
                    <w:ind w:left="309"/>
                    <w:rPr>
                      <w:sz w:val="18"/>
                      <w:szCs w:val="18"/>
                    </w:rPr>
                  </w:pPr>
                  <w:r>
                    <w:rPr>
                      <w:sz w:val="18"/>
                      <w:szCs w:val="18"/>
                    </w:rPr>
                    <w:t>台</w:t>
                  </w:r>
                </w:p>
              </w:tc>
              <w:tc>
                <w:tcPr>
                  <w:tcW w:w="1460" w:type="dxa"/>
                  <w:vAlign w:val="top"/>
                </w:tcPr>
                <w:p>
                  <w:pPr>
                    <w:spacing w:before="136" w:line="188" w:lineRule="auto"/>
                    <w:ind w:left="687"/>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277" w:type="dxa"/>
                  <w:vAlign w:val="top"/>
                </w:tcPr>
                <w:p>
                  <w:pPr>
                    <w:spacing w:before="132" w:line="192" w:lineRule="auto"/>
                    <w:ind w:left="61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74" w:type="dxa"/>
                  <w:vAlign w:val="top"/>
                </w:tcPr>
                <w:p>
                  <w:pPr>
                    <w:spacing w:before="132" w:line="192" w:lineRule="auto"/>
                    <w:ind w:left="50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731" w:type="dxa"/>
                  <w:vAlign w:val="top"/>
                </w:tcPr>
                <w:p>
                  <w:pPr>
                    <w:spacing w:before="136" w:line="188" w:lineRule="auto"/>
                    <w:ind w:left="321"/>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2284" w:type="dxa"/>
                  <w:vAlign w:val="top"/>
                </w:tcPr>
                <w:p>
                  <w:pPr>
                    <w:pStyle w:val="6"/>
                    <w:spacing w:before="107" w:line="212" w:lineRule="auto"/>
                    <w:ind w:left="875"/>
                    <w:rPr>
                      <w:sz w:val="18"/>
                      <w:szCs w:val="18"/>
                    </w:rPr>
                  </w:pPr>
                  <w:r>
                    <w:rPr>
                      <w:spacing w:val="-3"/>
                      <w:sz w:val="18"/>
                      <w:szCs w:val="18"/>
                    </w:rPr>
                    <w:t>装载机</w:t>
                  </w:r>
                </w:p>
              </w:tc>
              <w:tc>
                <w:tcPr>
                  <w:tcW w:w="762" w:type="dxa"/>
                  <w:vAlign w:val="top"/>
                </w:tcPr>
                <w:p>
                  <w:pPr>
                    <w:pStyle w:val="6"/>
                    <w:spacing w:before="107" w:line="212" w:lineRule="auto"/>
                    <w:ind w:left="309"/>
                    <w:rPr>
                      <w:sz w:val="18"/>
                      <w:szCs w:val="18"/>
                    </w:rPr>
                  </w:pPr>
                  <w:r>
                    <w:rPr>
                      <w:sz w:val="18"/>
                      <w:szCs w:val="18"/>
                    </w:rPr>
                    <w:t>台</w:t>
                  </w:r>
                </w:p>
              </w:tc>
              <w:tc>
                <w:tcPr>
                  <w:tcW w:w="1460" w:type="dxa"/>
                  <w:vAlign w:val="top"/>
                </w:tcPr>
                <w:p>
                  <w:pPr>
                    <w:spacing w:before="136" w:line="188" w:lineRule="auto"/>
                    <w:ind w:left="687"/>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277" w:type="dxa"/>
                  <w:vAlign w:val="top"/>
                </w:tcPr>
                <w:p>
                  <w:pPr>
                    <w:spacing w:before="132" w:line="192" w:lineRule="auto"/>
                    <w:ind w:left="61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74" w:type="dxa"/>
                  <w:vAlign w:val="top"/>
                </w:tcPr>
                <w:p>
                  <w:pPr>
                    <w:spacing w:before="132" w:line="192" w:lineRule="auto"/>
                    <w:ind w:left="50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731" w:type="dxa"/>
                  <w:vAlign w:val="top"/>
                </w:tcPr>
                <w:p>
                  <w:pPr>
                    <w:spacing w:before="140" w:line="185" w:lineRule="auto"/>
                    <w:ind w:left="326"/>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2284" w:type="dxa"/>
                  <w:vAlign w:val="top"/>
                </w:tcPr>
                <w:p>
                  <w:pPr>
                    <w:pStyle w:val="6"/>
                    <w:spacing w:before="107" w:line="213" w:lineRule="auto"/>
                    <w:ind w:left="963"/>
                    <w:rPr>
                      <w:sz w:val="18"/>
                      <w:szCs w:val="18"/>
                    </w:rPr>
                  </w:pPr>
                  <w:r>
                    <w:rPr>
                      <w:spacing w:val="-4"/>
                      <w:sz w:val="18"/>
                      <w:szCs w:val="18"/>
                    </w:rPr>
                    <w:t>挖机</w:t>
                  </w:r>
                </w:p>
              </w:tc>
              <w:tc>
                <w:tcPr>
                  <w:tcW w:w="762" w:type="dxa"/>
                  <w:vAlign w:val="top"/>
                </w:tcPr>
                <w:p>
                  <w:pPr>
                    <w:pStyle w:val="6"/>
                    <w:spacing w:before="107" w:line="213" w:lineRule="auto"/>
                    <w:ind w:left="309"/>
                    <w:rPr>
                      <w:sz w:val="18"/>
                      <w:szCs w:val="18"/>
                    </w:rPr>
                  </w:pPr>
                  <w:r>
                    <w:rPr>
                      <w:sz w:val="18"/>
                      <w:szCs w:val="18"/>
                    </w:rPr>
                    <w:t>台</w:t>
                  </w:r>
                </w:p>
              </w:tc>
              <w:tc>
                <w:tcPr>
                  <w:tcW w:w="1460" w:type="dxa"/>
                  <w:vAlign w:val="top"/>
                </w:tcPr>
                <w:p>
                  <w:pPr>
                    <w:spacing w:before="138" w:line="188" w:lineRule="auto"/>
                    <w:ind w:left="687"/>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277" w:type="dxa"/>
                  <w:vAlign w:val="top"/>
                </w:tcPr>
                <w:p>
                  <w:pPr>
                    <w:spacing w:before="134" w:line="192" w:lineRule="auto"/>
                    <w:ind w:left="61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74" w:type="dxa"/>
                  <w:vAlign w:val="top"/>
                </w:tcPr>
                <w:p>
                  <w:pPr>
                    <w:spacing w:before="134" w:line="192" w:lineRule="auto"/>
                    <w:ind w:left="50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731" w:type="dxa"/>
                  <w:vAlign w:val="top"/>
                </w:tcPr>
                <w:p>
                  <w:pPr>
                    <w:spacing w:before="137" w:line="188" w:lineRule="auto"/>
                    <w:ind w:left="325"/>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2284" w:type="dxa"/>
                  <w:vAlign w:val="top"/>
                </w:tcPr>
                <w:p>
                  <w:pPr>
                    <w:pStyle w:val="6"/>
                    <w:spacing w:before="108" w:line="212" w:lineRule="auto"/>
                    <w:ind w:left="784"/>
                    <w:rPr>
                      <w:sz w:val="18"/>
                      <w:szCs w:val="18"/>
                    </w:rPr>
                  </w:pPr>
                  <w:r>
                    <w:rPr>
                      <w:spacing w:val="-2"/>
                      <w:sz w:val="18"/>
                      <w:szCs w:val="18"/>
                    </w:rPr>
                    <w:t>运输车辆</w:t>
                  </w:r>
                </w:p>
              </w:tc>
              <w:tc>
                <w:tcPr>
                  <w:tcW w:w="762" w:type="dxa"/>
                  <w:vAlign w:val="top"/>
                </w:tcPr>
                <w:p>
                  <w:pPr>
                    <w:pStyle w:val="6"/>
                    <w:spacing w:before="108" w:line="212" w:lineRule="auto"/>
                    <w:ind w:left="309"/>
                    <w:rPr>
                      <w:sz w:val="18"/>
                      <w:szCs w:val="18"/>
                    </w:rPr>
                  </w:pPr>
                  <w:r>
                    <w:rPr>
                      <w:sz w:val="18"/>
                      <w:szCs w:val="18"/>
                    </w:rPr>
                    <w:t>台</w:t>
                  </w:r>
                </w:p>
              </w:tc>
              <w:tc>
                <w:tcPr>
                  <w:tcW w:w="1460" w:type="dxa"/>
                  <w:vAlign w:val="top"/>
                </w:tcPr>
                <w:p>
                  <w:pPr>
                    <w:spacing w:before="137" w:line="188" w:lineRule="auto"/>
                    <w:ind w:left="6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1277" w:type="dxa"/>
                  <w:vAlign w:val="top"/>
                </w:tcPr>
                <w:p>
                  <w:pPr>
                    <w:spacing w:before="133" w:line="192" w:lineRule="auto"/>
                    <w:ind w:left="61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74" w:type="dxa"/>
                  <w:vAlign w:val="top"/>
                </w:tcPr>
                <w:p>
                  <w:pPr>
                    <w:spacing w:before="133" w:line="192" w:lineRule="auto"/>
                    <w:ind w:left="50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731" w:type="dxa"/>
                  <w:vAlign w:val="top"/>
                </w:tcPr>
                <w:p>
                  <w:pPr>
                    <w:spacing w:before="140" w:line="185" w:lineRule="auto"/>
                    <w:ind w:left="324"/>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2284" w:type="dxa"/>
                  <w:vAlign w:val="top"/>
                </w:tcPr>
                <w:p>
                  <w:pPr>
                    <w:pStyle w:val="6"/>
                    <w:spacing w:before="107" w:line="213" w:lineRule="auto"/>
                    <w:ind w:left="877"/>
                    <w:rPr>
                      <w:sz w:val="18"/>
                      <w:szCs w:val="18"/>
                    </w:rPr>
                  </w:pPr>
                  <w:r>
                    <w:rPr>
                      <w:spacing w:val="-3"/>
                      <w:sz w:val="18"/>
                      <w:szCs w:val="18"/>
                    </w:rPr>
                    <w:t>雾炮机</w:t>
                  </w:r>
                </w:p>
              </w:tc>
              <w:tc>
                <w:tcPr>
                  <w:tcW w:w="762" w:type="dxa"/>
                  <w:vAlign w:val="top"/>
                </w:tcPr>
                <w:p>
                  <w:pPr>
                    <w:pStyle w:val="6"/>
                    <w:spacing w:before="107" w:line="213" w:lineRule="auto"/>
                    <w:ind w:left="309"/>
                    <w:rPr>
                      <w:sz w:val="18"/>
                      <w:szCs w:val="18"/>
                    </w:rPr>
                  </w:pPr>
                  <w:r>
                    <w:rPr>
                      <w:sz w:val="18"/>
                      <w:szCs w:val="18"/>
                    </w:rPr>
                    <w:t>台</w:t>
                  </w:r>
                </w:p>
              </w:tc>
              <w:tc>
                <w:tcPr>
                  <w:tcW w:w="1460" w:type="dxa"/>
                  <w:vAlign w:val="top"/>
                </w:tcPr>
                <w:p>
                  <w:pPr>
                    <w:spacing w:before="138" w:line="188" w:lineRule="auto"/>
                    <w:ind w:left="687"/>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277" w:type="dxa"/>
                  <w:vAlign w:val="top"/>
                </w:tcPr>
                <w:p>
                  <w:pPr>
                    <w:spacing w:before="134" w:line="192" w:lineRule="auto"/>
                    <w:ind w:left="61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74" w:type="dxa"/>
                  <w:vAlign w:val="top"/>
                </w:tcPr>
                <w:p>
                  <w:pPr>
                    <w:spacing w:before="134" w:line="192" w:lineRule="auto"/>
                    <w:ind w:left="50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731" w:type="dxa"/>
                  <w:vAlign w:val="top"/>
                </w:tcPr>
                <w:p>
                  <w:pPr>
                    <w:spacing w:before="137" w:line="188" w:lineRule="auto"/>
                    <w:ind w:left="329"/>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2284" w:type="dxa"/>
                  <w:vAlign w:val="top"/>
                </w:tcPr>
                <w:p>
                  <w:pPr>
                    <w:pStyle w:val="6"/>
                    <w:spacing w:before="108" w:line="216" w:lineRule="auto"/>
                    <w:ind w:left="876"/>
                    <w:rPr>
                      <w:sz w:val="18"/>
                      <w:szCs w:val="18"/>
                    </w:rPr>
                  </w:pPr>
                  <w:r>
                    <w:rPr>
                      <w:spacing w:val="-3"/>
                      <w:sz w:val="18"/>
                      <w:szCs w:val="18"/>
                    </w:rPr>
                    <w:t>压滤机</w:t>
                  </w:r>
                </w:p>
              </w:tc>
              <w:tc>
                <w:tcPr>
                  <w:tcW w:w="762" w:type="dxa"/>
                  <w:vAlign w:val="top"/>
                </w:tcPr>
                <w:p>
                  <w:pPr>
                    <w:pStyle w:val="6"/>
                    <w:spacing w:before="108" w:line="216" w:lineRule="auto"/>
                    <w:ind w:left="309"/>
                    <w:rPr>
                      <w:sz w:val="18"/>
                      <w:szCs w:val="18"/>
                    </w:rPr>
                  </w:pPr>
                  <w:r>
                    <w:rPr>
                      <w:sz w:val="18"/>
                      <w:szCs w:val="18"/>
                    </w:rPr>
                    <w:t>台</w:t>
                  </w:r>
                </w:p>
              </w:tc>
              <w:tc>
                <w:tcPr>
                  <w:tcW w:w="1460" w:type="dxa"/>
                  <w:vAlign w:val="top"/>
                </w:tcPr>
                <w:p>
                  <w:pPr>
                    <w:spacing w:before="137" w:line="188" w:lineRule="auto"/>
                    <w:ind w:left="70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277" w:type="dxa"/>
                  <w:vAlign w:val="top"/>
                </w:tcPr>
                <w:p>
                  <w:pPr>
                    <w:spacing w:before="133" w:line="192" w:lineRule="auto"/>
                    <w:ind w:left="61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74" w:type="dxa"/>
                  <w:vAlign w:val="top"/>
                </w:tcPr>
                <w:p>
                  <w:pPr>
                    <w:spacing w:before="133" w:line="192" w:lineRule="auto"/>
                    <w:ind w:left="50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bl>
          <w:p>
            <w:pPr>
              <w:pStyle w:val="6"/>
              <w:spacing w:before="139" w:line="227" w:lineRule="auto"/>
              <w:ind w:left="109"/>
            </w:pPr>
            <w:r>
              <w:rPr>
                <w:spacing w:val="8"/>
              </w:rPr>
              <w:t>6、原辅材料及能源消耗表</w:t>
            </w:r>
          </w:p>
          <w:p>
            <w:pPr>
              <w:pStyle w:val="6"/>
              <w:spacing w:before="155" w:line="227" w:lineRule="auto"/>
              <w:ind w:left="517"/>
            </w:pPr>
            <w:r>
              <w:rPr>
                <w:spacing w:val="8"/>
              </w:rPr>
              <w:t>营运期原辅材料及能源消耗详见下表。</w:t>
            </w:r>
          </w:p>
          <w:p>
            <w:pPr>
              <w:pStyle w:val="6"/>
              <w:spacing w:before="148" w:line="219" w:lineRule="auto"/>
              <w:ind w:left="2357"/>
              <w:rPr>
                <w:sz w:val="18"/>
                <w:szCs w:val="18"/>
              </w:rPr>
            </w:pPr>
            <w:r>
              <w:rPr>
                <w:spacing w:val="-1"/>
                <w:sz w:val="18"/>
                <w:szCs w:val="18"/>
              </w:rPr>
              <w:t>表2-7   项目主要原辅材料及能源消耗预计表</w:t>
            </w:r>
          </w:p>
          <w:p>
            <w:pPr>
              <w:spacing w:line="136" w:lineRule="auto"/>
              <w:rPr>
                <w:rFonts w:ascii="Arial"/>
                <w:sz w:val="2"/>
              </w:rPr>
            </w:pPr>
          </w:p>
          <w:tbl>
            <w:tblPr>
              <w:tblStyle w:val="5"/>
              <w:tblW w:w="8096"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6"/>
              <w:gridCol w:w="1309"/>
              <w:gridCol w:w="880"/>
              <w:gridCol w:w="1100"/>
              <w:gridCol w:w="1521"/>
              <w:gridCol w:w="25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766" w:type="dxa"/>
                  <w:tcBorders>
                    <w:top w:val="single" w:color="000000" w:sz="10" w:space="0"/>
                    <w:left w:val="nil"/>
                  </w:tcBorders>
                  <w:vAlign w:val="top"/>
                </w:tcPr>
                <w:p>
                  <w:pPr>
                    <w:pStyle w:val="6"/>
                    <w:spacing w:before="70" w:line="228" w:lineRule="auto"/>
                    <w:ind w:left="179"/>
                  </w:pPr>
                  <w:r>
                    <w:rPr>
                      <w:b/>
                      <w:bCs/>
                      <w:spacing w:val="3"/>
                    </w:rPr>
                    <w:t>类别</w:t>
                  </w:r>
                </w:p>
              </w:tc>
              <w:tc>
                <w:tcPr>
                  <w:tcW w:w="1309" w:type="dxa"/>
                  <w:tcBorders>
                    <w:top w:val="single" w:color="000000" w:sz="10" w:space="0"/>
                  </w:tcBorders>
                  <w:vAlign w:val="top"/>
                </w:tcPr>
                <w:p>
                  <w:pPr>
                    <w:pStyle w:val="6"/>
                    <w:spacing w:before="70" w:line="230" w:lineRule="auto"/>
                    <w:ind w:left="450"/>
                  </w:pPr>
                  <w:r>
                    <w:rPr>
                      <w:b/>
                      <w:bCs/>
                      <w:spacing w:val="2"/>
                    </w:rPr>
                    <w:t>名称</w:t>
                  </w:r>
                </w:p>
              </w:tc>
              <w:tc>
                <w:tcPr>
                  <w:tcW w:w="880" w:type="dxa"/>
                  <w:tcBorders>
                    <w:top w:val="single" w:color="000000" w:sz="10" w:space="0"/>
                  </w:tcBorders>
                  <w:vAlign w:val="top"/>
                </w:tcPr>
                <w:p>
                  <w:pPr>
                    <w:pStyle w:val="6"/>
                    <w:spacing w:before="70" w:line="228" w:lineRule="auto"/>
                    <w:ind w:left="237"/>
                  </w:pPr>
                  <w:r>
                    <w:rPr>
                      <w:b/>
                      <w:bCs/>
                      <w:spacing w:val="3"/>
                    </w:rPr>
                    <w:t>单位</w:t>
                  </w:r>
                </w:p>
              </w:tc>
              <w:tc>
                <w:tcPr>
                  <w:tcW w:w="1100" w:type="dxa"/>
                  <w:tcBorders>
                    <w:top w:val="single" w:color="000000" w:sz="10" w:space="0"/>
                  </w:tcBorders>
                  <w:vAlign w:val="top"/>
                </w:tcPr>
                <w:p>
                  <w:pPr>
                    <w:pStyle w:val="6"/>
                    <w:spacing w:before="70" w:line="228" w:lineRule="auto"/>
                    <w:ind w:left="241"/>
                  </w:pPr>
                  <w:r>
                    <w:rPr>
                      <w:b/>
                      <w:bCs/>
                      <w:spacing w:val="5"/>
                    </w:rPr>
                    <w:t>年耗量</w:t>
                  </w:r>
                </w:p>
              </w:tc>
              <w:tc>
                <w:tcPr>
                  <w:tcW w:w="1521" w:type="dxa"/>
                  <w:tcBorders>
                    <w:top w:val="single" w:color="000000" w:sz="10" w:space="0"/>
                  </w:tcBorders>
                  <w:vAlign w:val="top"/>
                </w:tcPr>
                <w:p>
                  <w:pPr>
                    <w:pStyle w:val="6"/>
                    <w:spacing w:before="70" w:line="228" w:lineRule="auto"/>
                    <w:ind w:left="555"/>
                  </w:pPr>
                  <w:r>
                    <w:rPr>
                      <w:b/>
                      <w:bCs/>
                      <w:spacing w:val="3"/>
                    </w:rPr>
                    <w:t>来源</w:t>
                  </w:r>
                </w:p>
              </w:tc>
              <w:tc>
                <w:tcPr>
                  <w:tcW w:w="2520" w:type="dxa"/>
                  <w:tcBorders>
                    <w:top w:val="single" w:color="000000" w:sz="10" w:space="0"/>
                    <w:right w:val="nil"/>
                  </w:tcBorders>
                  <w:vAlign w:val="top"/>
                </w:tcPr>
                <w:p>
                  <w:pPr>
                    <w:pStyle w:val="6"/>
                    <w:spacing w:before="70" w:line="229" w:lineRule="auto"/>
                    <w:ind w:left="1056"/>
                  </w:pPr>
                  <w:r>
                    <w:rPr>
                      <w:b/>
                      <w:bCs/>
                      <w:spacing w:val="2"/>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66" w:type="dxa"/>
                  <w:tcBorders>
                    <w:left w:val="nil"/>
                  </w:tcBorders>
                  <w:vAlign w:val="top"/>
                </w:tcPr>
                <w:p>
                  <w:pPr>
                    <w:pStyle w:val="6"/>
                    <w:spacing w:before="67" w:line="228" w:lineRule="auto"/>
                    <w:ind w:left="186"/>
                  </w:pPr>
                  <w:r>
                    <w:rPr>
                      <w:spacing w:val="2"/>
                    </w:rPr>
                    <w:t>原料</w:t>
                  </w:r>
                </w:p>
              </w:tc>
              <w:tc>
                <w:tcPr>
                  <w:tcW w:w="1309" w:type="dxa"/>
                  <w:vAlign w:val="top"/>
                </w:tcPr>
                <w:p>
                  <w:pPr>
                    <w:pStyle w:val="6"/>
                    <w:spacing w:before="66" w:line="228" w:lineRule="auto"/>
                    <w:ind w:left="237"/>
                  </w:pPr>
                  <w:r>
                    <w:rPr>
                      <w:spacing w:val="7"/>
                    </w:rPr>
                    <w:t>砂岩矿石</w:t>
                  </w:r>
                </w:p>
              </w:tc>
              <w:tc>
                <w:tcPr>
                  <w:tcW w:w="880" w:type="dxa"/>
                  <w:vAlign w:val="top"/>
                </w:tcPr>
                <w:p>
                  <w:pPr>
                    <w:spacing w:before="120" w:line="176" w:lineRule="auto"/>
                    <w:ind w:left="409"/>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100" w:type="dxa"/>
                  <w:vAlign w:val="top"/>
                </w:tcPr>
                <w:p>
                  <w:pPr>
                    <w:spacing w:before="102" w:line="195"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150000</w:t>
                  </w:r>
                </w:p>
              </w:tc>
              <w:tc>
                <w:tcPr>
                  <w:tcW w:w="1521" w:type="dxa"/>
                  <w:vAlign w:val="top"/>
                </w:tcPr>
                <w:p>
                  <w:pPr>
                    <w:pStyle w:val="6"/>
                    <w:spacing w:before="66" w:line="227" w:lineRule="auto"/>
                    <w:ind w:left="245"/>
                  </w:pPr>
                  <w:r>
                    <w:rPr>
                      <w:spacing w:val="7"/>
                    </w:rPr>
                    <w:t>项目开采区</w:t>
                  </w:r>
                </w:p>
              </w:tc>
              <w:tc>
                <w:tcPr>
                  <w:tcW w:w="2520" w:type="dxa"/>
                  <w:tcBorders>
                    <w:right w:val="nil"/>
                  </w:tcBorders>
                  <w:vAlign w:val="top"/>
                </w:tcPr>
                <w:p>
                  <w:pPr>
                    <w:pStyle w:val="6"/>
                    <w:spacing w:before="66" w:line="233" w:lineRule="auto"/>
                    <w:ind w:left="761"/>
                    <w:rPr>
                      <w:rFonts w:ascii="Times New Roman" w:hAnsi="Times New Roman" w:eastAsia="Times New Roman" w:cs="Times New Roman"/>
                      <w:sz w:val="13"/>
                      <w:szCs w:val="13"/>
                    </w:rPr>
                  </w:pPr>
                  <w:r>
                    <w:rPr>
                      <w:spacing w:val="2"/>
                    </w:rPr>
                    <w:t>约</w:t>
                  </w:r>
                  <w:r>
                    <w:rPr>
                      <w:spacing w:val="-32"/>
                    </w:rPr>
                    <w:t xml:space="preserve"> </w:t>
                  </w:r>
                  <w:r>
                    <w:rPr>
                      <w:rFonts w:ascii="Times New Roman" w:hAnsi="Times New Roman" w:eastAsia="Times New Roman" w:cs="Times New Roman"/>
                      <w:spacing w:val="2"/>
                    </w:rPr>
                    <w:t>56604m</w:t>
                  </w:r>
                  <w:r>
                    <w:rPr>
                      <w:rFonts w:ascii="Times New Roman" w:hAnsi="Times New Roman" w:eastAsia="Times New Roman" w:cs="Times New Roman"/>
                      <w:spacing w:val="2"/>
                      <w:position w:val="6"/>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66" w:type="dxa"/>
                  <w:vMerge w:val="restart"/>
                  <w:tcBorders>
                    <w:left w:val="nil"/>
                    <w:bottom w:val="nil"/>
                  </w:tcBorders>
                  <w:vAlign w:val="top"/>
                </w:tcPr>
                <w:p>
                  <w:pPr>
                    <w:spacing w:line="259" w:lineRule="auto"/>
                    <w:rPr>
                      <w:rFonts w:ascii="Arial"/>
                      <w:sz w:val="21"/>
                    </w:rPr>
                  </w:pPr>
                </w:p>
                <w:p>
                  <w:pPr>
                    <w:pStyle w:val="6"/>
                    <w:spacing w:before="65" w:line="244" w:lineRule="auto"/>
                    <w:ind w:left="182" w:right="172" w:firstLine="8"/>
                    <w:jc w:val="both"/>
                  </w:pPr>
                  <w:r>
                    <w:t xml:space="preserve">资源 </w:t>
                  </w:r>
                  <w:r>
                    <w:rPr>
                      <w:spacing w:val="4"/>
                    </w:rPr>
                    <w:t>和能</w:t>
                  </w:r>
                  <w:r>
                    <w:t xml:space="preserve"> </w:t>
                  </w:r>
                  <w:r>
                    <w:rPr>
                      <w:spacing w:val="29"/>
                      <w:w w:val="137"/>
                    </w:rPr>
                    <w:t>源</w:t>
                  </w:r>
                </w:p>
              </w:tc>
              <w:tc>
                <w:tcPr>
                  <w:tcW w:w="1309" w:type="dxa"/>
                  <w:vAlign w:val="top"/>
                </w:tcPr>
                <w:p>
                  <w:pPr>
                    <w:pStyle w:val="6"/>
                    <w:spacing w:before="72" w:line="228" w:lineRule="auto"/>
                    <w:ind w:left="240"/>
                  </w:pPr>
                  <w:r>
                    <w:rPr>
                      <w:spacing w:val="6"/>
                    </w:rPr>
                    <w:t>生产用水</w:t>
                  </w:r>
                </w:p>
              </w:tc>
              <w:tc>
                <w:tcPr>
                  <w:tcW w:w="880" w:type="dxa"/>
                  <w:vAlign w:val="top"/>
                </w:tcPr>
                <w:p>
                  <w:pPr>
                    <w:spacing w:before="91" w:line="213"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m</w:t>
                  </w:r>
                  <w:r>
                    <w:rPr>
                      <w:rFonts w:ascii="Times New Roman" w:hAnsi="Times New Roman" w:eastAsia="Times New Roman" w:cs="Times New Roman"/>
                      <w:spacing w:val="3"/>
                      <w:position w:val="5"/>
                      <w:sz w:val="13"/>
                      <w:szCs w:val="13"/>
                    </w:rPr>
                    <w:t>3</w:t>
                  </w:r>
                  <w:r>
                    <w:rPr>
                      <w:rFonts w:ascii="Times New Roman" w:hAnsi="Times New Roman" w:eastAsia="Times New Roman" w:cs="Times New Roman"/>
                      <w:spacing w:val="3"/>
                      <w:position w:val="-1"/>
                      <w:sz w:val="20"/>
                      <w:szCs w:val="20"/>
                    </w:rPr>
                    <w:t>/a</w:t>
                  </w:r>
                </w:p>
              </w:tc>
              <w:tc>
                <w:tcPr>
                  <w:tcW w:w="1100" w:type="dxa"/>
                  <w:vAlign w:val="top"/>
                </w:tcPr>
                <w:p>
                  <w:pPr>
                    <w:spacing w:before="108"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6780</w:t>
                  </w:r>
                </w:p>
              </w:tc>
              <w:tc>
                <w:tcPr>
                  <w:tcW w:w="1521" w:type="dxa"/>
                  <w:vAlign w:val="top"/>
                </w:tcPr>
                <w:p>
                  <w:pPr>
                    <w:pStyle w:val="6"/>
                    <w:spacing w:before="72" w:line="228" w:lineRule="auto"/>
                    <w:ind w:left="513"/>
                  </w:pPr>
                  <w:r>
                    <w:t>山泉水</w:t>
                  </w:r>
                </w:p>
              </w:tc>
              <w:tc>
                <w:tcPr>
                  <w:tcW w:w="2520" w:type="dxa"/>
                  <w:tcBorders>
                    <w:right w:val="nil"/>
                  </w:tcBorders>
                  <w:vAlign w:val="top"/>
                </w:tcPr>
                <w:p>
                  <w:pPr>
                    <w:pStyle w:val="6"/>
                    <w:spacing w:before="73" w:line="228" w:lineRule="auto"/>
                    <w:ind w:left="691"/>
                  </w:pPr>
                  <w:r>
                    <w:rPr>
                      <w:spacing w:val="7"/>
                    </w:rPr>
                    <w:t>经沉淀后回用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66" w:type="dxa"/>
                  <w:vMerge w:val="continue"/>
                  <w:tcBorders>
                    <w:top w:val="nil"/>
                    <w:left w:val="nil"/>
                    <w:bottom w:val="nil"/>
                  </w:tcBorders>
                  <w:vAlign w:val="top"/>
                </w:tcPr>
                <w:p>
                  <w:pPr>
                    <w:rPr>
                      <w:rFonts w:ascii="Arial"/>
                      <w:sz w:val="21"/>
                    </w:rPr>
                  </w:pPr>
                </w:p>
              </w:tc>
              <w:tc>
                <w:tcPr>
                  <w:tcW w:w="1309" w:type="dxa"/>
                  <w:vAlign w:val="top"/>
                </w:tcPr>
                <w:p>
                  <w:pPr>
                    <w:pStyle w:val="6"/>
                    <w:spacing w:before="77" w:line="228" w:lineRule="auto"/>
                    <w:ind w:left="240"/>
                  </w:pPr>
                  <w:r>
                    <w:rPr>
                      <w:spacing w:val="6"/>
                    </w:rPr>
                    <w:t>生活用水</w:t>
                  </w:r>
                </w:p>
              </w:tc>
              <w:tc>
                <w:tcPr>
                  <w:tcW w:w="880" w:type="dxa"/>
                  <w:vAlign w:val="top"/>
                </w:tcPr>
                <w:p>
                  <w:pPr>
                    <w:spacing w:before="93" w:line="216"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m</w:t>
                  </w:r>
                  <w:r>
                    <w:rPr>
                      <w:rFonts w:ascii="Times New Roman" w:hAnsi="Times New Roman" w:eastAsia="Times New Roman" w:cs="Times New Roman"/>
                      <w:spacing w:val="3"/>
                      <w:position w:val="5"/>
                      <w:sz w:val="13"/>
                      <w:szCs w:val="13"/>
                    </w:rPr>
                    <w:t>3</w:t>
                  </w:r>
                  <w:r>
                    <w:rPr>
                      <w:rFonts w:ascii="Times New Roman" w:hAnsi="Times New Roman" w:eastAsia="Times New Roman" w:cs="Times New Roman"/>
                      <w:spacing w:val="3"/>
                      <w:position w:val="-1"/>
                      <w:sz w:val="20"/>
                      <w:szCs w:val="20"/>
                    </w:rPr>
                    <w:t>/a</w:t>
                  </w:r>
                </w:p>
              </w:tc>
              <w:tc>
                <w:tcPr>
                  <w:tcW w:w="1100" w:type="dxa"/>
                  <w:vAlign w:val="top"/>
                </w:tcPr>
                <w:p>
                  <w:pPr>
                    <w:spacing w:before="113" w:line="195" w:lineRule="auto"/>
                    <w:ind w:left="4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521" w:type="dxa"/>
                  <w:vAlign w:val="top"/>
                </w:tcPr>
                <w:p>
                  <w:pPr>
                    <w:pStyle w:val="6"/>
                    <w:spacing w:before="77" w:line="228" w:lineRule="auto"/>
                    <w:ind w:left="513"/>
                  </w:pPr>
                  <w:r>
                    <w:t>山泉水</w:t>
                  </w:r>
                </w:p>
              </w:tc>
              <w:tc>
                <w:tcPr>
                  <w:tcW w:w="2520" w:type="dxa"/>
                  <w:tcBorders>
                    <w:right w:val="nil"/>
                  </w:tcBorders>
                  <w:vAlign w:val="top"/>
                </w:tcPr>
                <w:p>
                  <w:pPr>
                    <w:pStyle w:val="6"/>
                    <w:spacing w:before="78" w:line="228" w:lineRule="auto"/>
                    <w:ind w:left="1111"/>
                  </w:pPr>
                  <w:r>
                    <w:rPr>
                      <w:spacing w:val="3"/>
                    </w:rPr>
                    <w:t>生活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66" w:type="dxa"/>
                  <w:vMerge w:val="continue"/>
                  <w:tcBorders>
                    <w:top w:val="nil"/>
                    <w:left w:val="nil"/>
                    <w:bottom w:val="nil"/>
                  </w:tcBorders>
                  <w:vAlign w:val="top"/>
                </w:tcPr>
                <w:p>
                  <w:pPr>
                    <w:rPr>
                      <w:rFonts w:ascii="Arial"/>
                      <w:sz w:val="21"/>
                    </w:rPr>
                  </w:pPr>
                </w:p>
              </w:tc>
              <w:tc>
                <w:tcPr>
                  <w:tcW w:w="1309" w:type="dxa"/>
                  <w:vAlign w:val="top"/>
                </w:tcPr>
                <w:p>
                  <w:pPr>
                    <w:pStyle w:val="6"/>
                    <w:spacing w:before="80" w:line="230" w:lineRule="auto"/>
                    <w:ind w:left="580"/>
                  </w:pPr>
                  <w:r>
                    <w:t>电</w:t>
                  </w:r>
                </w:p>
              </w:tc>
              <w:tc>
                <w:tcPr>
                  <w:tcW w:w="880" w:type="dxa"/>
                  <w:vAlign w:val="top"/>
                </w:tcPr>
                <w:p>
                  <w:pPr>
                    <w:spacing w:before="113" w:line="199" w:lineRule="auto"/>
                    <w:ind w:left="142"/>
                    <w:rPr>
                      <w:rFonts w:ascii="Times New Roman" w:hAnsi="Times New Roman" w:eastAsia="Times New Roman" w:cs="Times New Roman"/>
                      <w:sz w:val="20"/>
                      <w:szCs w:val="20"/>
                    </w:rPr>
                  </w:pPr>
                  <w:r>
                    <w:rPr>
                      <w:rFonts w:ascii="Times New Roman" w:hAnsi="Times New Roman" w:eastAsia="Times New Roman" w:cs="Times New Roman"/>
                      <w:sz w:val="20"/>
                      <w:szCs w:val="20"/>
                    </w:rPr>
                    <w:t>kW</w:t>
                  </w:r>
                  <w:r>
                    <w:rPr>
                      <w:rFonts w:ascii="Times New Roman" w:hAnsi="Times New Roman" w:eastAsia="Times New Roman" w:cs="Times New Roman"/>
                      <w:spacing w:val="1"/>
                      <w:sz w:val="20"/>
                      <w:szCs w:val="20"/>
                    </w:rPr>
                    <w:t>.h/a</w:t>
                  </w:r>
                </w:p>
              </w:tc>
              <w:tc>
                <w:tcPr>
                  <w:tcW w:w="1100" w:type="dxa"/>
                  <w:vAlign w:val="top"/>
                </w:tcPr>
                <w:p>
                  <w:pPr>
                    <w:spacing w:before="113" w:line="199"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11060</w:t>
                  </w:r>
                  <w:r>
                    <w:rPr>
                      <w:rFonts w:ascii="Times New Roman" w:hAnsi="Times New Roman" w:eastAsia="Times New Roman" w:cs="Times New Roman"/>
                      <w:sz w:val="20"/>
                      <w:szCs w:val="20"/>
                    </w:rPr>
                    <w:t>kwh</w:t>
                  </w:r>
                </w:p>
              </w:tc>
              <w:tc>
                <w:tcPr>
                  <w:tcW w:w="1521" w:type="dxa"/>
                  <w:vAlign w:val="top"/>
                </w:tcPr>
                <w:p>
                  <w:pPr>
                    <w:pStyle w:val="6"/>
                    <w:spacing w:before="80" w:line="230" w:lineRule="auto"/>
                    <w:ind w:left="358"/>
                  </w:pPr>
                  <w:r>
                    <w:rPr>
                      <w:spacing w:val="4"/>
                    </w:rPr>
                    <w:t>当地电网</w:t>
                  </w:r>
                </w:p>
              </w:tc>
              <w:tc>
                <w:tcPr>
                  <w:tcW w:w="2520" w:type="dxa"/>
                  <w:tcBorders>
                    <w:right w:val="nil"/>
                  </w:tcBorders>
                  <w:vAlign w:val="top"/>
                </w:tcPr>
                <w:p>
                  <w:pPr>
                    <w:spacing w:before="113" w:line="199" w:lineRule="auto"/>
                    <w:ind w:left="12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766" w:type="dxa"/>
                  <w:vMerge w:val="continue"/>
                  <w:tcBorders>
                    <w:top w:val="nil"/>
                    <w:left w:val="nil"/>
                    <w:bottom w:val="single" w:color="000000" w:sz="10" w:space="0"/>
                  </w:tcBorders>
                  <w:vAlign w:val="top"/>
                </w:tcPr>
                <w:p>
                  <w:pPr>
                    <w:rPr>
                      <w:rFonts w:ascii="Arial"/>
                      <w:sz w:val="21"/>
                    </w:rPr>
                  </w:pPr>
                </w:p>
              </w:tc>
              <w:tc>
                <w:tcPr>
                  <w:tcW w:w="1309" w:type="dxa"/>
                  <w:tcBorders>
                    <w:bottom w:val="single" w:color="000000" w:sz="10" w:space="0"/>
                  </w:tcBorders>
                  <w:vAlign w:val="top"/>
                </w:tcPr>
                <w:p>
                  <w:pPr>
                    <w:pStyle w:val="6"/>
                    <w:spacing w:before="86" w:line="228" w:lineRule="auto"/>
                    <w:ind w:left="450"/>
                  </w:pPr>
                  <w:r>
                    <w:rPr>
                      <w:spacing w:val="4"/>
                    </w:rPr>
                    <w:t>柴油</w:t>
                  </w:r>
                </w:p>
              </w:tc>
              <w:tc>
                <w:tcPr>
                  <w:tcW w:w="880" w:type="dxa"/>
                  <w:tcBorders>
                    <w:bottom w:val="single" w:color="000000" w:sz="10" w:space="0"/>
                  </w:tcBorders>
                  <w:vAlign w:val="top"/>
                </w:tcPr>
                <w:p>
                  <w:pPr>
                    <w:spacing w:before="140" w:line="176" w:lineRule="auto"/>
                    <w:ind w:left="409"/>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100" w:type="dxa"/>
                  <w:tcBorders>
                    <w:bottom w:val="single" w:color="000000" w:sz="10" w:space="0"/>
                  </w:tcBorders>
                  <w:vAlign w:val="top"/>
                </w:tcPr>
                <w:p>
                  <w:pPr>
                    <w:spacing w:before="122"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22.3</w:t>
                  </w:r>
                </w:p>
              </w:tc>
              <w:tc>
                <w:tcPr>
                  <w:tcW w:w="1521" w:type="dxa"/>
                  <w:tcBorders>
                    <w:bottom w:val="single" w:color="000000" w:sz="10" w:space="0"/>
                  </w:tcBorders>
                  <w:vAlign w:val="top"/>
                </w:tcPr>
                <w:p>
                  <w:pPr>
                    <w:pStyle w:val="6"/>
                    <w:spacing w:before="86" w:line="228" w:lineRule="auto"/>
                    <w:ind w:left="561"/>
                  </w:pPr>
                  <w:r>
                    <w:rPr>
                      <w:spacing w:val="2"/>
                    </w:rPr>
                    <w:t>外购</w:t>
                  </w:r>
                </w:p>
              </w:tc>
              <w:tc>
                <w:tcPr>
                  <w:tcW w:w="2520" w:type="dxa"/>
                  <w:tcBorders>
                    <w:bottom w:val="single" w:color="000000" w:sz="10" w:space="0"/>
                    <w:right w:val="nil"/>
                  </w:tcBorders>
                  <w:vAlign w:val="top"/>
                </w:tcPr>
                <w:p>
                  <w:pPr>
                    <w:rPr>
                      <w:rFonts w:ascii="Arial"/>
                      <w:sz w:val="21"/>
                    </w:rPr>
                  </w:pPr>
                </w:p>
              </w:tc>
            </w:tr>
          </w:tbl>
          <w:p>
            <w:pPr>
              <w:spacing w:line="70" w:lineRule="exact"/>
              <w:rPr>
                <w:rFonts w:ascii="Arial"/>
                <w:sz w:val="6"/>
              </w:rPr>
            </w:pPr>
          </w:p>
        </w:tc>
      </w:tr>
    </w:tbl>
    <w:p>
      <w:pPr>
        <w:spacing w:line="127" w:lineRule="exact"/>
        <w:rPr>
          <w:rFonts w:ascii="Arial"/>
          <w:sz w:val="11"/>
        </w:rPr>
      </w:pPr>
    </w:p>
    <w:p>
      <w:pPr>
        <w:spacing w:line="127" w:lineRule="exact"/>
        <w:rPr>
          <w:rFonts w:ascii="Arial" w:hAnsi="Arial" w:eastAsia="Arial" w:cs="Arial"/>
          <w:sz w:val="11"/>
          <w:szCs w:val="11"/>
        </w:rPr>
        <w:sectPr>
          <w:footerReference r:id="rId35" w:type="default"/>
          <w:pgSz w:w="11906" w:h="16839"/>
          <w:pgMar w:top="400" w:right="1487" w:bottom="1469" w:left="1486" w:header="0" w:footer="1282" w:gutter="0"/>
          <w:cols w:space="720" w:num="1"/>
        </w:sectPr>
      </w:pPr>
    </w:p>
    <w:p>
      <w:pPr>
        <w:spacing w:before="56"/>
      </w:pPr>
    </w:p>
    <w:p>
      <w:pPr>
        <w:spacing w:before="55"/>
      </w:pPr>
    </w:p>
    <w:p>
      <w:pPr>
        <w:spacing w:before="55"/>
      </w:pPr>
    </w:p>
    <w:p>
      <w:pPr>
        <w:spacing w:before="55"/>
      </w:pPr>
    </w:p>
    <w:tbl>
      <w:tblPr>
        <w:tblStyle w:val="5"/>
        <w:tblW w:w="891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0"/>
        <w:gridCol w:w="831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614" w:hRule="atLeast"/>
        </w:trPr>
        <w:tc>
          <w:tcPr>
            <w:tcW w:w="600" w:type="dxa"/>
            <w:tcBorders>
              <w:right w:val="single" w:color="000000" w:sz="2"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243" w:lineRule="auto"/>
              <w:ind w:left="87" w:right="89" w:firstLine="4"/>
              <w:jc w:val="both"/>
            </w:pPr>
            <w:r>
              <w:rPr>
                <w:b/>
                <w:bCs/>
                <w:spacing w:val="2"/>
              </w:rPr>
              <w:t>项目</w:t>
            </w:r>
            <w:r>
              <w:t xml:space="preserve"> </w:t>
            </w:r>
            <w:r>
              <w:rPr>
                <w:b/>
                <w:bCs/>
                <w:spacing w:val="4"/>
              </w:rPr>
              <w:t>组成</w:t>
            </w:r>
            <w:r>
              <w:t xml:space="preserve"> </w:t>
            </w:r>
            <w:r>
              <w:rPr>
                <w:b/>
                <w:bCs/>
                <w:spacing w:val="4"/>
              </w:rPr>
              <w:t>及规</w:t>
            </w:r>
            <w:r>
              <w:t xml:space="preserve"> </w:t>
            </w:r>
            <w:r>
              <w:rPr>
                <w:b/>
                <w:bCs/>
                <w:spacing w:val="28"/>
                <w:w w:val="137"/>
              </w:rPr>
              <w:t>模</w:t>
            </w:r>
          </w:p>
        </w:tc>
        <w:tc>
          <w:tcPr>
            <w:tcW w:w="8317" w:type="dxa"/>
            <w:tcBorders>
              <w:left w:val="single" w:color="000000" w:sz="2" w:space="0"/>
            </w:tcBorders>
            <w:vAlign w:val="top"/>
          </w:tcPr>
          <w:p>
            <w:pPr>
              <w:pStyle w:val="6"/>
              <w:spacing w:before="126" w:line="221" w:lineRule="auto"/>
              <w:ind w:left="166"/>
              <w:rPr>
                <w:sz w:val="22"/>
                <w:szCs w:val="22"/>
              </w:rPr>
            </w:pPr>
            <w:r>
              <w:rPr>
                <w:spacing w:val="1"/>
                <w:sz w:val="22"/>
                <w:szCs w:val="22"/>
              </w:rPr>
              <w:t>7、物料</w:t>
            </w:r>
            <w:r>
              <w:rPr>
                <w:spacing w:val="1"/>
              </w:rPr>
              <w:t>平衡</w:t>
            </w:r>
            <w:r>
              <w:rPr>
                <w:spacing w:val="1"/>
                <w:sz w:val="22"/>
                <w:szCs w:val="22"/>
              </w:rPr>
              <w:t>分析</w:t>
            </w:r>
          </w:p>
          <w:p>
            <w:pPr>
              <w:pStyle w:val="6"/>
              <w:spacing w:before="145" w:line="228" w:lineRule="auto"/>
              <w:ind w:left="534"/>
            </w:pPr>
            <w:r>
              <w:rPr>
                <w:spacing w:val="7"/>
              </w:rPr>
              <w:t>营运期物料平衡见下表。</w:t>
            </w:r>
          </w:p>
          <w:p>
            <w:pPr>
              <w:pStyle w:val="6"/>
              <w:spacing w:before="147" w:line="220" w:lineRule="auto"/>
              <w:ind w:left="3077"/>
              <w:rPr>
                <w:sz w:val="18"/>
                <w:szCs w:val="18"/>
              </w:rPr>
            </w:pPr>
            <w:r>
              <w:rPr>
                <w:spacing w:val="-1"/>
                <w:sz w:val="18"/>
                <w:szCs w:val="18"/>
              </w:rPr>
              <w:t>表2-8   营运期物料平衡表</w:t>
            </w:r>
          </w:p>
          <w:p>
            <w:pPr>
              <w:spacing w:line="109" w:lineRule="auto"/>
              <w:rPr>
                <w:rFonts w:ascii="Arial"/>
                <w:sz w:val="2"/>
              </w:rPr>
            </w:pPr>
          </w:p>
          <w:tbl>
            <w:tblPr>
              <w:tblStyle w:val="5"/>
              <w:tblW w:w="7703" w:type="dxa"/>
              <w:tblInd w:w="3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0"/>
              <w:gridCol w:w="1961"/>
              <w:gridCol w:w="2225"/>
              <w:gridCol w:w="16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3781" w:type="dxa"/>
                  <w:gridSpan w:val="2"/>
                  <w:vAlign w:val="top"/>
                </w:tcPr>
                <w:p>
                  <w:pPr>
                    <w:pStyle w:val="6"/>
                    <w:spacing w:before="60" w:line="204" w:lineRule="auto"/>
                    <w:ind w:left="1670"/>
                    <w:rPr>
                      <w:sz w:val="18"/>
                      <w:szCs w:val="18"/>
                    </w:rPr>
                  </w:pPr>
                  <w:r>
                    <w:rPr>
                      <w:b/>
                      <w:bCs/>
                      <w:spacing w:val="-7"/>
                      <w:sz w:val="18"/>
                      <w:szCs w:val="18"/>
                    </w:rPr>
                    <w:t>投</w:t>
                  </w:r>
                  <w:r>
                    <w:rPr>
                      <w:spacing w:val="7"/>
                      <w:sz w:val="18"/>
                      <w:szCs w:val="18"/>
                    </w:rPr>
                    <w:t xml:space="preserve"> </w:t>
                  </w:r>
                  <w:r>
                    <w:rPr>
                      <w:b/>
                      <w:bCs/>
                      <w:spacing w:val="-7"/>
                      <w:sz w:val="18"/>
                      <w:szCs w:val="18"/>
                    </w:rPr>
                    <w:t>入</w:t>
                  </w:r>
                </w:p>
              </w:tc>
              <w:tc>
                <w:tcPr>
                  <w:tcW w:w="3922" w:type="dxa"/>
                  <w:gridSpan w:val="2"/>
                  <w:vAlign w:val="top"/>
                </w:tcPr>
                <w:p>
                  <w:pPr>
                    <w:pStyle w:val="6"/>
                    <w:spacing w:before="60" w:line="204" w:lineRule="auto"/>
                    <w:ind w:left="1739"/>
                    <w:rPr>
                      <w:sz w:val="18"/>
                      <w:szCs w:val="18"/>
                    </w:rPr>
                  </w:pPr>
                  <w:r>
                    <w:rPr>
                      <w:b/>
                      <w:bCs/>
                      <w:spacing w:val="-6"/>
                      <w:sz w:val="18"/>
                      <w:szCs w:val="18"/>
                    </w:rPr>
                    <w:t>产</w:t>
                  </w:r>
                  <w:r>
                    <w:rPr>
                      <w:spacing w:val="23"/>
                      <w:sz w:val="18"/>
                      <w:szCs w:val="18"/>
                    </w:rPr>
                    <w:t xml:space="preserve"> </w:t>
                  </w:r>
                  <w:r>
                    <w:rPr>
                      <w:b/>
                      <w:bCs/>
                      <w:spacing w:val="-6"/>
                      <w:sz w:val="18"/>
                      <w:szCs w:val="18"/>
                    </w:rPr>
                    <w:t>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820" w:type="dxa"/>
                  <w:vAlign w:val="top"/>
                </w:tcPr>
                <w:p>
                  <w:pPr>
                    <w:pStyle w:val="6"/>
                    <w:spacing w:before="55" w:line="204" w:lineRule="auto"/>
                    <w:ind w:left="737"/>
                    <w:rPr>
                      <w:sz w:val="18"/>
                      <w:szCs w:val="18"/>
                    </w:rPr>
                  </w:pPr>
                  <w:r>
                    <w:rPr>
                      <w:b/>
                      <w:bCs/>
                      <w:spacing w:val="-7"/>
                      <w:sz w:val="18"/>
                      <w:szCs w:val="18"/>
                    </w:rPr>
                    <w:t>名称</w:t>
                  </w:r>
                </w:p>
              </w:tc>
              <w:tc>
                <w:tcPr>
                  <w:tcW w:w="1961" w:type="dxa"/>
                  <w:vAlign w:val="top"/>
                </w:tcPr>
                <w:p>
                  <w:pPr>
                    <w:pStyle w:val="6"/>
                    <w:spacing w:before="55" w:line="204" w:lineRule="auto"/>
                    <w:ind w:left="487"/>
                    <w:rPr>
                      <w:sz w:val="18"/>
                      <w:szCs w:val="18"/>
                    </w:rPr>
                  </w:pPr>
                  <w:r>
                    <w:rPr>
                      <w:b/>
                      <w:bCs/>
                      <w:spacing w:val="-3"/>
                      <w:sz w:val="18"/>
                      <w:szCs w:val="18"/>
                    </w:rPr>
                    <w:t>年用量（t）</w:t>
                  </w:r>
                </w:p>
              </w:tc>
              <w:tc>
                <w:tcPr>
                  <w:tcW w:w="2225" w:type="dxa"/>
                  <w:vAlign w:val="top"/>
                </w:tcPr>
                <w:p>
                  <w:pPr>
                    <w:pStyle w:val="6"/>
                    <w:spacing w:before="55" w:line="204" w:lineRule="auto"/>
                    <w:ind w:left="940"/>
                    <w:rPr>
                      <w:sz w:val="18"/>
                      <w:szCs w:val="18"/>
                    </w:rPr>
                  </w:pPr>
                  <w:r>
                    <w:rPr>
                      <w:b/>
                      <w:bCs/>
                      <w:spacing w:val="-7"/>
                      <w:sz w:val="18"/>
                      <w:szCs w:val="18"/>
                    </w:rPr>
                    <w:t>名称</w:t>
                  </w:r>
                </w:p>
              </w:tc>
              <w:tc>
                <w:tcPr>
                  <w:tcW w:w="1697" w:type="dxa"/>
                  <w:vAlign w:val="top"/>
                </w:tcPr>
                <w:p>
                  <w:pPr>
                    <w:pStyle w:val="6"/>
                    <w:spacing w:before="55" w:line="204" w:lineRule="auto"/>
                    <w:ind w:left="266"/>
                    <w:rPr>
                      <w:sz w:val="18"/>
                      <w:szCs w:val="18"/>
                    </w:rPr>
                  </w:pPr>
                  <w:r>
                    <w:rPr>
                      <w:b/>
                      <w:bCs/>
                      <w:spacing w:val="-3"/>
                      <w:sz w:val="18"/>
                      <w:szCs w:val="18"/>
                    </w:rPr>
                    <w:t>年产生量（t）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820" w:type="dxa"/>
                  <w:vAlign w:val="top"/>
                </w:tcPr>
                <w:p>
                  <w:pPr>
                    <w:pStyle w:val="6"/>
                    <w:spacing w:before="29" w:line="207" w:lineRule="auto"/>
                    <w:ind w:left="495"/>
                  </w:pPr>
                  <w:r>
                    <w:rPr>
                      <w:spacing w:val="7"/>
                    </w:rPr>
                    <w:t>砂岩矿石</w:t>
                  </w:r>
                </w:p>
              </w:tc>
              <w:tc>
                <w:tcPr>
                  <w:tcW w:w="1961" w:type="dxa"/>
                  <w:vAlign w:val="top"/>
                </w:tcPr>
                <w:p>
                  <w:pPr>
                    <w:pStyle w:val="6"/>
                    <w:spacing w:before="85" w:line="173" w:lineRule="auto"/>
                    <w:ind w:left="728"/>
                    <w:rPr>
                      <w:sz w:val="18"/>
                      <w:szCs w:val="18"/>
                    </w:rPr>
                  </w:pPr>
                  <w:r>
                    <w:rPr>
                      <w:spacing w:val="-4"/>
                      <w:sz w:val="18"/>
                      <w:szCs w:val="18"/>
                    </w:rPr>
                    <w:t>150000</w:t>
                  </w:r>
                </w:p>
              </w:tc>
              <w:tc>
                <w:tcPr>
                  <w:tcW w:w="2225" w:type="dxa"/>
                  <w:vAlign w:val="top"/>
                </w:tcPr>
                <w:p>
                  <w:pPr>
                    <w:pStyle w:val="6"/>
                    <w:spacing w:before="57" w:line="202" w:lineRule="auto"/>
                    <w:ind w:left="940"/>
                    <w:rPr>
                      <w:sz w:val="18"/>
                      <w:szCs w:val="18"/>
                    </w:rPr>
                  </w:pPr>
                  <w:r>
                    <w:rPr>
                      <w:spacing w:val="-5"/>
                      <w:sz w:val="18"/>
                      <w:szCs w:val="18"/>
                    </w:rPr>
                    <w:t>荒料</w:t>
                  </w:r>
                </w:p>
              </w:tc>
              <w:tc>
                <w:tcPr>
                  <w:tcW w:w="1697" w:type="dxa"/>
                  <w:vAlign w:val="top"/>
                </w:tcPr>
                <w:p>
                  <w:pPr>
                    <w:pStyle w:val="6"/>
                    <w:spacing w:before="85" w:line="173" w:lineRule="auto"/>
                    <w:ind w:left="595"/>
                    <w:rPr>
                      <w:sz w:val="18"/>
                      <w:szCs w:val="18"/>
                    </w:rPr>
                  </w:pPr>
                  <w:r>
                    <w:rPr>
                      <w:spacing w:val="-4"/>
                      <w:sz w:val="18"/>
                      <w:szCs w:val="18"/>
                    </w:rPr>
                    <w:t>149895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820" w:type="dxa"/>
                  <w:vAlign w:val="top"/>
                </w:tcPr>
                <w:p>
                  <w:pPr>
                    <w:rPr>
                      <w:rFonts w:ascii="Arial"/>
                      <w:sz w:val="21"/>
                    </w:rPr>
                  </w:pPr>
                </w:p>
              </w:tc>
              <w:tc>
                <w:tcPr>
                  <w:tcW w:w="1961" w:type="dxa"/>
                  <w:vAlign w:val="top"/>
                </w:tcPr>
                <w:p>
                  <w:pPr>
                    <w:rPr>
                      <w:rFonts w:ascii="Arial"/>
                      <w:sz w:val="21"/>
                    </w:rPr>
                  </w:pPr>
                </w:p>
              </w:tc>
              <w:tc>
                <w:tcPr>
                  <w:tcW w:w="2225" w:type="dxa"/>
                  <w:vAlign w:val="top"/>
                </w:tcPr>
                <w:p>
                  <w:pPr>
                    <w:pStyle w:val="6"/>
                    <w:spacing w:before="57" w:line="202" w:lineRule="auto"/>
                    <w:ind w:left="939"/>
                    <w:rPr>
                      <w:sz w:val="18"/>
                      <w:szCs w:val="18"/>
                    </w:rPr>
                  </w:pPr>
                  <w:r>
                    <w:rPr>
                      <w:spacing w:val="-5"/>
                      <w:sz w:val="18"/>
                      <w:szCs w:val="18"/>
                    </w:rPr>
                    <w:t>泥饼</w:t>
                  </w:r>
                </w:p>
              </w:tc>
              <w:tc>
                <w:tcPr>
                  <w:tcW w:w="1697" w:type="dxa"/>
                  <w:vAlign w:val="top"/>
                </w:tcPr>
                <w:p>
                  <w:pPr>
                    <w:pStyle w:val="6"/>
                    <w:spacing w:before="85" w:line="173" w:lineRule="auto"/>
                    <w:ind w:left="730"/>
                    <w:rPr>
                      <w:sz w:val="18"/>
                      <w:szCs w:val="18"/>
                    </w:rPr>
                  </w:pPr>
                  <w:r>
                    <w:rPr>
                      <w:spacing w:val="-7"/>
                      <w:sz w:val="18"/>
                      <w:szCs w:val="18"/>
                    </w:rPr>
                    <w:t>103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820" w:type="dxa"/>
                  <w:vAlign w:val="top"/>
                </w:tcPr>
                <w:p>
                  <w:pPr>
                    <w:rPr>
                      <w:rFonts w:ascii="Arial"/>
                      <w:sz w:val="21"/>
                    </w:rPr>
                  </w:pPr>
                </w:p>
              </w:tc>
              <w:tc>
                <w:tcPr>
                  <w:tcW w:w="1961" w:type="dxa"/>
                  <w:vAlign w:val="top"/>
                </w:tcPr>
                <w:p>
                  <w:pPr>
                    <w:rPr>
                      <w:rFonts w:ascii="Arial"/>
                      <w:sz w:val="21"/>
                    </w:rPr>
                  </w:pPr>
                </w:p>
              </w:tc>
              <w:tc>
                <w:tcPr>
                  <w:tcW w:w="2225" w:type="dxa"/>
                  <w:vAlign w:val="top"/>
                </w:tcPr>
                <w:p>
                  <w:pPr>
                    <w:pStyle w:val="6"/>
                    <w:spacing w:before="59" w:line="200" w:lineRule="auto"/>
                    <w:ind w:left="666"/>
                    <w:rPr>
                      <w:sz w:val="18"/>
                      <w:szCs w:val="18"/>
                    </w:rPr>
                  </w:pPr>
                  <w:r>
                    <w:rPr>
                      <w:spacing w:val="-2"/>
                      <w:sz w:val="18"/>
                      <w:szCs w:val="18"/>
                    </w:rPr>
                    <w:t>产生的粉尘</w:t>
                  </w:r>
                </w:p>
              </w:tc>
              <w:tc>
                <w:tcPr>
                  <w:tcW w:w="1697" w:type="dxa"/>
                  <w:vAlign w:val="top"/>
                </w:tcPr>
                <w:p>
                  <w:pPr>
                    <w:pStyle w:val="6"/>
                    <w:spacing w:before="88" w:line="170" w:lineRule="auto"/>
                    <w:ind w:left="810"/>
                    <w:rPr>
                      <w:sz w:val="18"/>
                      <w:szCs w:val="18"/>
                    </w:rPr>
                  </w:pPr>
                  <w:r>
                    <w:rPr>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820" w:type="dxa"/>
                  <w:vAlign w:val="top"/>
                </w:tcPr>
                <w:p>
                  <w:pPr>
                    <w:pStyle w:val="6"/>
                    <w:spacing w:before="102" w:line="221" w:lineRule="auto"/>
                    <w:ind w:left="644"/>
                    <w:rPr>
                      <w:sz w:val="18"/>
                      <w:szCs w:val="18"/>
                    </w:rPr>
                  </w:pPr>
                  <w:r>
                    <w:rPr>
                      <w:spacing w:val="-4"/>
                      <w:sz w:val="18"/>
                      <w:szCs w:val="18"/>
                    </w:rPr>
                    <w:t>合</w:t>
                  </w:r>
                  <w:r>
                    <w:rPr>
                      <w:spacing w:val="3"/>
                      <w:sz w:val="18"/>
                      <w:szCs w:val="18"/>
                    </w:rPr>
                    <w:t xml:space="preserve">  </w:t>
                  </w:r>
                  <w:r>
                    <w:rPr>
                      <w:spacing w:val="-4"/>
                      <w:sz w:val="18"/>
                      <w:szCs w:val="18"/>
                    </w:rPr>
                    <w:t>计</w:t>
                  </w:r>
                </w:p>
              </w:tc>
              <w:tc>
                <w:tcPr>
                  <w:tcW w:w="1961" w:type="dxa"/>
                  <w:vAlign w:val="top"/>
                </w:tcPr>
                <w:p>
                  <w:pPr>
                    <w:rPr>
                      <w:rFonts w:ascii="Arial"/>
                      <w:sz w:val="21"/>
                    </w:rPr>
                  </w:pPr>
                </w:p>
              </w:tc>
              <w:tc>
                <w:tcPr>
                  <w:tcW w:w="2225" w:type="dxa"/>
                  <w:vAlign w:val="top"/>
                </w:tcPr>
                <w:p>
                  <w:pPr>
                    <w:pStyle w:val="6"/>
                    <w:spacing w:before="102" w:line="221" w:lineRule="auto"/>
                    <w:ind w:left="847"/>
                    <w:rPr>
                      <w:sz w:val="18"/>
                      <w:szCs w:val="18"/>
                    </w:rPr>
                  </w:pPr>
                  <w:r>
                    <w:rPr>
                      <w:spacing w:val="-4"/>
                      <w:sz w:val="18"/>
                      <w:szCs w:val="18"/>
                    </w:rPr>
                    <w:t>合</w:t>
                  </w:r>
                  <w:r>
                    <w:rPr>
                      <w:spacing w:val="3"/>
                      <w:sz w:val="18"/>
                      <w:szCs w:val="18"/>
                    </w:rPr>
                    <w:t xml:space="preserve">  </w:t>
                  </w:r>
                  <w:r>
                    <w:rPr>
                      <w:spacing w:val="-4"/>
                      <w:sz w:val="18"/>
                      <w:szCs w:val="18"/>
                    </w:rPr>
                    <w:t>计</w:t>
                  </w:r>
                </w:p>
              </w:tc>
              <w:tc>
                <w:tcPr>
                  <w:tcW w:w="1697" w:type="dxa"/>
                  <w:vAlign w:val="top"/>
                </w:tcPr>
                <w:p>
                  <w:pPr>
                    <w:pStyle w:val="6"/>
                    <w:spacing w:before="129" w:line="184" w:lineRule="auto"/>
                    <w:ind w:left="595"/>
                    <w:rPr>
                      <w:sz w:val="18"/>
                      <w:szCs w:val="18"/>
                    </w:rPr>
                  </w:pPr>
                  <w:r>
                    <w:rPr>
                      <w:spacing w:val="-4"/>
                      <w:sz w:val="18"/>
                      <w:szCs w:val="18"/>
                    </w:rPr>
                    <w:t>150000</w:t>
                  </w:r>
                </w:p>
              </w:tc>
            </w:tr>
          </w:tbl>
          <w:p>
            <w:pPr>
              <w:pStyle w:val="6"/>
              <w:spacing w:before="132" w:line="220" w:lineRule="auto"/>
              <w:ind w:left="109"/>
              <w:rPr>
                <w:sz w:val="22"/>
                <w:szCs w:val="22"/>
              </w:rPr>
            </w:pPr>
            <w:r>
              <w:rPr>
                <w:spacing w:val="-2"/>
                <w:sz w:val="22"/>
                <w:szCs w:val="22"/>
              </w:rPr>
              <w:t>8、水平衡分析</w:t>
            </w:r>
          </w:p>
          <w:p>
            <w:pPr>
              <w:pStyle w:val="6"/>
              <w:spacing w:before="146" w:line="228" w:lineRule="auto"/>
              <w:ind w:left="531"/>
            </w:pPr>
            <w:r>
              <w:rPr>
                <w:spacing w:val="8"/>
              </w:rPr>
              <w:t>项目用水分为矿山生产用水、办公生活区用水。</w:t>
            </w:r>
          </w:p>
          <w:p>
            <w:pPr>
              <w:pStyle w:val="6"/>
              <w:spacing w:before="154" w:line="228" w:lineRule="auto"/>
              <w:ind w:left="537"/>
            </w:pPr>
            <w:r>
              <w:rPr>
                <w:b/>
                <w:bCs/>
                <w:spacing w:val="5"/>
              </w:rPr>
              <w:t>（1）矿山生产用水</w:t>
            </w:r>
          </w:p>
          <w:p>
            <w:pPr>
              <w:pStyle w:val="6"/>
              <w:spacing w:before="152" w:line="355" w:lineRule="auto"/>
              <w:ind w:left="110" w:right="104" w:firstLine="420"/>
            </w:pPr>
            <w:r>
              <w:rPr>
                <w:spacing w:val="7"/>
              </w:rPr>
              <w:t>项目矿山用水主要有湿法切割用水、开采工作面防尘用水、道路防尘喷雾洒水，用水</w:t>
            </w:r>
            <w:r>
              <w:rPr>
                <w:spacing w:val="11"/>
              </w:rPr>
              <w:t xml:space="preserve"> </w:t>
            </w:r>
            <w:r>
              <w:rPr>
                <w:spacing w:val="9"/>
              </w:rPr>
              <w:t>水源主要为雨水池收集的雨水，不足时由蓄水池中山水补给。</w:t>
            </w:r>
          </w:p>
          <w:p>
            <w:pPr>
              <w:pStyle w:val="6"/>
              <w:spacing w:before="31" w:line="334" w:lineRule="auto"/>
              <w:ind w:left="106" w:right="50" w:firstLine="420"/>
            </w:pPr>
            <w:r>
              <w:rPr>
                <w:spacing w:val="7"/>
              </w:rPr>
              <w:t>①湿法切割用水：矿山开采时，需使用切割机进行岩石开采。项目切割机已配有水管</w:t>
            </w:r>
            <w:r>
              <w:rPr>
                <w:spacing w:val="15"/>
              </w:rPr>
              <w:t xml:space="preserve"> </w:t>
            </w:r>
            <w:r>
              <w:rPr>
                <w:spacing w:val="8"/>
              </w:rPr>
              <w:t>并自带喷淋系统，切割时会对切割部位进行淋漓，以</w:t>
            </w:r>
            <w:r>
              <w:rPr>
                <w:spacing w:val="7"/>
              </w:rPr>
              <w:t>抑制粉尘产生和起到降温的作用。根</w:t>
            </w:r>
            <w:r>
              <w:t xml:space="preserve"> </w:t>
            </w:r>
            <w:r>
              <w:rPr>
                <w:spacing w:val="3"/>
              </w:rPr>
              <w:t>据业主介绍，每天采矿切割机用水量为10.0m</w:t>
            </w:r>
            <w:r>
              <w:rPr>
                <w:spacing w:val="3"/>
                <w:position w:val="10"/>
                <w:sz w:val="10"/>
                <w:szCs w:val="10"/>
              </w:rPr>
              <w:t>3</w:t>
            </w:r>
            <w:r>
              <w:rPr>
                <w:spacing w:val="3"/>
              </w:rPr>
              <w:t>/d，年工作数为300天，则用水量为3000m</w:t>
            </w:r>
            <w:r>
              <w:rPr>
                <w:spacing w:val="3"/>
                <w:position w:val="10"/>
                <w:sz w:val="10"/>
                <w:szCs w:val="10"/>
              </w:rPr>
              <w:t>3</w:t>
            </w:r>
            <w:r>
              <w:rPr>
                <w:spacing w:val="3"/>
              </w:rPr>
              <w:t>/</w:t>
            </w:r>
            <w:r>
              <w:rPr>
                <w:spacing w:val="2"/>
              </w:rPr>
              <w:t>a，</w:t>
            </w:r>
            <w:r>
              <w:t xml:space="preserve"> </w:t>
            </w:r>
            <w:r>
              <w:rPr>
                <w:spacing w:val="9"/>
              </w:rPr>
              <w:t>该部分水通过渗透蒸发损耗一部分后进入污水沉淀池。</w:t>
            </w:r>
          </w:p>
          <w:p>
            <w:pPr>
              <w:pStyle w:val="6"/>
              <w:spacing w:before="150" w:line="334" w:lineRule="auto"/>
              <w:ind w:left="107" w:right="101" w:firstLine="418"/>
            </w:pPr>
            <w:r>
              <w:rPr>
                <w:spacing w:val="7"/>
              </w:rPr>
              <w:t>②开采工作面防尘用水：通过水泵输送至各开采工作面喷雾降尘，不会对同一部位进</w:t>
            </w:r>
            <w:r>
              <w:rPr>
                <w:spacing w:val="16"/>
              </w:rPr>
              <w:t xml:space="preserve"> </w:t>
            </w:r>
            <w:r>
              <w:rPr>
                <w:spacing w:val="5"/>
              </w:rPr>
              <w:t>行大量的冲水。类比同类矿山开采区的实际用</w:t>
            </w:r>
            <w:r>
              <w:rPr>
                <w:spacing w:val="4"/>
              </w:rPr>
              <w:t>水量，约10L/t-矿石，项目平均每天开采500</w:t>
            </w:r>
            <w:r>
              <w:t xml:space="preserve"> </w:t>
            </w:r>
            <w:r>
              <w:rPr>
                <w:spacing w:val="7"/>
              </w:rPr>
              <w:t>吨矿石，则开采工作面用水量为5m</w:t>
            </w:r>
            <w:r>
              <w:rPr>
                <w:spacing w:val="7"/>
                <w:position w:val="10"/>
                <w:sz w:val="10"/>
                <w:szCs w:val="10"/>
              </w:rPr>
              <w:t>3</w:t>
            </w:r>
            <w:r>
              <w:rPr>
                <w:spacing w:val="7"/>
              </w:rPr>
              <w:t>/d（1500m</w:t>
            </w:r>
            <w:r>
              <w:rPr>
                <w:spacing w:val="6"/>
                <w:position w:val="10"/>
                <w:sz w:val="10"/>
                <w:szCs w:val="10"/>
              </w:rPr>
              <w:t>3</w:t>
            </w:r>
            <w:r>
              <w:rPr>
                <w:spacing w:val="6"/>
              </w:rPr>
              <w:t>/a</w:t>
            </w:r>
            <w:r>
              <w:rPr>
                <w:spacing w:val="2"/>
              </w:rPr>
              <w:t>），</w:t>
            </w:r>
            <w:r>
              <w:rPr>
                <w:spacing w:val="6"/>
              </w:rPr>
              <w:t>该部分水通过渗透、蒸发、附着全部</w:t>
            </w:r>
            <w:r>
              <w:t xml:space="preserve"> </w:t>
            </w:r>
            <w:r>
              <w:rPr>
                <w:spacing w:val="8"/>
              </w:rPr>
              <w:t>损耗，不会形成废水流。</w:t>
            </w:r>
          </w:p>
          <w:p>
            <w:pPr>
              <w:pStyle w:val="6"/>
              <w:spacing w:before="154" w:line="322" w:lineRule="auto"/>
              <w:ind w:left="110" w:right="101" w:firstLine="415"/>
            </w:pPr>
            <w:r>
              <w:rPr>
                <w:spacing w:val="6"/>
              </w:rPr>
              <w:t>③场内道路、地面防尘喷雾洒水：根据同类项目类比分析，采场</w:t>
            </w:r>
            <w:r>
              <w:rPr>
                <w:spacing w:val="5"/>
              </w:rPr>
              <w:t>防尘用水量约为6m</w:t>
            </w:r>
            <w:r>
              <w:rPr>
                <w:spacing w:val="5"/>
                <w:position w:val="10"/>
                <w:sz w:val="10"/>
                <w:szCs w:val="10"/>
              </w:rPr>
              <w:t>3</w:t>
            </w:r>
            <w:r>
              <w:rPr>
                <w:spacing w:val="5"/>
              </w:rPr>
              <w:t>/d</w:t>
            </w:r>
            <w:r>
              <w:t xml:space="preserve"> </w:t>
            </w:r>
            <w:r>
              <w:rPr>
                <w:spacing w:val="8"/>
              </w:rPr>
              <w:t>（1800m</w:t>
            </w:r>
            <w:r>
              <w:rPr>
                <w:spacing w:val="8"/>
                <w:position w:val="10"/>
                <w:sz w:val="10"/>
                <w:szCs w:val="10"/>
              </w:rPr>
              <w:t>3</w:t>
            </w:r>
            <w:r>
              <w:rPr>
                <w:spacing w:val="8"/>
              </w:rPr>
              <w:t>/a）。地面防尘主要为道路洒水降尘，喷洒的防尘水分散在不同的路面</w:t>
            </w:r>
            <w:r>
              <w:rPr>
                <w:spacing w:val="7"/>
              </w:rPr>
              <w:t>等，该部</w:t>
            </w:r>
            <w:r>
              <w:t xml:space="preserve"> </w:t>
            </w:r>
            <w:r>
              <w:rPr>
                <w:spacing w:val="8"/>
              </w:rPr>
              <w:t>分水通过渗透蒸发全部损耗，不会形成废水流。</w:t>
            </w:r>
          </w:p>
          <w:p>
            <w:pPr>
              <w:pStyle w:val="6"/>
              <w:spacing w:before="155" w:line="225" w:lineRule="auto"/>
              <w:ind w:left="526"/>
            </w:pPr>
            <w:r>
              <w:rPr>
                <w:b/>
                <w:bCs/>
                <w:spacing w:val="7"/>
              </w:rPr>
              <w:t>④车辆冲洗用水</w:t>
            </w:r>
          </w:p>
          <w:p>
            <w:pPr>
              <w:pStyle w:val="6"/>
              <w:spacing w:before="156" w:line="362" w:lineRule="auto"/>
              <w:ind w:left="106" w:right="104" w:firstLine="421"/>
              <w:jc w:val="both"/>
            </w:pPr>
            <w:r>
              <w:rPr>
                <w:spacing w:val="7"/>
              </w:rPr>
              <w:t>本项目产品外售依靠汽车运输，在进出口处设置一个车辆冲洗台，对驶出项目区的车</w:t>
            </w:r>
            <w:r>
              <w:rPr>
                <w:spacing w:val="13"/>
              </w:rPr>
              <w:t xml:space="preserve"> </w:t>
            </w:r>
            <w:r>
              <w:rPr>
                <w:spacing w:val="9"/>
              </w:rPr>
              <w:t>辆轮胎进行冲洗。单车运载能力取20t，年生产300天，则运输作</w:t>
            </w:r>
            <w:r>
              <w:rPr>
                <w:spacing w:val="8"/>
              </w:rPr>
              <w:t>业平均25辆/天。根据经</w:t>
            </w:r>
            <w:r>
              <w:t xml:space="preserve"> </w:t>
            </w:r>
            <w:r>
              <w:rPr>
                <w:spacing w:val="7"/>
              </w:rPr>
              <w:t>验数据，车辆冲洗用水约80L/车</w:t>
            </w:r>
            <w:r>
              <w:rPr>
                <w:spacing w:val="-17"/>
              </w:rPr>
              <w:t xml:space="preserve"> </w:t>
            </w:r>
            <w:r>
              <w:rPr>
                <w:spacing w:val="7"/>
              </w:rPr>
              <w:t>·次，则车辆冲洗用水量为2m</w:t>
            </w:r>
            <w:r>
              <w:rPr>
                <w:spacing w:val="7"/>
                <w:position w:val="10"/>
                <w:sz w:val="10"/>
                <w:szCs w:val="10"/>
              </w:rPr>
              <w:t>3</w:t>
            </w:r>
            <w:r>
              <w:rPr>
                <w:spacing w:val="6"/>
              </w:rPr>
              <w:t>/d，冲洗废水产生系数按</w:t>
            </w:r>
            <w:r>
              <w:t xml:space="preserve"> </w:t>
            </w:r>
            <w:r>
              <w:rPr>
                <w:spacing w:val="5"/>
              </w:rPr>
              <w:t>80%计，产生量为1.6m³/d（480m³/a）。</w:t>
            </w:r>
          </w:p>
          <w:p>
            <w:pPr>
              <w:pStyle w:val="6"/>
              <w:spacing w:before="30" w:line="228" w:lineRule="auto"/>
              <w:ind w:left="537"/>
            </w:pPr>
            <w:r>
              <w:rPr>
                <w:b/>
                <w:bCs/>
                <w:spacing w:val="5"/>
              </w:rPr>
              <w:t>（3）生活用水</w:t>
            </w:r>
          </w:p>
          <w:p>
            <w:pPr>
              <w:pStyle w:val="6"/>
              <w:spacing w:before="154" w:line="359" w:lineRule="auto"/>
              <w:ind w:left="106" w:right="104" w:firstLine="424"/>
              <w:jc w:val="both"/>
            </w:pPr>
            <w:r>
              <w:rPr>
                <w:spacing w:val="7"/>
              </w:rPr>
              <w:t>项目办公生活区水源为山泉水，项目正常生产时劳动定员10人。参照《四川省用水定</w:t>
            </w:r>
            <w:r>
              <w:rPr>
                <w:spacing w:val="4"/>
              </w:rPr>
              <w:t xml:space="preserve"> </w:t>
            </w:r>
            <w:r>
              <w:rPr>
                <w:spacing w:val="6"/>
              </w:rPr>
              <w:t>额》（川府函〔2021〕8号</w:t>
            </w:r>
            <w:r>
              <w:rPr>
                <w:spacing w:val="15"/>
              </w:rPr>
              <w:t>），</w:t>
            </w:r>
            <w:r>
              <w:rPr>
                <w:spacing w:val="6"/>
              </w:rPr>
              <w:t>生活用水按10</w:t>
            </w:r>
            <w:r>
              <w:rPr>
                <w:spacing w:val="5"/>
              </w:rPr>
              <w:t>0L/人</w:t>
            </w:r>
            <w:r>
              <w:rPr>
                <w:spacing w:val="-18"/>
              </w:rPr>
              <w:t xml:space="preserve"> </w:t>
            </w:r>
            <w:r>
              <w:rPr>
                <w:spacing w:val="5"/>
              </w:rPr>
              <w:t>·d计算，则生活用水1.0m</w:t>
            </w:r>
            <w:r>
              <w:rPr>
                <w:spacing w:val="5"/>
                <w:position w:val="10"/>
                <w:sz w:val="10"/>
                <w:szCs w:val="10"/>
              </w:rPr>
              <w:t>3</w:t>
            </w:r>
            <w:r>
              <w:rPr>
                <w:spacing w:val="5"/>
              </w:rPr>
              <w:t>/d（150m³</w:t>
            </w:r>
            <w:r>
              <w:t xml:space="preserve"> </w:t>
            </w:r>
            <w:r>
              <w:rPr>
                <w:spacing w:val="7"/>
              </w:rPr>
              <w:t>/a）。生活污水排放系数取85%，生活污水产生量为0.85m</w:t>
            </w:r>
            <w:r>
              <w:rPr>
                <w:spacing w:val="7"/>
                <w:position w:val="10"/>
                <w:sz w:val="10"/>
                <w:szCs w:val="10"/>
              </w:rPr>
              <w:t>3</w:t>
            </w:r>
            <w:r>
              <w:rPr>
                <w:spacing w:val="7"/>
              </w:rPr>
              <w:t>/d。（255m³/a）</w:t>
            </w:r>
          </w:p>
          <w:p>
            <w:pPr>
              <w:pStyle w:val="6"/>
              <w:spacing w:before="33" w:line="228" w:lineRule="auto"/>
              <w:ind w:left="534"/>
            </w:pPr>
            <w:r>
              <w:rPr>
                <w:spacing w:val="7"/>
              </w:rPr>
              <w:t>营运期的水平衡见下图所示。</w:t>
            </w:r>
          </w:p>
        </w:tc>
      </w:tr>
    </w:tbl>
    <w:p>
      <w:pPr>
        <w:spacing w:line="127" w:lineRule="exact"/>
        <w:rPr>
          <w:rFonts w:ascii="Arial"/>
          <w:sz w:val="11"/>
        </w:rPr>
      </w:pPr>
    </w:p>
    <w:p>
      <w:pPr>
        <w:spacing w:line="127" w:lineRule="exact"/>
        <w:rPr>
          <w:rFonts w:ascii="Arial" w:hAnsi="Arial" w:eastAsia="Arial" w:cs="Arial"/>
          <w:sz w:val="11"/>
          <w:szCs w:val="11"/>
        </w:rPr>
        <w:sectPr>
          <w:footerReference r:id="rId36" w:type="default"/>
          <w:pgSz w:w="11906" w:h="16839"/>
          <w:pgMar w:top="400" w:right="1487" w:bottom="1469" w:left="1486" w:header="0" w:footer="1282" w:gutter="0"/>
          <w:cols w:space="720" w:num="1"/>
        </w:sectPr>
      </w:pPr>
    </w:p>
    <w:p>
      <w:pPr>
        <w:spacing w:before="56"/>
      </w:pPr>
    </w:p>
    <w:p>
      <w:pPr>
        <w:spacing w:before="55"/>
      </w:pPr>
    </w:p>
    <w:p>
      <w:pPr>
        <w:spacing w:before="55"/>
      </w:pPr>
    </w:p>
    <w:p>
      <w:pPr>
        <w:spacing w:before="55"/>
      </w:pPr>
    </w:p>
    <w:tbl>
      <w:tblPr>
        <w:tblStyle w:val="5"/>
        <w:tblW w:w="891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0"/>
        <w:gridCol w:w="831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42" w:hRule="atLeast"/>
        </w:trPr>
        <w:tc>
          <w:tcPr>
            <w:tcW w:w="600" w:type="dxa"/>
            <w:tcBorders>
              <w:right w:val="single" w:color="000000" w:sz="2" w:space="0"/>
            </w:tcBorders>
            <w:vAlign w:val="top"/>
          </w:tcPr>
          <w:p>
            <w:pPr>
              <w:rPr>
                <w:rFonts w:ascii="Arial"/>
                <w:sz w:val="21"/>
              </w:rPr>
            </w:pPr>
          </w:p>
        </w:tc>
        <w:tc>
          <w:tcPr>
            <w:tcW w:w="8317" w:type="dxa"/>
            <w:tcBorders>
              <w:left w:val="single" w:color="000000" w:sz="2" w:space="0"/>
            </w:tcBorders>
            <w:vAlign w:val="top"/>
          </w:tcPr>
          <w:p>
            <w:pPr>
              <w:spacing w:line="265" w:lineRule="auto"/>
              <w:rPr>
                <w:rFonts w:ascii="Arial"/>
                <w:sz w:val="21"/>
              </w:rPr>
            </w:pPr>
            <w:r>
              <w:drawing>
                <wp:anchor distT="0" distB="0" distL="0" distR="0" simplePos="0" relativeHeight="251694080" behindDoc="0" locked="0" layoutInCell="1" allowOverlap="1">
                  <wp:simplePos x="0" y="0"/>
                  <wp:positionH relativeFrom="rightMargin">
                    <wp:posOffset>-3663315</wp:posOffset>
                  </wp:positionH>
                  <wp:positionV relativeFrom="topMargin">
                    <wp:posOffset>3941445</wp:posOffset>
                  </wp:positionV>
                  <wp:extent cx="2051685" cy="9525"/>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95"/>
                          <a:stretch>
                            <a:fillRect/>
                          </a:stretch>
                        </pic:blipFill>
                        <pic:spPr>
                          <a:xfrm>
                            <a:off x="0" y="0"/>
                            <a:ext cx="2051685" cy="9525"/>
                          </a:xfrm>
                          <a:prstGeom prst="rect">
                            <a:avLst/>
                          </a:prstGeom>
                        </pic:spPr>
                      </pic:pic>
                    </a:graphicData>
                  </a:graphic>
                </wp:anchor>
              </w:drawing>
            </w:r>
            <w:r>
              <w:drawing>
                <wp:anchor distT="0" distB="0" distL="0" distR="0" simplePos="0" relativeHeight="251695104" behindDoc="0" locked="0" layoutInCell="1" allowOverlap="1">
                  <wp:simplePos x="0" y="0"/>
                  <wp:positionH relativeFrom="rightMargin">
                    <wp:posOffset>-1529715</wp:posOffset>
                  </wp:positionH>
                  <wp:positionV relativeFrom="topMargin">
                    <wp:posOffset>746125</wp:posOffset>
                  </wp:positionV>
                  <wp:extent cx="212725" cy="83185"/>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96"/>
                          <a:stretch>
                            <a:fillRect/>
                          </a:stretch>
                        </pic:blipFill>
                        <pic:spPr>
                          <a:xfrm>
                            <a:off x="0" y="0"/>
                            <a:ext cx="212940" cy="83273"/>
                          </a:xfrm>
                          <a:prstGeom prst="rect">
                            <a:avLst/>
                          </a:prstGeom>
                        </pic:spPr>
                      </pic:pic>
                    </a:graphicData>
                  </a:graphic>
                </wp:anchor>
              </w:drawing>
            </w:r>
            <w:r>
              <w:drawing>
                <wp:anchor distT="0" distB="0" distL="0" distR="0" simplePos="0" relativeHeight="251696128" behindDoc="0" locked="0" layoutInCell="1" allowOverlap="1">
                  <wp:simplePos x="0" y="0"/>
                  <wp:positionH relativeFrom="rightMargin">
                    <wp:posOffset>-3422650</wp:posOffset>
                  </wp:positionH>
                  <wp:positionV relativeFrom="topMargin">
                    <wp:posOffset>807720</wp:posOffset>
                  </wp:positionV>
                  <wp:extent cx="26670" cy="3810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97"/>
                          <a:stretch>
                            <a:fillRect/>
                          </a:stretch>
                        </pic:blipFill>
                        <pic:spPr>
                          <a:xfrm>
                            <a:off x="0" y="0"/>
                            <a:ext cx="26949" cy="38341"/>
                          </a:xfrm>
                          <a:prstGeom prst="rect">
                            <a:avLst/>
                          </a:prstGeom>
                        </pic:spPr>
                      </pic:pic>
                    </a:graphicData>
                  </a:graphic>
                </wp:anchor>
              </w:drawing>
            </w:r>
            <w:r>
              <w:pict>
                <v:group id="_x0000_s1046" o:spid="_x0000_s1046" o:spt="203" style="position:absolute;left:0pt;margin-left:264pt;margin-top:66.55pt;height:24.65pt;width:64pt;mso-position-horizontal-relative:page;mso-position-vertical-relative:page;z-index:251711488;mso-width-relative:page;mso-height-relative:page;" coordsize="1280,492">
                  <o:lock v:ext="edit"/>
                  <v:shape id="_x0000_s1047" o:spid="_x0000_s1047" style="position:absolute;left:0;top:0;height:492;width:1280;" filled="f" stroked="t" coordsize="1280,492" path="m0,0l0,492,1279,492,1279,0e">
                    <v:fill on="f" focussize="0,0"/>
                    <v:stroke weight="1pt" color="#000000" miterlimit="0" joinstyle="miter"/>
                    <v:imagedata o:title=""/>
                    <o:lock v:ext="edit"/>
                  </v:shape>
                  <v:shape id="_x0000_s1048" o:spid="_x0000_s1048" style="position:absolute;left:0;top:0;height:0;width:1280;" filled="f" stroked="t" coordsize="1280,0" path="m1279,0l0,0e">
                    <v:fill on="f" focussize="0,0"/>
                    <v:stroke weight="2pt" color="#000000" miterlimit="0" joinstyle="miter"/>
                    <v:imagedata o:title=""/>
                    <o:lock v:ext="edit"/>
                  </v:shape>
                </v:group>
              </w:pict>
            </w:r>
            <w:r>
              <w:pict>
                <v:shape id="_x0000_s1049" o:spid="_x0000_s1049" style="position:absolute;left:0pt;margin-left:107.75pt;margin-top:71.85pt;height:19.75pt;width:103.85pt;mso-position-horizontal-relative:page;mso-position-vertical-relative:page;z-index:251692032;mso-width-relative:page;mso-height-relative:page;" filled="f" stroked="t" coordsize="2076,395" path="m0,0l0,394,2076,394,2076,0,0,0e">
                  <v:fill on="f" focussize="0,0"/>
                  <v:stroke color="#000000" miterlimit="0" joinstyle="miter"/>
                  <v:imagedata o:title=""/>
                  <o:lock v:ext="edit"/>
                </v:shape>
              </w:pict>
            </w:r>
            <w:r>
              <w:drawing>
                <wp:anchor distT="0" distB="0" distL="0" distR="0" simplePos="0" relativeHeight="251710464" behindDoc="0" locked="0" layoutInCell="1" allowOverlap="1">
                  <wp:simplePos x="0" y="0"/>
                  <wp:positionH relativeFrom="rightMargin">
                    <wp:posOffset>-2593975</wp:posOffset>
                  </wp:positionH>
                  <wp:positionV relativeFrom="topMargin">
                    <wp:posOffset>992505</wp:posOffset>
                  </wp:positionV>
                  <wp:extent cx="702310" cy="7620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98"/>
                          <a:stretch>
                            <a:fillRect/>
                          </a:stretch>
                        </pic:blipFill>
                        <pic:spPr>
                          <a:xfrm>
                            <a:off x="0" y="0"/>
                            <a:ext cx="702335" cy="76200"/>
                          </a:xfrm>
                          <a:prstGeom prst="rect">
                            <a:avLst/>
                          </a:prstGeom>
                        </pic:spPr>
                      </pic:pic>
                    </a:graphicData>
                  </a:graphic>
                </wp:anchor>
              </w:drawing>
            </w:r>
            <w:r>
              <w:drawing>
                <wp:anchor distT="0" distB="0" distL="0" distR="0" simplePos="0" relativeHeight="251688960" behindDoc="1" locked="0" layoutInCell="1" allowOverlap="1">
                  <wp:simplePos x="0" y="0"/>
                  <wp:positionH relativeFrom="rightMargin">
                    <wp:posOffset>-4391660</wp:posOffset>
                  </wp:positionH>
                  <wp:positionV relativeFrom="topMargin">
                    <wp:posOffset>1021715</wp:posOffset>
                  </wp:positionV>
                  <wp:extent cx="27940" cy="349631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99"/>
                          <a:stretch>
                            <a:fillRect/>
                          </a:stretch>
                        </pic:blipFill>
                        <pic:spPr>
                          <a:xfrm>
                            <a:off x="0" y="0"/>
                            <a:ext cx="27939" cy="3496360"/>
                          </a:xfrm>
                          <a:prstGeom prst="rect">
                            <a:avLst/>
                          </a:prstGeom>
                        </pic:spPr>
                      </pic:pic>
                    </a:graphicData>
                  </a:graphic>
                </wp:anchor>
              </w:drawing>
            </w:r>
            <w:r>
              <w:drawing>
                <wp:anchor distT="0" distB="0" distL="0" distR="0" simplePos="0" relativeHeight="251709440" behindDoc="0" locked="0" layoutInCell="1" allowOverlap="1">
                  <wp:simplePos x="0" y="0"/>
                  <wp:positionH relativeFrom="rightMargin">
                    <wp:posOffset>-2870835</wp:posOffset>
                  </wp:positionH>
                  <wp:positionV relativeFrom="topMargin">
                    <wp:posOffset>1165860</wp:posOffset>
                  </wp:positionV>
                  <wp:extent cx="96520" cy="17399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00"/>
                          <a:stretch>
                            <a:fillRect/>
                          </a:stretch>
                        </pic:blipFill>
                        <pic:spPr>
                          <a:xfrm>
                            <a:off x="0" y="0"/>
                            <a:ext cx="96418" cy="173989"/>
                          </a:xfrm>
                          <a:prstGeom prst="rect">
                            <a:avLst/>
                          </a:prstGeom>
                        </pic:spPr>
                      </pic:pic>
                    </a:graphicData>
                  </a:graphic>
                </wp:anchor>
              </w:drawing>
            </w:r>
            <w:r>
              <w:pict>
                <v:shape id="_x0000_s1050" o:spid="_x0000_s1050" o:spt="202" type="#_x0000_t202" style="position:absolute;left:0pt;margin-left:86.8pt;margin-top:192pt;height:10.15pt;width:12.2pt;mso-position-horizontal-relative:page;mso-position-vertical-relative:page;z-index:251703296;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w:t>
                        </w:r>
                      </w:p>
                    </w:txbxContent>
                  </v:textbox>
                </v:shape>
              </w:pict>
            </w:r>
            <w:r>
              <w:pict>
                <v:shape id="_x0000_s1051" o:spid="_x0000_s1051" o:spt="202" type="#_x0000_t202" style="position:absolute;left:0pt;margin-left:253.6pt;margin-top:198.5pt;height:12.7pt;width:37.55pt;mso-position-horizontal-relative:page;mso-position-vertical-relative:page;z-index:251698176;mso-width-relative:page;mso-height-relative:page;" filled="f" stroked="f" coordsize="21600,21600">
                  <v:path/>
                  <v:fill on="f" focussize="0,0"/>
                  <v:stroke on="f"/>
                  <v:imagedata o:title=""/>
                  <o:lock v:ext="edit" aspectratio="f"/>
                  <v:textbox inset="0mm,0mm,0mm,0mm">
                    <w:txbxContent>
                      <w:p>
                        <w:pPr>
                          <w:pStyle w:val="6"/>
                          <w:spacing w:before="20" w:line="219" w:lineRule="auto"/>
                          <w:ind w:left="20"/>
                          <w:rPr>
                            <w:sz w:val="18"/>
                            <w:szCs w:val="18"/>
                          </w:rPr>
                        </w:pPr>
                        <w:r>
                          <w:rPr>
                            <w:spacing w:val="-3"/>
                            <w:sz w:val="18"/>
                            <w:szCs w:val="18"/>
                          </w:rPr>
                          <w:t>蒸发损耗</w:t>
                        </w:r>
                      </w:p>
                    </w:txbxContent>
                  </v:textbox>
                </v:shape>
              </w:pict>
            </w:r>
            <w:r>
              <w:drawing>
                <wp:anchor distT="0" distB="0" distL="0" distR="0" simplePos="0" relativeHeight="251693056" behindDoc="0" locked="0" layoutInCell="1" allowOverlap="1">
                  <wp:simplePos x="0" y="0"/>
                  <wp:positionH relativeFrom="rightMargin">
                    <wp:posOffset>-4855845</wp:posOffset>
                  </wp:positionH>
                  <wp:positionV relativeFrom="topMargin">
                    <wp:posOffset>2479675</wp:posOffset>
                  </wp:positionV>
                  <wp:extent cx="475615" cy="7620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01"/>
                          <a:stretch>
                            <a:fillRect/>
                          </a:stretch>
                        </pic:blipFill>
                        <pic:spPr>
                          <a:xfrm>
                            <a:off x="0" y="0"/>
                            <a:ext cx="475614" cy="76200"/>
                          </a:xfrm>
                          <a:prstGeom prst="rect">
                            <a:avLst/>
                          </a:prstGeom>
                        </pic:spPr>
                      </pic:pic>
                    </a:graphicData>
                  </a:graphic>
                </wp:anchor>
              </w:drawing>
            </w:r>
            <w:r>
              <w:drawing>
                <wp:anchor distT="0" distB="0" distL="0" distR="0" simplePos="0" relativeHeight="251708416" behindDoc="0" locked="0" layoutInCell="1" allowOverlap="1">
                  <wp:simplePos x="0" y="0"/>
                  <wp:positionH relativeFrom="rightMargin">
                    <wp:posOffset>-2552065</wp:posOffset>
                  </wp:positionH>
                  <wp:positionV relativeFrom="topMargin">
                    <wp:posOffset>2545715</wp:posOffset>
                  </wp:positionV>
                  <wp:extent cx="374650" cy="7620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02"/>
                          <a:stretch>
                            <a:fillRect/>
                          </a:stretch>
                        </pic:blipFill>
                        <pic:spPr>
                          <a:xfrm>
                            <a:off x="0" y="0"/>
                            <a:ext cx="374751" cy="76187"/>
                          </a:xfrm>
                          <a:prstGeom prst="rect">
                            <a:avLst/>
                          </a:prstGeom>
                        </pic:spPr>
                      </pic:pic>
                    </a:graphicData>
                  </a:graphic>
                </wp:anchor>
              </w:drawing>
            </w:r>
            <w:r>
              <w:drawing>
                <wp:anchor distT="0" distB="0" distL="0" distR="0" simplePos="0" relativeHeight="251707392" behindDoc="0" locked="0" layoutInCell="1" allowOverlap="1">
                  <wp:simplePos x="0" y="0"/>
                  <wp:positionH relativeFrom="rightMargin">
                    <wp:posOffset>-4323080</wp:posOffset>
                  </wp:positionH>
                  <wp:positionV relativeFrom="topMargin">
                    <wp:posOffset>2550160</wp:posOffset>
                  </wp:positionV>
                  <wp:extent cx="466725" cy="7620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03"/>
                          <a:stretch>
                            <a:fillRect/>
                          </a:stretch>
                        </pic:blipFill>
                        <pic:spPr>
                          <a:xfrm>
                            <a:off x="0" y="0"/>
                            <a:ext cx="466763" cy="76200"/>
                          </a:xfrm>
                          <a:prstGeom prst="rect">
                            <a:avLst/>
                          </a:prstGeom>
                        </pic:spPr>
                      </pic:pic>
                    </a:graphicData>
                  </a:graphic>
                </wp:anchor>
              </w:drawing>
            </w:r>
            <w:r>
              <w:drawing>
                <wp:anchor distT="0" distB="0" distL="0" distR="0" simplePos="0" relativeHeight="251689984" behindDoc="1" locked="0" layoutInCell="1" allowOverlap="1">
                  <wp:simplePos x="0" y="0"/>
                  <wp:positionH relativeFrom="rightMargin">
                    <wp:posOffset>-2018030</wp:posOffset>
                  </wp:positionH>
                  <wp:positionV relativeFrom="topMargin">
                    <wp:posOffset>3357245</wp:posOffset>
                  </wp:positionV>
                  <wp:extent cx="82550" cy="8001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04"/>
                          <a:stretch>
                            <a:fillRect/>
                          </a:stretch>
                        </pic:blipFill>
                        <pic:spPr>
                          <a:xfrm>
                            <a:off x="0" y="0"/>
                            <a:ext cx="82270" cy="79857"/>
                          </a:xfrm>
                          <a:prstGeom prst="rect">
                            <a:avLst/>
                          </a:prstGeom>
                        </pic:spPr>
                      </pic:pic>
                    </a:graphicData>
                  </a:graphic>
                </wp:anchor>
              </w:drawing>
            </w:r>
            <w:r>
              <w:drawing>
                <wp:anchor distT="0" distB="0" distL="0" distR="0" simplePos="0" relativeHeight="251691008" behindDoc="1" locked="0" layoutInCell="1" allowOverlap="1">
                  <wp:simplePos x="0" y="0"/>
                  <wp:positionH relativeFrom="rightMargin">
                    <wp:posOffset>-2148840</wp:posOffset>
                  </wp:positionH>
                  <wp:positionV relativeFrom="topMargin">
                    <wp:posOffset>3402330</wp:posOffset>
                  </wp:positionV>
                  <wp:extent cx="158750" cy="37465"/>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05"/>
                          <a:stretch>
                            <a:fillRect/>
                          </a:stretch>
                        </pic:blipFill>
                        <pic:spPr>
                          <a:xfrm>
                            <a:off x="0" y="0"/>
                            <a:ext cx="158864" cy="37782"/>
                          </a:xfrm>
                          <a:prstGeom prst="rect">
                            <a:avLst/>
                          </a:prstGeom>
                        </pic:spPr>
                      </pic:pic>
                    </a:graphicData>
                  </a:graphic>
                </wp:anchor>
              </w:drawing>
            </w:r>
            <w:r>
              <w:pict>
                <v:shape id="_x0000_s1052" o:spid="_x0000_s1052" o:spt="202" type="#_x0000_t202" style="position:absolute;left:0pt;margin-left:67.95pt;margin-top:274.45pt;height:13.3pt;width:221.3pt;mso-position-horizontal-relative:page;mso-position-vertical-relative:page;z-index:251700224;mso-width-relative:page;mso-height-relative:page;" filled="f" stroked="f" coordsize="21600,21600">
                  <v:path/>
                  <v:fill on="f" focussize="0,0"/>
                  <v:stroke on="f"/>
                  <v:imagedata o:title=""/>
                  <o:lock v:ext="edit" aspectratio="f"/>
                  <v:textbox inset="0mm,0mm,0mm,0mm">
                    <w:txbxContent>
                      <w:p>
                        <w:pPr>
                          <w:pStyle w:val="6"/>
                          <w:spacing w:before="20" w:line="173" w:lineRule="auto"/>
                          <w:ind w:left="20"/>
                          <w:rPr>
                            <w:sz w:val="18"/>
                            <w:szCs w:val="18"/>
                          </w:rPr>
                        </w:pPr>
                        <w:r>
                          <w:rPr>
                            <w:sz w:val="18"/>
                            <w:szCs w:val="18"/>
                          </w:rPr>
                          <w:drawing>
                            <wp:inline distT="0" distB="0" distL="0" distR="0">
                              <wp:extent cx="465455" cy="7620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06"/>
                                      <a:stretch>
                                        <a:fillRect/>
                                      </a:stretch>
                                    </pic:blipFill>
                                    <pic:spPr>
                                      <a:xfrm>
                                        <a:off x="0" y="0"/>
                                        <a:ext cx="466089" cy="76200"/>
                                      </a:xfrm>
                                      <a:prstGeom prst="rect">
                                        <a:avLst/>
                                      </a:prstGeom>
                                    </pic:spPr>
                                  </pic:pic>
                                </a:graphicData>
                              </a:graphic>
                            </wp:inline>
                          </w:drawing>
                        </w:r>
                        <w:r>
                          <w:rPr>
                            <w:spacing w:val="33"/>
                            <w:position w:val="-1"/>
                            <w:sz w:val="18"/>
                            <w:szCs w:val="18"/>
                          </w:rPr>
                          <w:t xml:space="preserve">  </w:t>
                        </w:r>
                        <w:r>
                          <w:rPr>
                            <w:spacing w:val="-4"/>
                            <w:position w:val="-1"/>
                            <w:sz w:val="18"/>
                            <w:szCs w:val="18"/>
                          </w:rPr>
                          <w:t>车辆冲洗</w:t>
                        </w:r>
                        <w:r>
                          <w:rPr>
                            <w:spacing w:val="12"/>
                            <w:position w:val="-1"/>
                            <w:sz w:val="18"/>
                            <w:szCs w:val="18"/>
                          </w:rPr>
                          <w:t xml:space="preserve">    </w:t>
                        </w:r>
                        <w:r>
                          <w:rPr>
                            <w:rFonts w:ascii="Times New Roman" w:hAnsi="Times New Roman" w:eastAsia="Times New Roman" w:cs="Times New Roman"/>
                            <w:spacing w:val="-4"/>
                            <w:position w:val="6"/>
                            <w:sz w:val="18"/>
                            <w:szCs w:val="18"/>
                          </w:rPr>
                          <w:t>1.4</w:t>
                        </w:r>
                        <w:r>
                          <w:rPr>
                            <w:rFonts w:ascii="Times New Roman" w:hAnsi="Times New Roman" w:eastAsia="Times New Roman" w:cs="Times New Roman"/>
                            <w:position w:val="6"/>
                            <w:sz w:val="18"/>
                            <w:szCs w:val="18"/>
                          </w:rPr>
                          <w:t xml:space="preserve">               </w:t>
                        </w:r>
                        <w:r>
                          <w:rPr>
                            <w:spacing w:val="-4"/>
                            <w:sz w:val="18"/>
                            <w:szCs w:val="18"/>
                          </w:rPr>
                          <w:t>沉淀池</w:t>
                        </w:r>
                        <w:r>
                          <w:rPr>
                            <w:spacing w:val="16"/>
                            <w:sz w:val="18"/>
                            <w:szCs w:val="18"/>
                          </w:rPr>
                          <w:t xml:space="preserve">    </w:t>
                        </w:r>
                        <w:r>
                          <w:rPr>
                            <w:strike/>
                            <w:sz w:val="18"/>
                            <w:szCs w:val="18"/>
                          </w:rPr>
                          <w:t xml:space="preserve">     </w:t>
                        </w:r>
                      </w:p>
                    </w:txbxContent>
                  </v:textbox>
                </v:shape>
              </w:pict>
            </w:r>
          </w:p>
          <w:p>
            <w:pPr>
              <w:spacing w:line="266" w:lineRule="auto"/>
              <w:rPr>
                <w:rFonts w:ascii="Arial"/>
                <w:sz w:val="21"/>
              </w:rPr>
            </w:pPr>
          </w:p>
          <w:p>
            <w:pPr>
              <w:spacing w:line="266" w:lineRule="auto"/>
              <w:rPr>
                <w:rFonts w:ascii="Arial"/>
                <w:sz w:val="21"/>
              </w:rPr>
            </w:pPr>
          </w:p>
          <w:p>
            <w:pPr>
              <w:pStyle w:val="6"/>
              <w:spacing w:before="58" w:line="228" w:lineRule="auto"/>
              <w:ind w:left="2828"/>
              <w:rPr>
                <w:rFonts w:ascii="Times New Roman" w:hAnsi="Times New Roman" w:eastAsia="Times New Roman" w:cs="Times New Roman"/>
                <w:sz w:val="18"/>
                <w:szCs w:val="18"/>
              </w:rPr>
            </w:pPr>
            <w:r>
              <w:rPr>
                <w:spacing w:val="-1"/>
                <w:position w:val="1"/>
                <w:sz w:val="18"/>
                <w:szCs w:val="18"/>
              </w:rPr>
              <w:t>损耗</w:t>
            </w:r>
            <w:r>
              <w:rPr>
                <w:spacing w:val="-41"/>
                <w:position w:val="1"/>
                <w:sz w:val="18"/>
                <w:szCs w:val="18"/>
              </w:rPr>
              <w:t xml:space="preserve"> </w:t>
            </w:r>
            <w:r>
              <w:rPr>
                <w:rFonts w:ascii="Times New Roman" w:hAnsi="Times New Roman" w:eastAsia="Times New Roman" w:cs="Times New Roman"/>
                <w:spacing w:val="-1"/>
                <w:position w:val="2"/>
                <w:sz w:val="18"/>
                <w:szCs w:val="18"/>
              </w:rPr>
              <w:t xml:space="preserve">2.0                                   </w:t>
            </w:r>
            <w:r>
              <w:rPr>
                <w:rFonts w:ascii="Times New Roman" w:hAnsi="Times New Roman" w:eastAsia="Times New Roman" w:cs="Times New Roman"/>
                <w:spacing w:val="-2"/>
                <w:position w:val="2"/>
                <w:sz w:val="18"/>
                <w:szCs w:val="18"/>
              </w:rPr>
              <w:t xml:space="preserve">                   </w:t>
            </w:r>
            <w:r>
              <w:rPr>
                <w:spacing w:val="-2"/>
                <w:position w:val="-1"/>
                <w:sz w:val="18"/>
                <w:szCs w:val="18"/>
              </w:rPr>
              <w:t>泥饼带走</w:t>
            </w:r>
            <w:r>
              <w:rPr>
                <w:spacing w:val="-23"/>
                <w:position w:val="-1"/>
                <w:sz w:val="18"/>
                <w:szCs w:val="18"/>
              </w:rPr>
              <w:t xml:space="preserve"> </w:t>
            </w:r>
            <w:r>
              <w:rPr>
                <w:rFonts w:ascii="Times New Roman" w:hAnsi="Times New Roman" w:eastAsia="Times New Roman" w:cs="Times New Roman"/>
                <w:spacing w:val="-2"/>
                <w:position w:val="-1"/>
                <w:sz w:val="18"/>
                <w:szCs w:val="18"/>
              </w:rPr>
              <w:t>1.0</w:t>
            </w:r>
          </w:p>
          <w:p>
            <w:pPr>
              <w:spacing w:before="27" w:line="132" w:lineRule="exact"/>
              <w:ind w:left="2972"/>
            </w:pPr>
            <w:r>
              <w:rPr>
                <w:position w:val="-3"/>
              </w:rPr>
              <w:drawing>
                <wp:inline distT="0" distB="0" distL="0" distR="0">
                  <wp:extent cx="212725" cy="8318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07"/>
                          <a:stretch>
                            <a:fillRect/>
                          </a:stretch>
                        </pic:blipFill>
                        <pic:spPr>
                          <a:xfrm>
                            <a:off x="0" y="0"/>
                            <a:ext cx="212941" cy="83273"/>
                          </a:xfrm>
                          <a:prstGeom prst="rect">
                            <a:avLst/>
                          </a:prstGeom>
                        </pic:spPr>
                      </pic:pic>
                    </a:graphicData>
                  </a:graphic>
                </wp:inline>
              </w:drawing>
            </w:r>
          </w:p>
          <w:p>
            <w:pPr>
              <w:pStyle w:val="6"/>
              <w:spacing w:before="275" w:line="220" w:lineRule="auto"/>
              <w:ind w:left="5653"/>
              <w:rPr>
                <w:sz w:val="18"/>
                <w:szCs w:val="18"/>
              </w:rPr>
            </w:pPr>
            <w:r>
              <w:pict>
                <v:shape id="_x0000_s1053" o:spid="_x0000_s1053" o:spt="202" type="#_x0000_t202" style="position:absolute;left:0pt;margin-left:227.25pt;margin-top:4.2pt;height:10.15pt;width:12.8pt;z-index:251704320;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8.0</w:t>
                        </w:r>
                      </w:p>
                    </w:txbxContent>
                  </v:textbox>
                </v:shape>
              </w:pict>
            </w:r>
            <w:r>
              <w:pict>
                <v:shape id="_x0000_s1054" o:spid="_x0000_s1054" o:spt="202" type="#_x0000_t202" style="position:absolute;left:0pt;margin-left:70.65pt;margin-top:5.75pt;height:20.75pt;width:85.7pt;z-index:251702272;mso-width-relative:page;mso-height-relative:page;" filled="f" stroked="f" coordsize="21600,21600">
                  <v:path/>
                  <v:fill on="f" focussize="0,0"/>
                  <v:stroke on="f"/>
                  <v:imagedata o:title=""/>
                  <o:lock v:ext="edit" aspectratio="f"/>
                  <v:textbox inset="0mm,0mm,0mm,0mm">
                    <w:txbxContent>
                      <w:p>
                        <w:pPr>
                          <w:pStyle w:val="6"/>
                          <w:tabs>
                            <w:tab w:val="left" w:pos="85"/>
                          </w:tabs>
                          <w:spacing w:before="19" w:line="212" w:lineRule="auto"/>
                          <w:ind w:left="20"/>
                          <w:rPr>
                            <w:sz w:val="19"/>
                            <w:szCs w:val="19"/>
                          </w:rPr>
                        </w:pPr>
                        <w:r>
                          <w:rPr>
                            <w:rFonts w:ascii="Times New Roman" w:hAnsi="Times New Roman" w:eastAsia="Times New Roman" w:cs="Times New Roman"/>
                            <w:position w:val="15"/>
                            <w:sz w:val="18"/>
                            <w:szCs w:val="18"/>
                          </w:rPr>
                          <w:tab/>
                        </w:r>
                        <w:r>
                          <w:rPr>
                            <w:rFonts w:ascii="Times New Roman" w:hAnsi="Times New Roman" w:eastAsia="Times New Roman" w:cs="Times New Roman"/>
                            <w:spacing w:val="3"/>
                            <w:position w:val="15"/>
                            <w:sz w:val="18"/>
                            <w:szCs w:val="18"/>
                          </w:rPr>
                          <w:t>3.0</w:t>
                        </w:r>
                        <w:r>
                          <w:rPr>
                            <w:rFonts w:ascii="Times New Roman" w:hAnsi="Times New Roman" w:eastAsia="Times New Roman" w:cs="Times New Roman"/>
                            <w:spacing w:val="1"/>
                            <w:position w:val="15"/>
                            <w:sz w:val="18"/>
                            <w:szCs w:val="18"/>
                          </w:rPr>
                          <w:t xml:space="preserve">             </w:t>
                        </w:r>
                        <w:r>
                          <w:rPr>
                            <w:spacing w:val="3"/>
                            <w:position w:val="-3"/>
                            <w:sz w:val="19"/>
                            <w:szCs w:val="19"/>
                          </w:rPr>
                          <w:t>切割用水</w:t>
                        </w:r>
                      </w:p>
                    </w:txbxContent>
                  </v:textbox>
                </v:shape>
              </w:pict>
            </w:r>
            <w:r>
              <w:rPr>
                <w:spacing w:val="-3"/>
                <w:sz w:val="18"/>
                <w:szCs w:val="18"/>
              </w:rPr>
              <w:t>沉淀池</w:t>
            </w:r>
          </w:p>
          <w:p>
            <w:pPr>
              <w:pStyle w:val="6"/>
              <w:spacing w:before="128" w:line="221" w:lineRule="auto"/>
              <w:ind w:left="4554"/>
              <w:rPr>
                <w:rFonts w:ascii="Times New Roman" w:hAnsi="Times New Roman" w:eastAsia="Times New Roman" w:cs="Times New Roman"/>
                <w:sz w:val="18"/>
                <w:szCs w:val="18"/>
              </w:rPr>
            </w:pPr>
            <w:r>
              <w:pict>
                <v:shape id="_x0000_s1055" o:spid="_x0000_s1055" o:spt="202" type="#_x0000_t202" style="position:absolute;left:0pt;margin-left:291.25pt;margin-top:1.55pt;height:17.05pt;width:9.75pt;z-index:251712512;mso-width-relative:page;mso-height-relative:page;" filled="f" stroked="f" coordsize="21600,21600">
                  <v:path/>
                  <v:fill on="f" focussize="0,0"/>
                  <v:stroke on="f"/>
                  <v:imagedata o:title=""/>
                  <o:lock v:ext="edit" aspectratio="f"/>
                  <v:textbox inset="0mm,0mm,0mm,0mm">
                    <w:txbxContent>
                      <w:p>
                        <w:pPr>
                          <w:spacing w:before="20" w:line="300" w:lineRule="exact"/>
                          <w:ind w:left="20"/>
                          <w:rPr>
                            <w:rFonts w:ascii="微软雅黑" w:hAnsi="微软雅黑" w:eastAsia="微软雅黑" w:cs="微软雅黑"/>
                            <w:sz w:val="30"/>
                            <w:szCs w:val="30"/>
                          </w:rPr>
                        </w:pPr>
                        <w:r>
                          <w:rPr>
                            <w:rFonts w:ascii="微软雅黑" w:hAnsi="微软雅黑" w:eastAsia="微软雅黑" w:cs="微软雅黑"/>
                            <w:spacing w:val="4"/>
                            <w:position w:val="-2"/>
                            <w:sz w:val="30"/>
                            <w:szCs w:val="30"/>
                          </w:rPr>
                          <w:t>↓</w:t>
                        </w:r>
                      </w:p>
                    </w:txbxContent>
                  </v:textbox>
                </v:shape>
              </w:pict>
            </w:r>
            <w:r>
              <w:rPr>
                <w:spacing w:val="-7"/>
                <w:sz w:val="18"/>
                <w:szCs w:val="18"/>
              </w:rPr>
              <w:t>回用</w:t>
            </w:r>
            <w:r>
              <w:rPr>
                <w:spacing w:val="-34"/>
                <w:sz w:val="18"/>
                <w:szCs w:val="18"/>
              </w:rPr>
              <w:t xml:space="preserve"> </w:t>
            </w:r>
            <w:r>
              <w:rPr>
                <w:rFonts w:ascii="Times New Roman" w:hAnsi="Times New Roman" w:eastAsia="Times New Roman" w:cs="Times New Roman"/>
                <w:spacing w:val="-7"/>
                <w:sz w:val="18"/>
                <w:szCs w:val="18"/>
              </w:rPr>
              <w:t>7.0</w:t>
            </w:r>
          </w:p>
          <w:p>
            <w:pPr>
              <w:spacing w:line="30" w:lineRule="exact"/>
              <w:ind w:firstLine="3857"/>
            </w:pPr>
            <w:r>
              <w:drawing>
                <wp:inline distT="0" distB="0" distL="0" distR="0">
                  <wp:extent cx="1323975" cy="1905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08"/>
                          <a:stretch>
                            <a:fillRect/>
                          </a:stretch>
                        </pic:blipFill>
                        <pic:spPr>
                          <a:xfrm>
                            <a:off x="0" y="0"/>
                            <a:ext cx="1324050" cy="19050"/>
                          </a:xfrm>
                          <a:prstGeom prst="rect">
                            <a:avLst/>
                          </a:prstGeom>
                        </pic:spPr>
                      </pic:pic>
                    </a:graphicData>
                  </a:graphic>
                </wp:inline>
              </w:drawing>
            </w:r>
          </w:p>
          <w:p>
            <w:pPr>
              <w:spacing w:line="463" w:lineRule="auto"/>
              <w:rPr>
                <w:rFonts w:ascii="Arial"/>
                <w:sz w:val="21"/>
              </w:rPr>
            </w:pPr>
          </w:p>
          <w:p>
            <w:pPr>
              <w:spacing w:before="52" w:line="108" w:lineRule="exact"/>
              <w:ind w:left="4536"/>
              <w:rPr>
                <w:rFonts w:ascii="Times New Roman" w:hAnsi="Times New Roman" w:eastAsia="Times New Roman" w:cs="Times New Roman"/>
                <w:sz w:val="18"/>
                <w:szCs w:val="18"/>
              </w:rPr>
            </w:pPr>
            <w:r>
              <w:rPr>
                <w:rFonts w:ascii="Times New Roman" w:hAnsi="Times New Roman" w:eastAsia="Times New Roman" w:cs="Times New Roman"/>
                <w:spacing w:val="-3"/>
                <w:position w:val="-2"/>
                <w:sz w:val="18"/>
                <w:szCs w:val="18"/>
              </w:rPr>
              <w:t>5.0</w:t>
            </w:r>
          </w:p>
          <w:p>
            <w:pPr>
              <w:spacing w:line="129" w:lineRule="exact"/>
              <w:ind w:left="1709"/>
              <w:rPr>
                <w:rFonts w:ascii="Times New Roman" w:hAnsi="Times New Roman" w:eastAsia="Times New Roman" w:cs="Times New Roman"/>
                <w:sz w:val="18"/>
                <w:szCs w:val="18"/>
              </w:rPr>
            </w:pPr>
            <w:r>
              <w:rPr>
                <w:rFonts w:ascii="Times New Roman" w:hAnsi="Times New Roman" w:eastAsia="Times New Roman" w:cs="Times New Roman"/>
                <w:spacing w:val="-3"/>
                <w:position w:val="-2"/>
                <w:sz w:val="18"/>
                <w:szCs w:val="18"/>
              </w:rPr>
              <w:t>5.0</w:t>
            </w:r>
          </w:p>
          <w:p>
            <w:pPr>
              <w:pStyle w:val="6"/>
              <w:spacing w:line="218" w:lineRule="auto"/>
              <w:ind w:left="1468"/>
              <w:rPr>
                <w:sz w:val="18"/>
                <w:szCs w:val="18"/>
              </w:rPr>
            </w:pPr>
            <w:r>
              <w:drawing>
                <wp:anchor distT="0" distB="0" distL="0" distR="0" simplePos="0" relativeHeight="251686912" behindDoc="1" locked="0" layoutInCell="1" allowOverlap="1">
                  <wp:simplePos x="0" y="0"/>
                  <wp:positionH relativeFrom="column">
                    <wp:posOffset>1388110</wp:posOffset>
                  </wp:positionH>
                  <wp:positionV relativeFrom="paragraph">
                    <wp:posOffset>-76200</wp:posOffset>
                  </wp:positionV>
                  <wp:extent cx="1318260" cy="25019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09"/>
                          <a:stretch>
                            <a:fillRect/>
                          </a:stretch>
                        </pic:blipFill>
                        <pic:spPr>
                          <a:xfrm>
                            <a:off x="0" y="0"/>
                            <a:ext cx="1318094" cy="250253"/>
                          </a:xfrm>
                          <a:prstGeom prst="rect">
                            <a:avLst/>
                          </a:prstGeom>
                        </pic:spPr>
                      </pic:pic>
                    </a:graphicData>
                  </a:graphic>
                </wp:anchor>
              </w:drawing>
            </w:r>
            <w:r>
              <w:pict>
                <v:shape id="_x0000_s1056" o:spid="_x0000_s1056" o:spt="202" type="#_x0000_t202" style="position:absolute;left:0pt;margin-left:253.05pt;margin-top:0pt;height:12.7pt;width:37.55pt;z-index:251706368;mso-width-relative:page;mso-height-relative:page;" filled="f" stroked="f" coordsize="21600,21600">
                  <v:path/>
                  <v:fill on="f" focussize="0,0"/>
                  <v:stroke on="f"/>
                  <v:imagedata o:title=""/>
                  <o:lock v:ext="edit" aspectratio="f"/>
                  <v:textbox inset="0mm,0mm,0mm,0mm">
                    <w:txbxContent>
                      <w:p>
                        <w:pPr>
                          <w:pStyle w:val="6"/>
                          <w:spacing w:before="20" w:line="219" w:lineRule="auto"/>
                          <w:ind w:left="20"/>
                          <w:rPr>
                            <w:sz w:val="18"/>
                            <w:szCs w:val="18"/>
                          </w:rPr>
                        </w:pPr>
                        <w:r>
                          <w:rPr>
                            <w:spacing w:val="-3"/>
                            <w:sz w:val="18"/>
                            <w:szCs w:val="18"/>
                          </w:rPr>
                          <w:t>蒸发损耗</w:t>
                        </w:r>
                      </w:p>
                    </w:txbxContent>
                  </v:textbox>
                </v:shape>
              </w:pict>
            </w:r>
            <w:r>
              <w:rPr>
                <w:sz w:val="18"/>
                <w:szCs w:val="18"/>
              </w:rPr>
              <w:drawing>
                <wp:inline distT="0" distB="0" distL="0" distR="0">
                  <wp:extent cx="466090" cy="7620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10"/>
                          <a:stretch>
                            <a:fillRect/>
                          </a:stretch>
                        </pic:blipFill>
                        <pic:spPr>
                          <a:xfrm>
                            <a:off x="0" y="0"/>
                            <a:ext cx="466661" cy="76200"/>
                          </a:xfrm>
                          <a:prstGeom prst="rect">
                            <a:avLst/>
                          </a:prstGeom>
                        </pic:spPr>
                      </pic:pic>
                    </a:graphicData>
                  </a:graphic>
                </wp:inline>
              </w:drawing>
            </w:r>
            <w:r>
              <w:rPr>
                <w:spacing w:val="18"/>
                <w:sz w:val="18"/>
                <w:szCs w:val="18"/>
              </w:rPr>
              <w:t xml:space="preserve">  </w:t>
            </w:r>
            <w:r>
              <w:rPr>
                <w:spacing w:val="-1"/>
                <w:sz w:val="18"/>
                <w:szCs w:val="18"/>
              </w:rPr>
              <w:t>开采作业面喷雾降尘</w:t>
            </w:r>
            <w:r>
              <w:rPr>
                <w:spacing w:val="22"/>
                <w:sz w:val="18"/>
                <w:szCs w:val="18"/>
              </w:rPr>
              <w:t xml:space="preserve">  </w:t>
            </w:r>
            <w:r>
              <w:rPr>
                <w:sz w:val="18"/>
                <w:szCs w:val="18"/>
              </w:rPr>
              <w:drawing>
                <wp:inline distT="0" distB="0" distL="0" distR="0">
                  <wp:extent cx="422275" cy="7620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11"/>
                          <a:stretch>
                            <a:fillRect/>
                          </a:stretch>
                        </pic:blipFill>
                        <pic:spPr>
                          <a:xfrm>
                            <a:off x="0" y="0"/>
                            <a:ext cx="422287" cy="76200"/>
                          </a:xfrm>
                          <a:prstGeom prst="rect">
                            <a:avLst/>
                          </a:prstGeom>
                        </pic:spPr>
                      </pic:pic>
                    </a:graphicData>
                  </a:graphic>
                </wp:inline>
              </w:drawing>
            </w:r>
          </w:p>
          <w:p>
            <w:pPr>
              <w:spacing w:line="264" w:lineRule="auto"/>
              <w:rPr>
                <w:rFonts w:ascii="Arial"/>
                <w:sz w:val="21"/>
              </w:rPr>
            </w:pPr>
          </w:p>
          <w:p>
            <w:pPr>
              <w:spacing w:line="265" w:lineRule="auto"/>
              <w:rPr>
                <w:rFonts w:ascii="Arial"/>
                <w:sz w:val="21"/>
              </w:rPr>
            </w:pPr>
          </w:p>
          <w:p>
            <w:pPr>
              <w:spacing w:before="58" w:line="195" w:lineRule="auto"/>
              <w:ind w:left="685"/>
              <w:rPr>
                <w:rFonts w:ascii="Times New Roman" w:hAnsi="Times New Roman" w:eastAsia="Times New Roman" w:cs="Times New Roman"/>
                <w:sz w:val="20"/>
                <w:szCs w:val="20"/>
              </w:rPr>
            </w:pPr>
            <w:r>
              <w:pict>
                <v:shape id="_x0000_s1057" o:spid="_x0000_s1057" o:spt="202" type="#_x0000_t202" style="position:absolute;left:0pt;margin-left:228.8pt;margin-top:5.35pt;height:10.15pt;width:12.3pt;z-index:251705344;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w:t>
                        </w:r>
                      </w:p>
                    </w:txbxContent>
                  </v:textbox>
                </v:shape>
              </w:pict>
            </w:r>
            <w:r>
              <w:rPr>
                <w:rFonts w:ascii="Times New Roman" w:hAnsi="Times New Roman" w:eastAsia="Times New Roman" w:cs="Times New Roman"/>
                <w:spacing w:val="-2"/>
                <w:sz w:val="20"/>
                <w:szCs w:val="20"/>
              </w:rPr>
              <w:t>19.3</w:t>
            </w:r>
          </w:p>
          <w:tbl>
            <w:tblPr>
              <w:tblStyle w:val="5"/>
              <w:tblW w:w="2056" w:type="dxa"/>
              <w:tblInd w:w="2226"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056"/>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354" w:hRule="atLeast"/>
              </w:trPr>
              <w:tc>
                <w:tcPr>
                  <w:tcW w:w="2056" w:type="dxa"/>
                  <w:vAlign w:val="top"/>
                </w:tcPr>
                <w:p>
                  <w:pPr>
                    <w:pStyle w:val="6"/>
                    <w:spacing w:before="85" w:line="228" w:lineRule="auto"/>
                    <w:ind w:left="225"/>
                    <w:rPr>
                      <w:sz w:val="19"/>
                      <w:szCs w:val="19"/>
                    </w:rPr>
                  </w:pPr>
                  <w:r>
                    <w:rPr>
                      <w:spacing w:val="9"/>
                      <w:sz w:val="19"/>
                      <w:szCs w:val="19"/>
                    </w:rPr>
                    <w:t>地面防尘喷雾洒水</w:t>
                  </w:r>
                </w:p>
              </w:tc>
            </w:tr>
          </w:tbl>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9" w:line="214" w:lineRule="auto"/>
              <w:ind w:left="2657"/>
              <w:rPr>
                <w:rFonts w:ascii="Times New Roman" w:hAnsi="Times New Roman" w:eastAsia="Times New Roman" w:cs="Times New Roman"/>
                <w:sz w:val="18"/>
                <w:szCs w:val="18"/>
              </w:rPr>
            </w:pPr>
            <w:r>
              <w:pict>
                <v:shape id="_x0000_s1058" o:spid="_x0000_s1058" o:spt="202" type="#_x0000_t202" style="position:absolute;left:0pt;margin-left:113.15pt;margin-top:-3.3pt;height:11pt;width:51.05pt;z-index:251701248;mso-width-relative:page;mso-height-relative:page;" filled="f" stroked="f" coordsize="21600,21600">
                  <v:path/>
                  <v:fill on="f" focussize="0,0"/>
                  <v:stroke on="f"/>
                  <v:imagedata o:title=""/>
                  <o:lock v:ext="edit" aspectratio="f"/>
                  <v:textbox inset="0mm,0mm,0mm,0mm">
                    <w:txbxContent>
                      <w:p>
                        <w:pPr>
                          <w:pStyle w:val="6"/>
                          <w:spacing w:before="20" w:line="184" w:lineRule="auto"/>
                          <w:ind w:left="20"/>
                          <w:rPr>
                            <w:rFonts w:ascii="Times New Roman" w:hAnsi="Times New Roman" w:eastAsia="Times New Roman" w:cs="Times New Roman"/>
                            <w:sz w:val="18"/>
                            <w:szCs w:val="18"/>
                          </w:rPr>
                        </w:pPr>
                        <w:r>
                          <w:rPr>
                            <w:spacing w:val="-3"/>
                            <w:sz w:val="18"/>
                            <w:szCs w:val="18"/>
                          </w:rPr>
                          <w:t>蒸发损耗</w:t>
                        </w:r>
                        <w:r>
                          <w:rPr>
                            <w:spacing w:val="-33"/>
                            <w:sz w:val="18"/>
                            <w:szCs w:val="18"/>
                          </w:rPr>
                          <w:t xml:space="preserve"> </w:t>
                        </w:r>
                        <w:r>
                          <w:rPr>
                            <w:rFonts w:ascii="Times New Roman" w:hAnsi="Times New Roman" w:eastAsia="Times New Roman" w:cs="Times New Roman"/>
                            <w:spacing w:val="-3"/>
                            <w:sz w:val="18"/>
                            <w:szCs w:val="18"/>
                          </w:rPr>
                          <w:t>0.3</w:t>
                        </w:r>
                      </w:p>
                    </w:txbxContent>
                  </v:textbox>
                </v:shape>
              </w:pict>
            </w:r>
            <w:r>
              <w:rPr>
                <w:position w:val="-13"/>
                <w:sz w:val="18"/>
                <w:szCs w:val="18"/>
              </w:rPr>
              <w:drawing>
                <wp:inline distT="0" distB="0" distL="0" distR="0">
                  <wp:extent cx="212725" cy="8318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12"/>
                          <a:stretch>
                            <a:fillRect/>
                          </a:stretch>
                        </pic:blipFill>
                        <pic:spPr>
                          <a:xfrm>
                            <a:off x="0" y="0"/>
                            <a:ext cx="212940" cy="83273"/>
                          </a:xfrm>
                          <a:prstGeom prst="rect">
                            <a:avLst/>
                          </a:prstGeom>
                        </pic:spPr>
                      </pic:pic>
                    </a:graphicData>
                  </a:graphic>
                </wp:inline>
              </w:drawing>
            </w:r>
            <w:r>
              <w:rPr>
                <w:spacing w:val="2"/>
                <w:sz w:val="18"/>
                <w:szCs w:val="18"/>
              </w:rPr>
              <w:t xml:space="preserve">                     </w:t>
            </w:r>
            <w:r>
              <w:rPr>
                <w:spacing w:val="-3"/>
                <w:sz w:val="18"/>
                <w:szCs w:val="18"/>
              </w:rPr>
              <w:t>蒸发损耗</w:t>
            </w:r>
            <w:r>
              <w:rPr>
                <w:spacing w:val="-34"/>
                <w:sz w:val="18"/>
                <w:szCs w:val="18"/>
              </w:rPr>
              <w:t xml:space="preserve"> </w:t>
            </w:r>
            <w:r>
              <w:rPr>
                <w:rFonts w:ascii="Times New Roman" w:hAnsi="Times New Roman" w:eastAsia="Times New Roman" w:cs="Times New Roman"/>
                <w:spacing w:val="-3"/>
                <w:sz w:val="18"/>
                <w:szCs w:val="18"/>
              </w:rPr>
              <w:t>0.3</w:t>
            </w:r>
          </w:p>
          <w:p>
            <w:pPr>
              <w:spacing w:before="10" w:line="181" w:lineRule="auto"/>
              <w:ind w:left="1570"/>
              <w:rPr>
                <w:sz w:val="18"/>
                <w:szCs w:val="18"/>
              </w:rPr>
            </w:pPr>
            <w:r>
              <w:drawing>
                <wp:anchor distT="0" distB="0" distL="0" distR="0" simplePos="0" relativeHeight="251699200" behindDoc="0" locked="0" layoutInCell="1" allowOverlap="1">
                  <wp:simplePos x="0" y="0"/>
                  <wp:positionH relativeFrom="column">
                    <wp:posOffset>1355090</wp:posOffset>
                  </wp:positionH>
                  <wp:positionV relativeFrom="paragraph">
                    <wp:posOffset>28575</wp:posOffset>
                  </wp:positionV>
                  <wp:extent cx="1188720" cy="25019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13"/>
                          <a:stretch>
                            <a:fillRect/>
                          </a:stretch>
                        </pic:blipFill>
                        <pic:spPr>
                          <a:xfrm>
                            <a:off x="0" y="0"/>
                            <a:ext cx="1188719" cy="250190"/>
                          </a:xfrm>
                          <a:prstGeom prst="rect">
                            <a:avLst/>
                          </a:prstGeom>
                        </pic:spPr>
                      </pic:pic>
                    </a:graphicData>
                  </a:graphic>
                </wp:anchor>
              </w:drawing>
            </w:r>
            <w:r>
              <w:rPr>
                <w:rFonts w:ascii="Times New Roman" w:hAnsi="Times New Roman" w:eastAsia="Times New Roman" w:cs="Times New Roman"/>
                <w:spacing w:val="-2"/>
                <w:sz w:val="18"/>
                <w:szCs w:val="18"/>
              </w:rPr>
              <w:t>0.6</w:t>
            </w:r>
            <w:r>
              <w:rPr>
                <w:rFonts w:ascii="Times New Roman" w:hAnsi="Times New Roman" w:eastAsia="Times New Roman" w:cs="Times New Roman"/>
                <w:sz w:val="18"/>
                <w:szCs w:val="18"/>
              </w:rPr>
              <w:t xml:space="preserve">                  </w:t>
            </w:r>
            <w:r>
              <w:rPr>
                <w:position w:val="9"/>
                <w:sz w:val="18"/>
                <w:szCs w:val="18"/>
              </w:rPr>
              <w:drawing>
                <wp:inline distT="0" distB="0" distL="0" distR="0">
                  <wp:extent cx="26670" cy="3810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14"/>
                          <a:stretch>
                            <a:fillRect/>
                          </a:stretch>
                        </pic:blipFill>
                        <pic:spPr>
                          <a:xfrm>
                            <a:off x="0" y="0"/>
                            <a:ext cx="26949" cy="38341"/>
                          </a:xfrm>
                          <a:prstGeom prst="rect">
                            <a:avLst/>
                          </a:prstGeom>
                        </pic:spPr>
                      </pic:pic>
                    </a:graphicData>
                  </a:graphic>
                </wp:inline>
              </w:drawing>
            </w:r>
            <w:r>
              <w:rPr>
                <w:rFonts w:ascii="Times New Roman" w:hAnsi="Times New Roman" w:eastAsia="Times New Roman" w:cs="Times New Roman"/>
                <w:sz w:val="18"/>
                <w:szCs w:val="18"/>
              </w:rPr>
              <w:t xml:space="preserve">                                                 </w:t>
            </w:r>
            <w:r>
              <w:rPr>
                <w:position w:val="4"/>
                <w:sz w:val="18"/>
                <w:szCs w:val="18"/>
              </w:rPr>
              <w:drawing>
                <wp:inline distT="0" distB="0" distL="0" distR="0">
                  <wp:extent cx="26670" cy="3810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14"/>
                          <a:stretch>
                            <a:fillRect/>
                          </a:stretch>
                        </pic:blipFill>
                        <pic:spPr>
                          <a:xfrm>
                            <a:off x="0" y="0"/>
                            <a:ext cx="26949" cy="38341"/>
                          </a:xfrm>
                          <a:prstGeom prst="rect">
                            <a:avLst/>
                          </a:prstGeom>
                        </pic:spPr>
                      </pic:pic>
                    </a:graphicData>
                  </a:graphic>
                </wp:inline>
              </w:drawing>
            </w:r>
          </w:p>
          <w:p>
            <w:pPr>
              <w:pStyle w:val="6"/>
              <w:spacing w:before="120"/>
              <w:ind w:left="2485"/>
              <w:rPr>
                <w:sz w:val="18"/>
                <w:szCs w:val="18"/>
              </w:rPr>
            </w:pPr>
            <w:r>
              <w:rPr>
                <w:position w:val="-8"/>
                <w:sz w:val="18"/>
                <w:szCs w:val="18"/>
              </w:rPr>
              <w:drawing>
                <wp:inline distT="0" distB="0" distL="0" distR="0">
                  <wp:extent cx="76200" cy="19050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15"/>
                          <a:stretch>
                            <a:fillRect/>
                          </a:stretch>
                        </pic:blipFill>
                        <pic:spPr>
                          <a:xfrm>
                            <a:off x="0" y="0"/>
                            <a:ext cx="76200" cy="190500"/>
                          </a:xfrm>
                          <a:prstGeom prst="rect">
                            <a:avLst/>
                          </a:prstGeom>
                        </pic:spPr>
                      </pic:pic>
                    </a:graphicData>
                  </a:graphic>
                </wp:inline>
              </w:drawing>
            </w:r>
            <w:r>
              <w:rPr>
                <w:spacing w:val="3"/>
                <w:sz w:val="18"/>
                <w:szCs w:val="18"/>
              </w:rPr>
              <w:t xml:space="preserve">              </w:t>
            </w:r>
            <w:r>
              <w:rPr>
                <w:spacing w:val="-14"/>
                <w:sz w:val="18"/>
                <w:szCs w:val="18"/>
              </w:rPr>
              <w:t>回用</w:t>
            </w:r>
            <w:r>
              <w:rPr>
                <w:spacing w:val="-19"/>
                <w:sz w:val="18"/>
                <w:szCs w:val="18"/>
              </w:rPr>
              <w:t xml:space="preserve"> </w:t>
            </w:r>
            <w:r>
              <w:rPr>
                <w:rFonts w:ascii="Times New Roman" w:hAnsi="Times New Roman" w:eastAsia="Times New Roman" w:cs="Times New Roman"/>
                <w:spacing w:val="-14"/>
                <w:sz w:val="18"/>
                <w:szCs w:val="18"/>
              </w:rPr>
              <w:t>1.</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14"/>
                <w:sz w:val="18"/>
                <w:szCs w:val="18"/>
              </w:rPr>
              <w:t>1</w:t>
            </w:r>
            <w:r>
              <w:rPr>
                <w:rFonts w:ascii="Times New Roman" w:hAnsi="Times New Roman" w:eastAsia="Times New Roman" w:cs="Times New Roman"/>
                <w:spacing w:val="1"/>
                <w:sz w:val="18"/>
                <w:szCs w:val="18"/>
              </w:rPr>
              <w:t xml:space="preserve">                           </w:t>
            </w:r>
            <w:r>
              <w:rPr>
                <w:position w:val="-8"/>
                <w:sz w:val="18"/>
                <w:szCs w:val="18"/>
              </w:rPr>
              <w:drawing>
                <wp:inline distT="0" distB="0" distL="0" distR="0">
                  <wp:extent cx="9525" cy="33337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16"/>
                          <a:stretch>
                            <a:fillRect/>
                          </a:stretch>
                        </pic:blipFill>
                        <pic:spPr>
                          <a:xfrm>
                            <a:off x="0" y="0"/>
                            <a:ext cx="9525" cy="333375"/>
                          </a:xfrm>
                          <a:prstGeom prst="rect">
                            <a:avLst/>
                          </a:prstGeom>
                        </pic:spPr>
                      </pic:pic>
                    </a:graphicData>
                  </a:graphic>
                </wp:inline>
              </w:drawing>
            </w:r>
          </w:p>
          <w:p>
            <w:pPr>
              <w:spacing w:line="242" w:lineRule="auto"/>
              <w:rPr>
                <w:rFonts w:ascii="Arial"/>
                <w:sz w:val="21"/>
              </w:rPr>
            </w:pPr>
          </w:p>
          <w:p>
            <w:pPr>
              <w:pStyle w:val="6"/>
              <w:spacing w:before="58" w:line="219" w:lineRule="auto"/>
              <w:ind w:left="2482"/>
              <w:rPr>
                <w:rFonts w:ascii="Times New Roman" w:hAnsi="Times New Roman" w:eastAsia="Times New Roman" w:cs="Times New Roman"/>
                <w:sz w:val="18"/>
                <w:szCs w:val="18"/>
              </w:rPr>
            </w:pPr>
            <w:r>
              <w:rPr>
                <w:spacing w:val="-3"/>
                <w:sz w:val="18"/>
                <w:szCs w:val="18"/>
              </w:rPr>
              <w:t>损耗</w:t>
            </w:r>
            <w:r>
              <w:rPr>
                <w:spacing w:val="-34"/>
                <w:sz w:val="18"/>
                <w:szCs w:val="18"/>
              </w:rPr>
              <w:t xml:space="preserve"> </w:t>
            </w:r>
            <w:r>
              <w:rPr>
                <w:rFonts w:ascii="Times New Roman" w:hAnsi="Times New Roman" w:eastAsia="Times New Roman" w:cs="Times New Roman"/>
                <w:spacing w:val="-3"/>
                <w:sz w:val="18"/>
                <w:szCs w:val="18"/>
              </w:rPr>
              <w:t>0.15</w:t>
            </w:r>
          </w:p>
          <w:p>
            <w:pPr>
              <w:spacing w:before="12" w:line="131" w:lineRule="exact"/>
              <w:ind w:left="2597"/>
              <w:rPr>
                <w:sz w:val="21"/>
                <w:szCs w:val="21"/>
              </w:rPr>
            </w:pPr>
            <w:r>
              <w:rPr>
                <w:position w:val="-2"/>
              </w:rPr>
              <w:drawing>
                <wp:inline distT="0" distB="0" distL="0" distR="0">
                  <wp:extent cx="97155" cy="3746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17"/>
                          <a:stretch>
                            <a:fillRect/>
                          </a:stretch>
                        </pic:blipFill>
                        <pic:spPr>
                          <a:xfrm>
                            <a:off x="0" y="0"/>
                            <a:ext cx="97193" cy="37782"/>
                          </a:xfrm>
                          <a:prstGeom prst="rect">
                            <a:avLst/>
                          </a:prstGeom>
                        </pic:spPr>
                      </pic:pic>
                    </a:graphicData>
                  </a:graphic>
                </wp:inline>
              </w:drawing>
            </w:r>
            <w:r>
              <w:rPr>
                <w:rFonts w:ascii="Arial" w:hAnsi="Arial" w:eastAsia="Arial" w:cs="Arial"/>
                <w:spacing w:val="-21"/>
                <w:position w:val="-2"/>
                <w:sz w:val="21"/>
                <w:szCs w:val="21"/>
              </w:rPr>
              <w:t xml:space="preserve"> </w:t>
            </w:r>
            <w:r>
              <w:rPr>
                <w:position w:val="-2"/>
                <w:sz w:val="21"/>
                <w:szCs w:val="21"/>
              </w:rPr>
              <w:drawing>
                <wp:inline distT="0" distB="0" distL="0" distR="0">
                  <wp:extent cx="91440" cy="7937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18"/>
                          <a:stretch>
                            <a:fillRect/>
                          </a:stretch>
                        </pic:blipFill>
                        <pic:spPr>
                          <a:xfrm>
                            <a:off x="0" y="0"/>
                            <a:ext cx="91884" cy="79857"/>
                          </a:xfrm>
                          <a:prstGeom prst="rect">
                            <a:avLst/>
                          </a:prstGeom>
                        </pic:spPr>
                      </pic:pic>
                    </a:graphicData>
                  </a:graphic>
                </wp:inline>
              </w:drawing>
            </w:r>
          </w:p>
          <w:p>
            <w:pPr>
              <w:spacing w:before="10" w:line="60" w:lineRule="exact"/>
              <w:ind w:left="2541"/>
            </w:pPr>
            <w:r>
              <w:rPr>
                <w:position w:val="-1"/>
              </w:rPr>
              <w:drawing>
                <wp:inline distT="0" distB="0" distL="0" distR="0">
                  <wp:extent cx="26670" cy="3810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97"/>
                          <a:stretch>
                            <a:fillRect/>
                          </a:stretch>
                        </pic:blipFill>
                        <pic:spPr>
                          <a:xfrm>
                            <a:off x="0" y="0"/>
                            <a:ext cx="26949" cy="38341"/>
                          </a:xfrm>
                          <a:prstGeom prst="rect">
                            <a:avLst/>
                          </a:prstGeom>
                        </pic:spPr>
                      </pic:pic>
                    </a:graphicData>
                  </a:graphic>
                </wp:inline>
              </w:drawing>
            </w:r>
          </w:p>
          <w:p>
            <w:pPr>
              <w:pStyle w:val="6"/>
              <w:tabs>
                <w:tab w:val="left" w:pos="1653"/>
              </w:tabs>
              <w:spacing w:before="70" w:line="214" w:lineRule="auto"/>
              <w:ind w:left="1391"/>
              <w:rPr>
                <w:rFonts w:ascii="Times New Roman" w:hAnsi="Times New Roman" w:eastAsia="Times New Roman" w:cs="Times New Roman"/>
                <w:sz w:val="18"/>
                <w:szCs w:val="18"/>
              </w:rPr>
            </w:pPr>
            <w:r>
              <w:drawing>
                <wp:anchor distT="0" distB="0" distL="0" distR="0" simplePos="0" relativeHeight="251687936" behindDoc="1" locked="0" layoutInCell="1" allowOverlap="1">
                  <wp:simplePos x="0" y="0"/>
                  <wp:positionH relativeFrom="column">
                    <wp:posOffset>1335405</wp:posOffset>
                  </wp:positionH>
                  <wp:positionV relativeFrom="paragraph">
                    <wp:posOffset>11430</wp:posOffset>
                  </wp:positionV>
                  <wp:extent cx="2252345" cy="25019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19"/>
                          <a:stretch>
                            <a:fillRect/>
                          </a:stretch>
                        </pic:blipFill>
                        <pic:spPr>
                          <a:xfrm>
                            <a:off x="0" y="0"/>
                            <a:ext cx="2252344" cy="250189"/>
                          </a:xfrm>
                          <a:prstGeom prst="rect">
                            <a:avLst/>
                          </a:prstGeom>
                        </pic:spPr>
                      </pic:pic>
                    </a:graphicData>
                  </a:graphic>
                </wp:anchor>
              </w:drawing>
            </w:r>
            <w:r>
              <w:pict>
                <v:shape id="_x0000_s1059" o:spid="_x0000_s1059" o:spt="202" type="#_x0000_t202" style="position:absolute;left:0pt;margin-left:287.2pt;margin-top:2.7pt;height:21.75pt;width:41.6pt;z-index:25169715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771"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771"/>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354" w:hRule="atLeast"/>
                          </w:trPr>
                          <w:tc>
                            <w:tcPr>
                              <w:tcW w:w="771" w:type="dxa"/>
                              <w:vAlign w:val="top"/>
                            </w:tcPr>
                            <w:p>
                              <w:pPr>
                                <w:pStyle w:val="6"/>
                                <w:spacing w:before="100" w:line="219" w:lineRule="auto"/>
                                <w:ind w:left="202"/>
                                <w:rPr>
                                  <w:sz w:val="18"/>
                                  <w:szCs w:val="18"/>
                                </w:rPr>
                              </w:pPr>
                              <w:r>
                                <w:rPr>
                                  <w:spacing w:val="-4"/>
                                  <w:sz w:val="18"/>
                                  <w:szCs w:val="18"/>
                                </w:rPr>
                                <w:t>农肥</w:t>
                              </w:r>
                            </w:p>
                          </w:tc>
                        </w:tr>
                      </w:tbl>
                      <w:p>
                        <w:pPr>
                          <w:rPr>
                            <w:rFonts w:ascii="Arial"/>
                            <w:sz w:val="21"/>
                          </w:rPr>
                        </w:pPr>
                      </w:p>
                    </w:txbxContent>
                  </v:textbox>
                </v:shape>
              </w:pict>
            </w:r>
            <w:r>
              <w:rPr>
                <w:rFonts w:ascii="Times New Roman" w:hAnsi="Times New Roman" w:eastAsia="Times New Roman" w:cs="Times New Roman"/>
                <w:position w:val="8"/>
                <w:sz w:val="18"/>
                <w:szCs w:val="18"/>
              </w:rPr>
              <w:tab/>
            </w:r>
            <w:r>
              <w:rPr>
                <w:rFonts w:ascii="Times New Roman" w:hAnsi="Times New Roman" w:eastAsia="Times New Roman" w:cs="Times New Roman"/>
                <w:spacing w:val="-2"/>
                <w:position w:val="8"/>
                <w:sz w:val="18"/>
                <w:szCs w:val="18"/>
              </w:rPr>
              <w:t>1.0</w:t>
            </w:r>
            <w:r>
              <w:rPr>
                <w:rFonts w:ascii="Times New Roman" w:hAnsi="Times New Roman" w:eastAsia="Times New Roman" w:cs="Times New Roman"/>
                <w:spacing w:val="1"/>
                <w:position w:val="8"/>
                <w:sz w:val="18"/>
                <w:szCs w:val="18"/>
              </w:rPr>
              <w:t xml:space="preserve">          </w:t>
            </w:r>
            <w:r>
              <w:rPr>
                <w:spacing w:val="-2"/>
                <w:position w:val="-1"/>
                <w:sz w:val="18"/>
                <w:szCs w:val="18"/>
              </w:rPr>
              <w:t>生活用水</w:t>
            </w:r>
            <w:r>
              <w:rPr>
                <w:spacing w:val="10"/>
                <w:position w:val="-1"/>
                <w:sz w:val="18"/>
                <w:szCs w:val="18"/>
              </w:rPr>
              <w:t xml:space="preserve">    </w:t>
            </w:r>
            <w:r>
              <w:rPr>
                <w:rFonts w:ascii="Times New Roman" w:hAnsi="Times New Roman" w:eastAsia="Times New Roman" w:cs="Times New Roman"/>
                <w:spacing w:val="-2"/>
                <w:position w:val="5"/>
                <w:sz w:val="18"/>
                <w:szCs w:val="18"/>
              </w:rPr>
              <w:t xml:space="preserve">0.85          </w:t>
            </w:r>
            <w:r>
              <w:rPr>
                <w:spacing w:val="-2"/>
                <w:position w:val="-4"/>
                <w:sz w:val="18"/>
                <w:szCs w:val="18"/>
              </w:rPr>
              <w:t xml:space="preserve">化粪池    </w:t>
            </w:r>
            <w:r>
              <w:rPr>
                <w:rFonts w:ascii="Times New Roman" w:hAnsi="Times New Roman" w:eastAsia="Times New Roman" w:cs="Times New Roman"/>
                <w:spacing w:val="-2"/>
                <w:position w:val="4"/>
                <w:sz w:val="18"/>
                <w:szCs w:val="18"/>
              </w:rPr>
              <w:t>0.85</w:t>
            </w:r>
          </w:p>
          <w:p>
            <w:pPr>
              <w:spacing w:line="341" w:lineRule="auto"/>
              <w:rPr>
                <w:rFonts w:ascii="Arial"/>
                <w:sz w:val="21"/>
              </w:rPr>
            </w:pPr>
          </w:p>
          <w:p>
            <w:pPr>
              <w:spacing w:line="342" w:lineRule="auto"/>
              <w:rPr>
                <w:rFonts w:ascii="Arial"/>
                <w:sz w:val="21"/>
              </w:rPr>
            </w:pPr>
          </w:p>
          <w:p>
            <w:pPr>
              <w:pStyle w:val="6"/>
              <w:spacing w:before="59" w:line="219" w:lineRule="auto"/>
              <w:ind w:left="2421"/>
              <w:rPr>
                <w:sz w:val="18"/>
                <w:szCs w:val="18"/>
              </w:rPr>
            </w:pPr>
            <w:r>
              <w:rPr>
                <w:spacing w:val="-1"/>
                <w:sz w:val="18"/>
                <w:szCs w:val="18"/>
              </w:rPr>
              <w:t>图2-1：项目营运期水平衡图（单位：m³/d）</w:t>
            </w:r>
          </w:p>
        </w:tc>
      </w:tr>
    </w:tbl>
    <w:p>
      <w:pPr>
        <w:rPr>
          <w:rFonts w:ascii="Arial"/>
          <w:sz w:val="21"/>
        </w:rPr>
      </w:pPr>
    </w:p>
    <w:p>
      <w:pPr>
        <w:rPr>
          <w:rFonts w:ascii="Arial" w:hAnsi="Arial" w:eastAsia="Arial" w:cs="Arial"/>
          <w:sz w:val="21"/>
          <w:szCs w:val="21"/>
        </w:rPr>
        <w:sectPr>
          <w:footerReference r:id="rId37" w:type="default"/>
          <w:pgSz w:w="11906" w:h="16839"/>
          <w:pgMar w:top="400" w:right="1487" w:bottom="1469" w:left="1486" w:header="0" w:footer="1282" w:gutter="0"/>
          <w:cols w:space="720" w:num="1"/>
        </w:sectPr>
      </w:pPr>
    </w:p>
    <w:p>
      <w:pPr>
        <w:spacing w:before="56"/>
      </w:pPr>
    </w:p>
    <w:p>
      <w:pPr>
        <w:spacing w:before="55"/>
      </w:pPr>
    </w:p>
    <w:p>
      <w:pPr>
        <w:spacing w:before="55"/>
      </w:pPr>
    </w:p>
    <w:p>
      <w:pPr>
        <w:spacing w:before="55"/>
      </w:pPr>
    </w:p>
    <w:tbl>
      <w:tblPr>
        <w:tblStyle w:val="5"/>
        <w:tblW w:w="891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0"/>
        <w:gridCol w:w="831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12" w:hRule="atLeast"/>
        </w:trPr>
        <w:tc>
          <w:tcPr>
            <w:tcW w:w="600" w:type="dxa"/>
            <w:tcBorders>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45" w:lineRule="auto"/>
              <w:ind w:left="88" w:right="89" w:firstLine="5"/>
              <w:jc w:val="both"/>
            </w:pPr>
            <w:r>
              <w:rPr>
                <w:b/>
                <w:bCs/>
                <w:spacing w:val="1"/>
              </w:rPr>
              <w:t>总平</w:t>
            </w:r>
            <w:r>
              <w:t xml:space="preserve"> </w:t>
            </w:r>
            <w:r>
              <w:rPr>
                <w:b/>
                <w:bCs/>
                <w:spacing w:val="3"/>
              </w:rPr>
              <w:t>面及</w:t>
            </w:r>
            <w:r>
              <w:t xml:space="preserve"> </w:t>
            </w:r>
            <w:r>
              <w:rPr>
                <w:b/>
                <w:bCs/>
                <w:spacing w:val="3"/>
              </w:rPr>
              <w:t>现场</w:t>
            </w:r>
            <w:r>
              <w:t xml:space="preserve"> </w:t>
            </w:r>
            <w:r>
              <w:rPr>
                <w:b/>
                <w:bCs/>
                <w:spacing w:val="3"/>
              </w:rPr>
              <w:t>布置</w:t>
            </w:r>
          </w:p>
        </w:tc>
        <w:tc>
          <w:tcPr>
            <w:tcW w:w="8317" w:type="dxa"/>
            <w:tcBorders>
              <w:left w:val="single" w:color="000000" w:sz="2" w:space="0"/>
            </w:tcBorders>
            <w:vAlign w:val="top"/>
          </w:tcPr>
          <w:p>
            <w:pPr>
              <w:spacing w:before="143" w:line="231" w:lineRule="auto"/>
              <w:ind w:left="124"/>
              <w:rPr>
                <w:rFonts w:ascii="黑体" w:hAnsi="黑体" w:eastAsia="黑体" w:cs="黑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12"/>
                <w:sz w:val="20"/>
                <w:szCs w:val="20"/>
              </w:rPr>
              <w:t xml:space="preserve"> </w:t>
            </w:r>
            <w:r>
              <w:rPr>
                <w:rFonts w:ascii="黑体" w:hAnsi="黑体" w:eastAsia="黑体" w:cs="黑体"/>
                <w:spacing w:val="4"/>
                <w:sz w:val="20"/>
                <w:szCs w:val="20"/>
              </w:rPr>
              <w:t>、平面布置的合理性分析</w:t>
            </w:r>
          </w:p>
          <w:p>
            <w:pPr>
              <w:pStyle w:val="6"/>
              <w:spacing w:before="150" w:line="227" w:lineRule="auto"/>
              <w:ind w:left="537"/>
            </w:pPr>
            <w:r>
              <w:rPr>
                <w:b/>
                <w:bCs/>
                <w:spacing w:val="5"/>
              </w:rPr>
              <w:t>（</w:t>
            </w:r>
            <w:r>
              <w:rPr>
                <w:rFonts w:ascii="Times New Roman" w:hAnsi="Times New Roman" w:eastAsia="Times New Roman" w:cs="Times New Roman"/>
                <w:b/>
                <w:bCs/>
                <w:spacing w:val="5"/>
              </w:rPr>
              <w:t>1</w:t>
            </w:r>
            <w:r>
              <w:rPr>
                <w:b/>
                <w:bCs/>
                <w:spacing w:val="5"/>
              </w:rPr>
              <w:t>）矿山平面布置</w:t>
            </w:r>
          </w:p>
          <w:p>
            <w:pPr>
              <w:pStyle w:val="6"/>
              <w:spacing w:before="44" w:line="370" w:lineRule="auto"/>
              <w:ind w:left="106" w:right="50" w:firstLine="420"/>
              <w:jc w:val="both"/>
            </w:pPr>
            <w:r>
              <w:rPr>
                <w:spacing w:val="7"/>
              </w:rPr>
              <w:t>矿层岩性、岩相、厚度在拟设矿区内分布稳定，矿层厚度较大，侏罗系中统上沙溪庙</w:t>
            </w:r>
            <w:r>
              <w:rPr>
                <w:spacing w:val="17"/>
              </w:rPr>
              <w:t xml:space="preserve"> </w:t>
            </w:r>
            <w:r>
              <w:rPr>
                <w:spacing w:val="9"/>
              </w:rPr>
              <w:t>组地层厚约 1200～1600m，拟设矿区</w:t>
            </w:r>
            <w:r>
              <w:rPr>
                <w:spacing w:val="8"/>
              </w:rPr>
              <w:t>内矿层厚度约</w:t>
            </w:r>
            <w:r>
              <w:rPr>
                <w:spacing w:val="-34"/>
              </w:rPr>
              <w:t xml:space="preserve"> </w:t>
            </w:r>
            <w:r>
              <w:rPr>
                <w:spacing w:val="8"/>
              </w:rPr>
              <w:t>28m。矿层为细粒砂岩，夹少许泥岩。</w:t>
            </w:r>
            <w:r>
              <w:t xml:space="preserve"> </w:t>
            </w:r>
            <w:r>
              <w:rPr>
                <w:spacing w:val="4"/>
              </w:rPr>
              <w:t>夹层约占整矿层的</w:t>
            </w:r>
            <w:r>
              <w:rPr>
                <w:spacing w:val="-16"/>
              </w:rPr>
              <w:t xml:space="preserve"> </w:t>
            </w:r>
            <w:r>
              <w:rPr>
                <w:spacing w:val="4"/>
              </w:rPr>
              <w:t>10%左右，矿石与夹石之间界线清楚。根据拟设矿区周边矿山开采经验，</w:t>
            </w:r>
            <w:r>
              <w:t xml:space="preserve"> </w:t>
            </w:r>
            <w:r>
              <w:rPr>
                <w:spacing w:val="8"/>
              </w:rPr>
              <w:t>矿石的矿压强度大于</w:t>
            </w:r>
            <w:r>
              <w:rPr>
                <w:spacing w:val="-28"/>
              </w:rPr>
              <w:t xml:space="preserve"> </w:t>
            </w:r>
            <w:r>
              <w:rPr>
                <w:spacing w:val="8"/>
              </w:rPr>
              <w:t>30</w:t>
            </w:r>
            <w:r>
              <w:t>MPa</w:t>
            </w:r>
            <w:r>
              <w:rPr>
                <w:spacing w:val="8"/>
              </w:rPr>
              <w:t>，属较硬岩类。</w:t>
            </w:r>
          </w:p>
          <w:p>
            <w:pPr>
              <w:pStyle w:val="6"/>
              <w:spacing w:before="31" w:line="375" w:lineRule="auto"/>
              <w:ind w:left="106" w:right="34" w:firstLine="421"/>
              <w:jc w:val="both"/>
            </w:pPr>
            <w:r>
              <w:rPr>
                <w:spacing w:val="11"/>
              </w:rPr>
              <w:t>根据设计资料和现场踏勘，矿区附近最高点在该矿区</w:t>
            </w:r>
            <w:r>
              <w:rPr>
                <w:spacing w:val="10"/>
              </w:rPr>
              <w:t>的北面，海拔高为</w:t>
            </w:r>
            <w:r>
              <w:rPr>
                <w:spacing w:val="-30"/>
              </w:rPr>
              <w:t xml:space="preserve"> </w:t>
            </w:r>
            <w:r>
              <w:rPr>
                <w:spacing w:val="10"/>
              </w:rPr>
              <w:t>583m，最低</w:t>
            </w:r>
            <w:r>
              <w:t xml:space="preserve"> </w:t>
            </w:r>
            <w:r>
              <w:rPr>
                <w:spacing w:val="6"/>
              </w:rPr>
              <w:t>点为矿区南面，海拔高约</w:t>
            </w:r>
            <w:r>
              <w:rPr>
                <w:spacing w:val="-17"/>
              </w:rPr>
              <w:t xml:space="preserve"> </w:t>
            </w:r>
            <w:r>
              <w:rPr>
                <w:spacing w:val="6"/>
              </w:rPr>
              <w:t>535m，相对高差</w:t>
            </w:r>
            <w:r>
              <w:rPr>
                <w:spacing w:val="-38"/>
              </w:rPr>
              <w:t xml:space="preserve"> </w:t>
            </w:r>
            <w:r>
              <w:rPr>
                <w:spacing w:val="6"/>
              </w:rPr>
              <w:t>48m，平均地形坡度约</w:t>
            </w:r>
            <w:r>
              <w:rPr>
                <w:spacing w:val="-32"/>
              </w:rPr>
              <w:t xml:space="preserve"> </w:t>
            </w:r>
            <w:r>
              <w:rPr>
                <w:spacing w:val="6"/>
              </w:rPr>
              <w:t>20～40</w:t>
            </w:r>
            <w:r>
              <w:rPr>
                <w:spacing w:val="-72"/>
              </w:rPr>
              <w:t xml:space="preserve"> </w:t>
            </w:r>
            <w:r>
              <w:rPr>
                <w:spacing w:val="6"/>
              </w:rPr>
              <w:t>°</w:t>
            </w:r>
            <w:r>
              <w:rPr>
                <w:spacing w:val="-71"/>
              </w:rPr>
              <w:t xml:space="preserve"> </w:t>
            </w:r>
            <w:r>
              <w:rPr>
                <w:spacing w:val="6"/>
              </w:rPr>
              <w:t>;</w:t>
            </w:r>
            <w:r>
              <w:rPr>
                <w:spacing w:val="67"/>
              </w:rPr>
              <w:t xml:space="preserve"> </w:t>
            </w:r>
            <w:r>
              <w:rPr>
                <w:spacing w:val="6"/>
              </w:rPr>
              <w:t>整体上矿区</w:t>
            </w:r>
            <w:r>
              <w:t xml:space="preserve"> </w:t>
            </w:r>
            <w:r>
              <w:rPr>
                <w:spacing w:val="4"/>
              </w:rPr>
              <w:t>地形北高南低。矿山设计开采台阶高度</w:t>
            </w:r>
            <w:r>
              <w:rPr>
                <w:spacing w:val="-36"/>
              </w:rPr>
              <w:t xml:space="preserve"> </w:t>
            </w:r>
            <w:r>
              <w:rPr>
                <w:spacing w:val="4"/>
              </w:rPr>
              <w:t>8m，台阶坡面角</w:t>
            </w:r>
            <w:r>
              <w:rPr>
                <w:spacing w:val="-35"/>
              </w:rPr>
              <w:t xml:space="preserve"> </w:t>
            </w:r>
            <w:r>
              <w:rPr>
                <w:spacing w:val="4"/>
              </w:rPr>
              <w:t>60</w:t>
            </w:r>
            <w:r>
              <w:rPr>
                <w:spacing w:val="-75"/>
              </w:rPr>
              <w:t xml:space="preserve"> </w:t>
            </w:r>
            <w:r>
              <w:rPr>
                <w:spacing w:val="4"/>
              </w:rPr>
              <w:t>°-6</w:t>
            </w:r>
            <w:r>
              <w:rPr>
                <w:spacing w:val="3"/>
              </w:rPr>
              <w:t>5</w:t>
            </w:r>
            <w:r>
              <w:rPr>
                <w:spacing w:val="-74"/>
              </w:rPr>
              <w:t xml:space="preserve"> </w:t>
            </w:r>
            <w:r>
              <w:rPr>
                <w:spacing w:val="3"/>
              </w:rPr>
              <w:t>°</w:t>
            </w:r>
            <w:r>
              <w:rPr>
                <w:spacing w:val="-73"/>
              </w:rPr>
              <w:t xml:space="preserve"> </w:t>
            </w:r>
            <w:r>
              <w:rPr>
                <w:spacing w:val="3"/>
              </w:rPr>
              <w:t>,</w:t>
            </w:r>
            <w:r>
              <w:rPr>
                <w:spacing w:val="34"/>
              </w:rPr>
              <w:t xml:space="preserve"> </w:t>
            </w:r>
            <w:r>
              <w:rPr>
                <w:spacing w:val="3"/>
              </w:rPr>
              <w:t>开采后采场的最终台</w:t>
            </w:r>
            <w:r>
              <w:t xml:space="preserve"> 阶个数为</w:t>
            </w:r>
            <w:r>
              <w:rPr>
                <w:spacing w:val="-21"/>
              </w:rPr>
              <w:t xml:space="preserve"> </w:t>
            </w:r>
            <w:r>
              <w:t>7</w:t>
            </w:r>
            <w:r>
              <w:rPr>
                <w:spacing w:val="-40"/>
              </w:rPr>
              <w:t xml:space="preserve"> </w:t>
            </w:r>
            <w:r>
              <w:t>个，从上自下分别为：+575m（清扫平台宽度</w:t>
            </w:r>
            <w:r>
              <w:rPr>
                <w:spacing w:val="-36"/>
              </w:rPr>
              <w:t xml:space="preserve"> </w:t>
            </w:r>
            <w:r>
              <w:t>8m）、+567m（安全平台宽度</w:t>
            </w:r>
            <w:r>
              <w:rPr>
                <w:spacing w:val="-38"/>
              </w:rPr>
              <w:t xml:space="preserve"> </w:t>
            </w:r>
            <w:r>
              <w:t xml:space="preserve">4m）、 </w:t>
            </w:r>
            <w:r>
              <w:rPr>
                <w:spacing w:val="6"/>
              </w:rPr>
              <w:t>+559m（安全平台）、+551m（清扫平台）、+543m（安全平台）、+535m（安全平台）为最</w:t>
            </w:r>
            <w:r>
              <w:rPr>
                <w:spacing w:val="1"/>
              </w:rPr>
              <w:t xml:space="preserve"> </w:t>
            </w:r>
            <w:r>
              <w:rPr>
                <w:spacing w:val="8"/>
              </w:rPr>
              <w:t>低开采水平平台。矿山上山道路设计在矿区北东侧采场边沿，从采场底部+535m</w:t>
            </w:r>
            <w:r>
              <w:rPr>
                <w:spacing w:val="-31"/>
              </w:rPr>
              <w:t xml:space="preserve"> </w:t>
            </w:r>
            <w:r>
              <w:rPr>
                <w:spacing w:val="8"/>
              </w:rPr>
              <w:t>水平，绕</w:t>
            </w:r>
            <w:r>
              <w:t xml:space="preserve"> </w:t>
            </w:r>
            <w:r>
              <w:rPr>
                <w:spacing w:val="10"/>
              </w:rPr>
              <w:t>道折返而上到采场顶部+575m，在采场顶部建立+575m</w:t>
            </w:r>
            <w:r>
              <w:rPr>
                <w:spacing w:val="-33"/>
              </w:rPr>
              <w:t xml:space="preserve"> </w:t>
            </w:r>
            <w:r>
              <w:rPr>
                <w:spacing w:val="10"/>
              </w:rPr>
              <w:t>首个开采水平平台。新建矿</w:t>
            </w:r>
            <w:r>
              <w:rPr>
                <w:spacing w:val="9"/>
              </w:rPr>
              <w:t>山开采</w:t>
            </w:r>
            <w:r>
              <w:t xml:space="preserve"> </w:t>
            </w:r>
            <w:r>
              <w:rPr>
                <w:spacing w:val="8"/>
              </w:rPr>
              <w:t>公路长约</w:t>
            </w:r>
            <w:r>
              <w:rPr>
                <w:spacing w:val="-35"/>
              </w:rPr>
              <w:t xml:space="preserve"> </w:t>
            </w:r>
            <w:r>
              <w:rPr>
                <w:spacing w:val="8"/>
              </w:rPr>
              <w:t>500m，宽</w:t>
            </w:r>
            <w:r>
              <w:rPr>
                <w:spacing w:val="-40"/>
              </w:rPr>
              <w:t xml:space="preserve"> </w:t>
            </w:r>
            <w:r>
              <w:rPr>
                <w:spacing w:val="8"/>
              </w:rPr>
              <w:t>4.5m，纵坡</w:t>
            </w:r>
            <w:r>
              <w:rPr>
                <w:spacing w:val="-36"/>
              </w:rPr>
              <w:t xml:space="preserve"> </w:t>
            </w:r>
            <w:r>
              <w:rPr>
                <w:spacing w:val="8"/>
              </w:rPr>
              <w:t>9%，主要用于切割机、汽</w:t>
            </w:r>
            <w:r>
              <w:rPr>
                <w:spacing w:val="7"/>
              </w:rPr>
              <w:t>车进入+575m</w:t>
            </w:r>
            <w:r>
              <w:rPr>
                <w:spacing w:val="-38"/>
              </w:rPr>
              <w:t xml:space="preserve"> </w:t>
            </w:r>
            <w:r>
              <w:rPr>
                <w:spacing w:val="7"/>
              </w:rPr>
              <w:t>平台使用，作为矿</w:t>
            </w:r>
            <w:r>
              <w:t xml:space="preserve"> </w:t>
            </w:r>
            <w:r>
              <w:rPr>
                <w:spacing w:val="9"/>
              </w:rPr>
              <w:t>山采场运输出入口，也作为矿山采剥的首采地点。高位水池设计于矿山采场北侧最高处，</w:t>
            </w:r>
            <w:r>
              <w:rPr>
                <w:spacing w:val="14"/>
              </w:rPr>
              <w:t xml:space="preserve"> </w:t>
            </w:r>
            <w:r>
              <w:rPr>
                <w:spacing w:val="8"/>
              </w:rPr>
              <w:t>由防尘管道静压供水。用于生产用水，主要包括道</w:t>
            </w:r>
            <w:r>
              <w:rPr>
                <w:spacing w:val="7"/>
              </w:rPr>
              <w:t>路洒水及切割用水。表土临时堆场拟设</w:t>
            </w:r>
            <w:r>
              <w:t xml:space="preserve"> </w:t>
            </w:r>
            <w:r>
              <w:rPr>
                <w:spacing w:val="8"/>
              </w:rPr>
              <w:t>置</w:t>
            </w:r>
            <w:r>
              <w:rPr>
                <w:spacing w:val="-19"/>
              </w:rPr>
              <w:t xml:space="preserve"> </w:t>
            </w:r>
            <w:r>
              <w:rPr>
                <w:spacing w:val="8"/>
              </w:rPr>
              <w:t>1</w:t>
            </w:r>
            <w:r>
              <w:rPr>
                <w:spacing w:val="-36"/>
              </w:rPr>
              <w:t xml:space="preserve"> </w:t>
            </w:r>
            <w:r>
              <w:rPr>
                <w:spacing w:val="8"/>
              </w:rPr>
              <w:t>个，其位于矿区</w:t>
            </w:r>
            <w:r>
              <w:rPr>
                <w:spacing w:val="-34"/>
              </w:rPr>
              <w:t xml:space="preserve"> </w:t>
            </w:r>
            <w:r>
              <w:rPr>
                <w:spacing w:val="8"/>
              </w:rPr>
              <w:t>2#拐点占地约</w:t>
            </w:r>
            <w:r>
              <w:rPr>
                <w:spacing w:val="-30"/>
              </w:rPr>
              <w:t xml:space="preserve"> </w:t>
            </w:r>
            <w:r>
              <w:rPr>
                <w:spacing w:val="8"/>
              </w:rPr>
              <w:t>3000m</w:t>
            </w:r>
            <w:r>
              <w:rPr>
                <w:spacing w:val="8"/>
                <w:position w:val="10"/>
                <w:sz w:val="10"/>
                <w:szCs w:val="10"/>
              </w:rPr>
              <w:t>2</w:t>
            </w:r>
            <w:r>
              <w:rPr>
                <w:spacing w:val="-23"/>
                <w:position w:val="10"/>
                <w:sz w:val="10"/>
                <w:szCs w:val="10"/>
              </w:rPr>
              <w:t xml:space="preserve"> </w:t>
            </w:r>
            <w:r>
              <w:rPr>
                <w:spacing w:val="8"/>
              </w:rPr>
              <w:t>，表土临时堆场将设置规范的拦挡设施和截排</w:t>
            </w:r>
            <w:r>
              <w:t xml:space="preserve"> </w:t>
            </w:r>
            <w:r>
              <w:rPr>
                <w:spacing w:val="8"/>
              </w:rPr>
              <w:t>水沟，表层土用于后期矿山生态修复。为了方便采场雨</w:t>
            </w:r>
            <w:r>
              <w:rPr>
                <w:spacing w:val="7"/>
              </w:rPr>
              <w:t>水收集且不影响矿床开采，在矿区</w:t>
            </w:r>
            <w:r>
              <w:t xml:space="preserve"> </w:t>
            </w:r>
            <w:r>
              <w:rPr>
                <w:spacing w:val="8"/>
              </w:rPr>
              <w:t>边缘地势低洼处设废水收集沟渠，项目拟在矿区</w:t>
            </w:r>
            <w:r>
              <w:rPr>
                <w:spacing w:val="7"/>
              </w:rPr>
              <w:t>西面地势低洼处设置初期雨水池将雨水收</w:t>
            </w:r>
            <w:r>
              <w:t xml:space="preserve"> </w:t>
            </w:r>
            <w:r>
              <w:rPr>
                <w:spacing w:val="7"/>
              </w:rPr>
              <w:t>集处理后用于防尘。</w:t>
            </w:r>
          </w:p>
          <w:p>
            <w:pPr>
              <w:pStyle w:val="6"/>
              <w:spacing w:before="31" w:line="362" w:lineRule="auto"/>
              <w:ind w:left="106" w:right="102" w:firstLine="424"/>
            </w:pPr>
            <w:r>
              <w:rPr>
                <w:spacing w:val="8"/>
              </w:rPr>
              <w:t>项目配套的办公生活用房位于北侧山体转角处，距离矿区</w:t>
            </w:r>
            <w:r>
              <w:rPr>
                <w:spacing w:val="-32"/>
              </w:rPr>
              <w:t xml:space="preserve"> </w:t>
            </w:r>
            <w:r>
              <w:rPr>
                <w:spacing w:val="8"/>
              </w:rPr>
              <w:t>50m，办公生活用房主要设</w:t>
            </w:r>
            <w:r>
              <w:t xml:space="preserve"> </w:t>
            </w:r>
            <w:r>
              <w:rPr>
                <w:spacing w:val="9"/>
              </w:rPr>
              <w:t>施办公室、值班室及食堂宿舍。设置一个危废间，用于暂存废矿物油等危废。</w:t>
            </w:r>
          </w:p>
          <w:p>
            <w:pPr>
              <w:pStyle w:val="6"/>
              <w:spacing w:before="141" w:line="362" w:lineRule="auto"/>
              <w:ind w:left="106" w:right="50" w:firstLine="420"/>
              <w:jc w:val="both"/>
            </w:pPr>
            <w:r>
              <w:rPr>
                <w:spacing w:val="3"/>
              </w:rPr>
              <w:t>评价认为，项目平面布置合理紧凑，充分利用了周围自然地形、地势，通过优化布局，</w:t>
            </w:r>
            <w:r>
              <w:rPr>
                <w:spacing w:val="14"/>
              </w:rPr>
              <w:t xml:space="preserve"> </w:t>
            </w:r>
            <w:r>
              <w:rPr>
                <w:spacing w:val="9"/>
              </w:rPr>
              <w:t>将废水收集设施布置在地势较低处，便于废水收集；办公生活设施与采场保持合适距</w:t>
            </w:r>
            <w:r>
              <w:rPr>
                <w:spacing w:val="8"/>
              </w:rPr>
              <w:t>离，</w:t>
            </w:r>
            <w:r>
              <w:t xml:space="preserve"> </w:t>
            </w:r>
            <w:r>
              <w:rPr>
                <w:spacing w:val="8"/>
              </w:rPr>
              <w:t>生产和生活互不干扰；生产场地功能分区明确，便于生</w:t>
            </w:r>
            <w:r>
              <w:rPr>
                <w:spacing w:val="7"/>
              </w:rPr>
              <w:t>产、运输和管理，各功能区布局协</w:t>
            </w:r>
            <w:r>
              <w:t xml:space="preserve"> </w:t>
            </w:r>
            <w:r>
              <w:rPr>
                <w:spacing w:val="8"/>
              </w:rPr>
              <w:t>调有序，总体布局合理可行。</w:t>
            </w:r>
          </w:p>
          <w:p>
            <w:pPr>
              <w:pStyle w:val="6"/>
              <w:spacing w:before="34" w:line="227" w:lineRule="auto"/>
              <w:ind w:left="478"/>
            </w:pPr>
            <w:r>
              <w:rPr>
                <w:spacing w:val="8"/>
              </w:rPr>
              <w:t>项目总体平面布置图如下：</w:t>
            </w:r>
          </w:p>
        </w:tc>
      </w:tr>
    </w:tbl>
    <w:p>
      <w:pPr>
        <w:rPr>
          <w:rFonts w:ascii="Arial"/>
          <w:sz w:val="21"/>
        </w:rPr>
      </w:pPr>
    </w:p>
    <w:p>
      <w:pPr>
        <w:rPr>
          <w:rFonts w:ascii="Arial" w:hAnsi="Arial" w:eastAsia="Arial" w:cs="Arial"/>
          <w:sz w:val="21"/>
          <w:szCs w:val="21"/>
        </w:rPr>
        <w:sectPr>
          <w:footerReference r:id="rId38" w:type="default"/>
          <w:pgSz w:w="11906" w:h="16839"/>
          <w:pgMar w:top="400" w:right="1487" w:bottom="1469" w:left="1486" w:header="0" w:footer="1282" w:gutter="0"/>
          <w:cols w:space="720" w:num="1"/>
        </w:sectPr>
      </w:pPr>
    </w:p>
    <w:p>
      <w:pPr>
        <w:spacing w:before="56"/>
      </w:pPr>
    </w:p>
    <w:p>
      <w:pPr>
        <w:spacing w:before="55"/>
      </w:pPr>
    </w:p>
    <w:p>
      <w:pPr>
        <w:spacing w:before="55"/>
      </w:pPr>
    </w:p>
    <w:p>
      <w:pPr>
        <w:spacing w:before="55"/>
      </w:pPr>
    </w:p>
    <w:tbl>
      <w:tblPr>
        <w:tblStyle w:val="5"/>
        <w:tblW w:w="891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0"/>
        <w:gridCol w:w="831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08" w:hRule="atLeast"/>
        </w:trPr>
        <w:tc>
          <w:tcPr>
            <w:tcW w:w="600" w:type="dxa"/>
            <w:tcBorders>
              <w:right w:val="single" w:color="000000" w:sz="2"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5" w:line="245" w:lineRule="auto"/>
              <w:ind w:left="88" w:right="89" w:firstLine="5"/>
              <w:jc w:val="both"/>
            </w:pPr>
            <w:r>
              <w:rPr>
                <w:b/>
                <w:bCs/>
                <w:spacing w:val="1"/>
              </w:rPr>
              <w:t>总平</w:t>
            </w:r>
            <w:r>
              <w:t xml:space="preserve"> </w:t>
            </w:r>
            <w:r>
              <w:rPr>
                <w:b/>
                <w:bCs/>
                <w:spacing w:val="3"/>
              </w:rPr>
              <w:t>面及</w:t>
            </w:r>
            <w:r>
              <w:t xml:space="preserve"> </w:t>
            </w:r>
            <w:r>
              <w:rPr>
                <w:b/>
                <w:bCs/>
                <w:spacing w:val="3"/>
              </w:rPr>
              <w:t>现场</w:t>
            </w:r>
            <w:r>
              <w:t xml:space="preserve"> </w:t>
            </w:r>
            <w:r>
              <w:rPr>
                <w:b/>
                <w:bCs/>
                <w:spacing w:val="3"/>
              </w:rPr>
              <w:t>布置</w:t>
            </w:r>
          </w:p>
        </w:tc>
        <w:tc>
          <w:tcPr>
            <w:tcW w:w="8317" w:type="dxa"/>
            <w:tcBorders>
              <w:left w:val="single" w:color="000000" w:sz="2" w:space="0"/>
            </w:tcBorders>
            <w:vAlign w:val="top"/>
          </w:tcPr>
          <w:p>
            <w:pPr>
              <w:spacing w:before="6" w:line="7238" w:lineRule="exact"/>
              <w:ind w:firstLine="99"/>
            </w:pPr>
            <w:r>
              <w:rPr>
                <w:position w:val="-144"/>
              </w:rPr>
              <w:drawing>
                <wp:inline distT="0" distB="0" distL="0" distR="0">
                  <wp:extent cx="5141595" cy="459613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20"/>
                          <a:stretch>
                            <a:fillRect/>
                          </a:stretch>
                        </pic:blipFill>
                        <pic:spPr>
                          <a:xfrm>
                            <a:off x="0" y="0"/>
                            <a:ext cx="5141976" cy="4596383"/>
                          </a:xfrm>
                          <a:prstGeom prst="rect">
                            <a:avLst/>
                          </a:prstGeom>
                        </pic:spPr>
                      </pic:pic>
                    </a:graphicData>
                  </a:graphic>
                </wp:inline>
              </w:drawing>
            </w:r>
          </w:p>
          <w:p>
            <w:pPr>
              <w:spacing w:before="293" w:line="230" w:lineRule="auto"/>
              <w:ind w:left="2939"/>
              <w:rPr>
                <w:rFonts w:ascii="黑体" w:hAnsi="黑体" w:eastAsia="黑体" w:cs="黑体"/>
                <w:sz w:val="19"/>
                <w:szCs w:val="19"/>
              </w:rPr>
            </w:pPr>
            <w:r>
              <w:rPr>
                <w:rFonts w:ascii="黑体" w:hAnsi="黑体" w:eastAsia="黑体" w:cs="黑体"/>
                <w:spacing w:val="7"/>
                <w:sz w:val="19"/>
                <w:szCs w:val="19"/>
              </w:rPr>
              <w:t>图</w:t>
            </w:r>
            <w:r>
              <w:rPr>
                <w:rFonts w:ascii="Times New Roman" w:hAnsi="Times New Roman" w:eastAsia="Times New Roman" w:cs="Times New Roman"/>
                <w:spacing w:val="7"/>
                <w:sz w:val="19"/>
                <w:szCs w:val="19"/>
              </w:rPr>
              <w:t>2-2</w:t>
            </w:r>
            <w:r>
              <w:rPr>
                <w:rFonts w:ascii="黑体" w:hAnsi="黑体" w:eastAsia="黑体" w:cs="黑体"/>
                <w:spacing w:val="7"/>
                <w:sz w:val="19"/>
                <w:szCs w:val="19"/>
              </w:rPr>
              <w:t>：项目总体平面布置图</w:t>
            </w:r>
          </w:p>
          <w:p>
            <w:pPr>
              <w:pStyle w:val="6"/>
              <w:spacing w:before="129" w:line="362" w:lineRule="auto"/>
              <w:ind w:left="53" w:firstLine="420"/>
            </w:pPr>
            <w:r>
              <w:rPr>
                <w:spacing w:val="6"/>
              </w:rPr>
              <w:t>评价认为，项目平面布置合理紧凑，充分利用了周围自然地形、地势，通过优化布局，</w:t>
            </w:r>
            <w:r>
              <w:rPr>
                <w:spacing w:val="4"/>
              </w:rPr>
              <w:t xml:space="preserve"> </w:t>
            </w:r>
            <w:r>
              <w:rPr>
                <w:spacing w:val="11"/>
              </w:rPr>
              <w:t>将废水收集设施布置在地势较低处，便于废水收集；办公生</w:t>
            </w:r>
            <w:r>
              <w:rPr>
                <w:spacing w:val="10"/>
              </w:rPr>
              <w:t>活设施与采场保持合适距离，</w:t>
            </w:r>
            <w:r>
              <w:t xml:space="preserve"> </w:t>
            </w:r>
            <w:r>
              <w:rPr>
                <w:spacing w:val="10"/>
              </w:rPr>
              <w:t xml:space="preserve">生产和生活互不干扰；生产场地功能分区明确，便于生产、运输和管理，各功能区布局协 </w:t>
            </w:r>
            <w:r>
              <w:rPr>
                <w:spacing w:val="8"/>
              </w:rPr>
              <w:t>调有序，总体布局合理可行。</w:t>
            </w:r>
          </w:p>
          <w:p>
            <w:pPr>
              <w:pStyle w:val="6"/>
              <w:spacing w:before="31" w:line="232" w:lineRule="auto"/>
              <w:ind w:left="156"/>
              <w:rPr>
                <w:rFonts w:ascii="黑体" w:hAnsi="黑体" w:eastAsia="黑体" w:cs="黑体"/>
              </w:rPr>
            </w:pPr>
            <w:r>
              <w:rPr>
                <w:rFonts w:ascii="Times New Roman" w:hAnsi="Times New Roman" w:eastAsia="Times New Roman" w:cs="Times New Roman"/>
                <w:spacing w:val="3"/>
              </w:rPr>
              <w:t>2</w:t>
            </w:r>
            <w:r>
              <w:rPr>
                <w:rFonts w:ascii="Times New Roman" w:hAnsi="Times New Roman" w:eastAsia="Times New Roman" w:cs="Times New Roman"/>
                <w:spacing w:val="-22"/>
              </w:rPr>
              <w:t xml:space="preserve"> </w:t>
            </w:r>
            <w:r>
              <w:rPr>
                <w:spacing w:val="3"/>
              </w:rPr>
              <w:t>、</w:t>
            </w:r>
            <w:r>
              <w:rPr>
                <w:rFonts w:ascii="黑体" w:hAnsi="黑体" w:eastAsia="黑体" w:cs="黑体"/>
                <w:spacing w:val="3"/>
              </w:rPr>
              <w:t>施工布置</w:t>
            </w:r>
          </w:p>
          <w:p>
            <w:pPr>
              <w:pStyle w:val="6"/>
              <w:spacing w:before="148" w:line="362" w:lineRule="auto"/>
              <w:ind w:left="54" w:firstLine="483"/>
              <w:jc w:val="both"/>
            </w:pPr>
            <w:r>
              <w:rPr>
                <w:spacing w:val="8"/>
              </w:rPr>
              <w:t>本项目矿区位于达州市通川区蒲家镇苦竹村。结合矿区周边现有道路情况，对外运输</w:t>
            </w:r>
            <w:r>
              <w:rPr>
                <w:spacing w:val="17"/>
              </w:rPr>
              <w:t xml:space="preserve"> </w:t>
            </w:r>
            <w:r>
              <w:rPr>
                <w:spacing w:val="10"/>
              </w:rPr>
              <w:t>道路依托已有的村道公路。因此，本项目施工期主要进行表土剥离、矿山道路、截排水沟</w:t>
            </w:r>
            <w:r>
              <w:rPr>
                <w:spacing w:val="9"/>
              </w:rPr>
              <w:t xml:space="preserve"> </w:t>
            </w:r>
            <w:r>
              <w:rPr>
                <w:spacing w:val="6"/>
              </w:rPr>
              <w:t>及初期雨水池、表土堆场排水和拦挡设施等的建设</w:t>
            </w:r>
            <w:r>
              <w:rPr>
                <w:spacing w:val="5"/>
              </w:rPr>
              <w:t>，生活区将新建</w:t>
            </w:r>
            <w:r>
              <w:rPr>
                <w:spacing w:val="-34"/>
              </w:rPr>
              <w:t xml:space="preserve"> </w:t>
            </w:r>
            <w:r>
              <w:rPr>
                <w:spacing w:val="5"/>
              </w:rPr>
              <w:t>200</w:t>
            </w:r>
            <w:r>
              <w:rPr>
                <w:spacing w:val="-42"/>
              </w:rPr>
              <w:t xml:space="preserve"> </w:t>
            </w:r>
            <w:r>
              <w:rPr>
                <w:spacing w:val="5"/>
              </w:rPr>
              <w:t>平方米食堂和宿舍，</w:t>
            </w:r>
            <w:r>
              <w:t xml:space="preserve"> </w:t>
            </w:r>
            <w:r>
              <w:rPr>
                <w:spacing w:val="6"/>
              </w:rPr>
              <w:t>板房结构。</w:t>
            </w:r>
          </w:p>
          <w:p>
            <w:pPr>
              <w:pStyle w:val="6"/>
              <w:spacing w:before="40" w:line="369" w:lineRule="auto"/>
              <w:ind w:left="54" w:right="49" w:firstLine="419"/>
              <w:jc w:val="both"/>
            </w:pPr>
            <w:r>
              <w:rPr>
                <w:spacing w:val="12"/>
              </w:rPr>
              <w:t>表土临时堆场布置在项目东侧占地面积</w:t>
            </w:r>
            <w:r>
              <w:rPr>
                <w:spacing w:val="-30"/>
              </w:rPr>
              <w:t xml:space="preserve"> </w:t>
            </w:r>
            <w:r>
              <w:rPr>
                <w:spacing w:val="12"/>
              </w:rPr>
              <w:t>3000</w:t>
            </w:r>
            <w:r>
              <w:rPr>
                <w:spacing w:val="-36"/>
              </w:rPr>
              <w:t xml:space="preserve"> </w:t>
            </w:r>
            <w:r>
              <w:rPr>
                <w:spacing w:val="12"/>
              </w:rPr>
              <w:t>平方米，用于矿山剥</w:t>
            </w:r>
            <w:r>
              <w:rPr>
                <w:spacing w:val="11"/>
              </w:rPr>
              <w:t>离的表层土临时堆</w:t>
            </w:r>
            <w:r>
              <w:t xml:space="preserve"> </w:t>
            </w:r>
            <w:r>
              <w:rPr>
                <w:spacing w:val="10"/>
              </w:rPr>
              <w:t>放，作为后期生态恢复覆土。初期雨水收集池设置在矿区南侧地势较低处，场内道路两侧</w:t>
            </w:r>
            <w:r>
              <w:rPr>
                <w:spacing w:val="8"/>
              </w:rPr>
              <w:t xml:space="preserve"> </w:t>
            </w:r>
            <w:r>
              <w:rPr>
                <w:spacing w:val="6"/>
              </w:rPr>
              <w:t>建设雨水沟。</w:t>
            </w:r>
          </w:p>
          <w:p>
            <w:pPr>
              <w:pStyle w:val="6"/>
              <w:spacing w:before="32" w:line="227" w:lineRule="auto"/>
              <w:ind w:left="474"/>
            </w:pPr>
            <w:r>
              <w:rPr>
                <w:spacing w:val="7"/>
              </w:rPr>
              <w:t>施工期供电设施由附近电网引入，矿区设变压器</w:t>
            </w:r>
            <w:r>
              <w:rPr>
                <w:spacing w:val="-6"/>
              </w:rPr>
              <w:t xml:space="preserve"> </w:t>
            </w:r>
            <w:r>
              <w:rPr>
                <w:spacing w:val="7"/>
              </w:rPr>
              <w:t>1</w:t>
            </w:r>
            <w:r>
              <w:rPr>
                <w:spacing w:val="-22"/>
              </w:rPr>
              <w:t xml:space="preserve"> </w:t>
            </w:r>
            <w:r>
              <w:rPr>
                <w:spacing w:val="7"/>
              </w:rPr>
              <w:t>台及配套用电设施。</w:t>
            </w:r>
          </w:p>
        </w:tc>
      </w:tr>
    </w:tbl>
    <w:p>
      <w:pPr>
        <w:rPr>
          <w:rFonts w:ascii="Arial"/>
          <w:sz w:val="21"/>
        </w:rPr>
      </w:pPr>
    </w:p>
    <w:p>
      <w:pPr>
        <w:rPr>
          <w:rFonts w:ascii="Arial" w:hAnsi="Arial" w:eastAsia="Arial" w:cs="Arial"/>
          <w:sz w:val="21"/>
          <w:szCs w:val="21"/>
        </w:rPr>
        <w:sectPr>
          <w:footerReference r:id="rId39" w:type="default"/>
          <w:pgSz w:w="11906" w:h="16839"/>
          <w:pgMar w:top="400" w:right="1487" w:bottom="1469" w:left="1486" w:header="0" w:footer="1282" w:gutter="0"/>
          <w:cols w:space="720" w:num="1"/>
        </w:sectPr>
      </w:pPr>
    </w:p>
    <w:p>
      <w:pPr>
        <w:spacing w:before="56"/>
      </w:pPr>
    </w:p>
    <w:p>
      <w:pPr>
        <w:spacing w:before="55"/>
      </w:pPr>
    </w:p>
    <w:p>
      <w:pPr>
        <w:spacing w:before="55"/>
      </w:pPr>
    </w:p>
    <w:p>
      <w:pPr>
        <w:spacing w:before="55"/>
      </w:pPr>
    </w:p>
    <w:tbl>
      <w:tblPr>
        <w:tblStyle w:val="5"/>
        <w:tblW w:w="891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0"/>
        <w:gridCol w:w="831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93" w:hRule="atLeast"/>
        </w:trPr>
        <w:tc>
          <w:tcPr>
            <w:tcW w:w="600" w:type="dxa"/>
            <w:tcBorders>
              <w:right w:val="single" w:color="000000" w:sz="2"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239" w:lineRule="auto"/>
              <w:ind w:left="88" w:right="89" w:hanging="1"/>
            </w:pPr>
            <w:r>
              <w:rPr>
                <w:b/>
                <w:bCs/>
                <w:spacing w:val="4"/>
              </w:rPr>
              <w:t>施工</w:t>
            </w:r>
            <w:r>
              <w:t xml:space="preserve"> </w:t>
            </w:r>
            <w:r>
              <w:rPr>
                <w:b/>
                <w:bCs/>
                <w:spacing w:val="3"/>
              </w:rPr>
              <w:t>方案</w:t>
            </w:r>
          </w:p>
        </w:tc>
        <w:tc>
          <w:tcPr>
            <w:tcW w:w="8317" w:type="dxa"/>
            <w:tcBorders>
              <w:left w:val="single" w:color="000000" w:sz="2" w:space="0"/>
            </w:tcBorders>
            <w:vAlign w:val="top"/>
          </w:tcPr>
          <w:p>
            <w:pPr>
              <w:spacing w:before="130" w:line="234" w:lineRule="auto"/>
              <w:ind w:left="176"/>
              <w:rPr>
                <w:rFonts w:ascii="黑体" w:hAnsi="黑体" w:eastAsia="黑体" w:cs="黑体"/>
                <w:sz w:val="20"/>
                <w:szCs w:val="20"/>
              </w:rPr>
            </w:pPr>
            <w:r>
              <w:drawing>
                <wp:anchor distT="0" distB="0" distL="0" distR="0" simplePos="0" relativeHeight="251718656" behindDoc="0" locked="0" layoutInCell="1" allowOverlap="1">
                  <wp:simplePos x="0" y="0"/>
                  <wp:positionH relativeFrom="rightMargin">
                    <wp:posOffset>-4685030</wp:posOffset>
                  </wp:positionH>
                  <wp:positionV relativeFrom="topMargin">
                    <wp:posOffset>1765300</wp:posOffset>
                  </wp:positionV>
                  <wp:extent cx="76200" cy="195580"/>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21"/>
                          <a:stretch>
                            <a:fillRect/>
                          </a:stretch>
                        </pic:blipFill>
                        <pic:spPr>
                          <a:xfrm>
                            <a:off x="0" y="0"/>
                            <a:ext cx="76187" cy="195605"/>
                          </a:xfrm>
                          <a:prstGeom prst="rect">
                            <a:avLst/>
                          </a:prstGeom>
                        </pic:spPr>
                      </pic:pic>
                    </a:graphicData>
                  </a:graphic>
                </wp:anchor>
              </w:drawing>
            </w:r>
            <w:r>
              <w:drawing>
                <wp:anchor distT="0" distB="0" distL="0" distR="0" simplePos="0" relativeHeight="251715584" behindDoc="0" locked="0" layoutInCell="1" allowOverlap="1">
                  <wp:simplePos x="0" y="0"/>
                  <wp:positionH relativeFrom="rightMargin">
                    <wp:posOffset>-1605280</wp:posOffset>
                  </wp:positionH>
                  <wp:positionV relativeFrom="topMargin">
                    <wp:posOffset>1770380</wp:posOffset>
                  </wp:positionV>
                  <wp:extent cx="76200" cy="195580"/>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22"/>
                          <a:stretch>
                            <a:fillRect/>
                          </a:stretch>
                        </pic:blipFill>
                        <pic:spPr>
                          <a:xfrm>
                            <a:off x="0" y="0"/>
                            <a:ext cx="76187" cy="195605"/>
                          </a:xfrm>
                          <a:prstGeom prst="rect">
                            <a:avLst/>
                          </a:prstGeom>
                        </pic:spPr>
                      </pic:pic>
                    </a:graphicData>
                  </a:graphic>
                </wp:anchor>
              </w:drawing>
            </w:r>
            <w:r>
              <w:pict>
                <v:shape id="_x0000_s1060" o:spid="_x0000_s1060" o:spt="202" type="#_x0000_t202" style="position:absolute;left:0pt;margin-left:363.65pt;margin-top:153.05pt;height:39.85pt;width:43.15pt;mso-position-horizontal-relative:page;mso-position-vertical-relative:page;z-index:25172172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802"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802"/>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716" w:hRule="atLeast"/>
                          </w:trPr>
                          <w:tc>
                            <w:tcPr>
                              <w:tcW w:w="802" w:type="dxa"/>
                              <w:vAlign w:val="top"/>
                            </w:tcPr>
                            <w:p>
                              <w:pPr>
                                <w:pStyle w:val="6"/>
                                <w:spacing w:before="134" w:line="277" w:lineRule="auto"/>
                                <w:ind w:left="199" w:right="192" w:firstLine="2"/>
                                <w:rPr>
                                  <w:sz w:val="19"/>
                                  <w:szCs w:val="19"/>
                                </w:rPr>
                              </w:pPr>
                              <w:r>
                                <w:rPr>
                                  <w:spacing w:val="4"/>
                                  <w:sz w:val="19"/>
                                  <w:szCs w:val="19"/>
                                </w:rPr>
                                <w:t>投入</w:t>
                              </w:r>
                              <w:r>
                                <w:rPr>
                                  <w:sz w:val="19"/>
                                  <w:szCs w:val="19"/>
                                </w:rPr>
                                <w:t xml:space="preserve"> </w:t>
                              </w:r>
                              <w:r>
                                <w:rPr>
                                  <w:spacing w:val="5"/>
                                  <w:sz w:val="19"/>
                                  <w:szCs w:val="19"/>
                                </w:rPr>
                                <w:t>运行</w:t>
                              </w:r>
                            </w:p>
                          </w:tc>
                        </w:tr>
                      </w:tbl>
                      <w:p>
                        <w:pPr>
                          <w:rPr>
                            <w:rFonts w:ascii="Arial"/>
                            <w:sz w:val="21"/>
                          </w:rPr>
                        </w:pPr>
                      </w:p>
                    </w:txbxContent>
                  </v:textbox>
                </v:shape>
              </w:pict>
            </w:r>
            <w:r>
              <w:pict>
                <v:shape id="_x0000_s1061" o:spid="_x0000_s1061" o:spt="202" type="#_x0000_t202" style="position:absolute;left:0pt;margin-left:4.9pt;margin-top:153.75pt;height:39.2pt;width:90.65pt;mso-position-horizontal-relative:page;mso-position-vertical-relative:page;z-index:25171660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757"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75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713" w:hRule="atLeast"/>
                          </w:trPr>
                          <w:tc>
                            <w:tcPr>
                              <w:tcW w:w="1757" w:type="dxa"/>
                              <w:vAlign w:val="top"/>
                            </w:tcPr>
                            <w:p>
                              <w:pPr>
                                <w:pStyle w:val="6"/>
                                <w:spacing w:before="136" w:line="275" w:lineRule="auto"/>
                                <w:ind w:left="279" w:right="171" w:hanging="101"/>
                                <w:rPr>
                                  <w:sz w:val="19"/>
                                  <w:szCs w:val="19"/>
                                </w:rPr>
                              </w:pPr>
                              <w:r>
                                <w:rPr>
                                  <w:spacing w:val="8"/>
                                  <w:sz w:val="19"/>
                                  <w:szCs w:val="19"/>
                                </w:rPr>
                                <w:t>采场矿山道路及</w:t>
                              </w:r>
                              <w:r>
                                <w:rPr>
                                  <w:spacing w:val="4"/>
                                  <w:sz w:val="19"/>
                                  <w:szCs w:val="19"/>
                                </w:rPr>
                                <w:t xml:space="preserve"> </w:t>
                              </w:r>
                              <w:r>
                                <w:rPr>
                                  <w:spacing w:val="8"/>
                                  <w:sz w:val="19"/>
                                  <w:szCs w:val="19"/>
                                </w:rPr>
                                <w:t>构筑物的建设</w:t>
                              </w:r>
                            </w:p>
                          </w:tc>
                        </w:tr>
                      </w:tbl>
                      <w:p>
                        <w:pPr>
                          <w:rPr>
                            <w:rFonts w:ascii="Arial"/>
                            <w:sz w:val="21"/>
                          </w:rPr>
                        </w:pPr>
                      </w:p>
                    </w:txbxContent>
                  </v:textbox>
                </v:shape>
              </w:pict>
            </w:r>
            <w:r>
              <w:drawing>
                <wp:anchor distT="0" distB="0" distL="0" distR="0" simplePos="0" relativeHeight="251713536" behindDoc="1" locked="0" layoutInCell="1" allowOverlap="1">
                  <wp:simplePos x="0" y="0"/>
                  <wp:positionH relativeFrom="rightMargin">
                    <wp:posOffset>-3789045</wp:posOffset>
                  </wp:positionH>
                  <wp:positionV relativeFrom="topMargin">
                    <wp:posOffset>2003425</wp:posOffset>
                  </wp:positionV>
                  <wp:extent cx="1341755" cy="371475"/>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23"/>
                          <a:stretch>
                            <a:fillRect/>
                          </a:stretch>
                        </pic:blipFill>
                        <pic:spPr>
                          <a:xfrm>
                            <a:off x="0" y="0"/>
                            <a:ext cx="1341754" cy="371475"/>
                          </a:xfrm>
                          <a:prstGeom prst="rect">
                            <a:avLst/>
                          </a:prstGeom>
                        </pic:spPr>
                      </pic:pic>
                    </a:graphicData>
                  </a:graphic>
                </wp:anchor>
              </w:drawing>
            </w:r>
            <w:r>
              <w:pict>
                <v:shape id="_x0000_s1062" o:spid="_x0000_s1062" o:spt="202" type="#_x0000_t202" style="position:absolute;left:0pt;margin-left:144.4pt;margin-top:165.15pt;height:13.8pt;width:51.45pt;mso-position-horizontal-relative:page;mso-position-vertical-relative:page;z-index:251720704;mso-width-relative:page;mso-height-relative:page;" filled="f" stroked="f" coordsize="21600,21600">
                  <v:path/>
                  <v:fill on="f" focussize="0,0"/>
                  <v:stroke on="f"/>
                  <v:imagedata o:title=""/>
                  <o:lock v:ext="edit" aspectratio="f"/>
                  <v:textbox inset="0mm,0mm,0mm,0mm">
                    <w:txbxContent>
                      <w:p>
                        <w:pPr>
                          <w:pStyle w:val="6"/>
                          <w:spacing w:before="19" w:line="229" w:lineRule="auto"/>
                          <w:ind w:left="20"/>
                          <w:rPr>
                            <w:sz w:val="19"/>
                            <w:szCs w:val="19"/>
                          </w:rPr>
                        </w:pPr>
                        <w:r>
                          <w:rPr>
                            <w:spacing w:val="7"/>
                            <w:sz w:val="19"/>
                            <w:szCs w:val="19"/>
                          </w:rPr>
                          <w:t>生活区建设</w:t>
                        </w:r>
                      </w:p>
                    </w:txbxContent>
                  </v:textbox>
                </v:shape>
              </w:pict>
            </w:r>
            <w:r>
              <w:drawing>
                <wp:anchor distT="0" distB="0" distL="0" distR="0" simplePos="0" relativeHeight="251717632" behindDoc="0" locked="0" layoutInCell="1" allowOverlap="1">
                  <wp:simplePos x="0" y="0"/>
                  <wp:positionH relativeFrom="rightMargin">
                    <wp:posOffset>-4080510</wp:posOffset>
                  </wp:positionH>
                  <wp:positionV relativeFrom="topMargin">
                    <wp:posOffset>2139950</wp:posOffset>
                  </wp:positionV>
                  <wp:extent cx="288290" cy="76200"/>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24"/>
                          <a:stretch>
                            <a:fillRect/>
                          </a:stretch>
                        </pic:blipFill>
                        <pic:spPr>
                          <a:xfrm>
                            <a:off x="0" y="0"/>
                            <a:ext cx="288302" cy="76200"/>
                          </a:xfrm>
                          <a:prstGeom prst="rect">
                            <a:avLst/>
                          </a:prstGeom>
                        </pic:spPr>
                      </pic:pic>
                    </a:graphicData>
                  </a:graphic>
                </wp:anchor>
              </w:drawing>
            </w:r>
            <w:r>
              <w:drawing>
                <wp:anchor distT="0" distB="0" distL="0" distR="0" simplePos="0" relativeHeight="251714560" behindDoc="0" locked="0" layoutInCell="1" allowOverlap="1">
                  <wp:simplePos x="0" y="0"/>
                  <wp:positionH relativeFrom="rightMargin">
                    <wp:posOffset>-2445385</wp:posOffset>
                  </wp:positionH>
                  <wp:positionV relativeFrom="topMargin">
                    <wp:posOffset>2134870</wp:posOffset>
                  </wp:positionV>
                  <wp:extent cx="1812290" cy="76200"/>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25"/>
                          <a:stretch>
                            <a:fillRect/>
                          </a:stretch>
                        </pic:blipFill>
                        <pic:spPr>
                          <a:xfrm>
                            <a:off x="0" y="0"/>
                            <a:ext cx="1812302" cy="76200"/>
                          </a:xfrm>
                          <a:prstGeom prst="rect">
                            <a:avLst/>
                          </a:prstGeom>
                        </pic:spPr>
                      </pic:pic>
                    </a:graphicData>
                  </a:graphic>
                </wp:anchor>
              </w:drawing>
            </w:r>
            <w:r>
              <w:rPr>
                <w:rFonts w:ascii="Times New Roman" w:hAnsi="Times New Roman" w:eastAsia="Times New Roman" w:cs="Times New Roman"/>
                <w:spacing w:val="-1"/>
                <w:sz w:val="20"/>
                <w:szCs w:val="20"/>
              </w:rPr>
              <w:t>1</w:t>
            </w:r>
            <w:r>
              <w:rPr>
                <w:rFonts w:ascii="Times New Roman" w:hAnsi="Times New Roman" w:eastAsia="Times New Roman" w:cs="Times New Roman"/>
                <w:spacing w:val="-18"/>
                <w:sz w:val="20"/>
                <w:szCs w:val="20"/>
              </w:rPr>
              <w:t xml:space="preserve"> </w:t>
            </w:r>
            <w:r>
              <w:rPr>
                <w:rFonts w:ascii="黑体" w:hAnsi="黑体" w:eastAsia="黑体" w:cs="黑体"/>
                <w:spacing w:val="-1"/>
                <w:sz w:val="20"/>
                <w:szCs w:val="20"/>
              </w:rPr>
              <w:t>、施工工艺</w:t>
            </w:r>
          </w:p>
          <w:p>
            <w:pPr>
              <w:pStyle w:val="6"/>
              <w:spacing w:before="31" w:line="369" w:lineRule="auto"/>
              <w:ind w:left="54" w:right="49" w:firstLine="484"/>
              <w:jc w:val="both"/>
            </w:pPr>
            <w:r>
              <w:rPr>
                <w:spacing w:val="9"/>
              </w:rPr>
              <w:t>本项目施工期主要进行表土剥离、矿山道路</w:t>
            </w:r>
            <w:r>
              <w:rPr>
                <w:spacing w:val="8"/>
              </w:rPr>
              <w:t>、截排水沟及初期雨水池、表土堆场排水</w:t>
            </w:r>
            <w:r>
              <w:t xml:space="preserve"> </w:t>
            </w:r>
            <w:r>
              <w:rPr>
                <w:spacing w:val="9"/>
              </w:rPr>
              <w:t>和拦挡设施等的建设，生活区将新建</w:t>
            </w:r>
            <w:r>
              <w:rPr>
                <w:spacing w:val="-20"/>
              </w:rPr>
              <w:t xml:space="preserve"> </w:t>
            </w:r>
            <w:r>
              <w:rPr>
                <w:spacing w:val="9"/>
              </w:rPr>
              <w:t>200</w:t>
            </w:r>
            <w:r>
              <w:rPr>
                <w:spacing w:val="-38"/>
              </w:rPr>
              <w:t xml:space="preserve"> </w:t>
            </w:r>
            <w:r>
              <w:rPr>
                <w:spacing w:val="9"/>
              </w:rPr>
              <w:t>平方米板房结构食堂和宿舍，并配套建设环保设</w:t>
            </w:r>
            <w:r>
              <w:t xml:space="preserve"> 施。</w:t>
            </w:r>
          </w:p>
          <w:p>
            <w:pPr>
              <w:pStyle w:val="6"/>
              <w:spacing w:before="27" w:line="228" w:lineRule="auto"/>
              <w:ind w:left="526"/>
            </w:pPr>
            <w:r>
              <w:rPr>
                <w:spacing w:val="8"/>
              </w:rPr>
              <w:t>施工期的工艺流程及产污位置如下图。</w:t>
            </w:r>
          </w:p>
          <w:p>
            <w:pPr>
              <w:spacing w:line="359" w:lineRule="auto"/>
              <w:rPr>
                <w:rFonts w:ascii="Arial"/>
                <w:sz w:val="21"/>
              </w:rPr>
            </w:pPr>
          </w:p>
          <w:p>
            <w:pPr>
              <w:pStyle w:val="6"/>
              <w:spacing w:before="58" w:line="246" w:lineRule="auto"/>
              <w:ind w:left="2937" w:right="4412" w:hanging="86"/>
              <w:rPr>
                <w:sz w:val="18"/>
                <w:szCs w:val="18"/>
              </w:rPr>
            </w:pPr>
            <w:r>
              <w:pict>
                <v:shape id="_x0000_s1063" o:spid="_x0000_s1063" o:spt="202" type="#_x0000_t202" style="position:absolute;left:0pt;margin-left:20.25pt;margin-top:-0.1pt;height:27.7pt;width:54.15pt;z-index:251722752;mso-width-relative:page;mso-height-relative:page;" filled="f" stroked="f" coordsize="21600,21600">
                  <v:path/>
                  <v:fill on="f" focussize="0,0"/>
                  <v:stroke on="f"/>
                  <v:imagedata o:title=""/>
                  <o:lock v:ext="edit" aspectratio="f"/>
                  <v:textbox inset="0mm,0mm,0mm,0mm">
                    <w:txbxContent>
                      <w:p>
                        <w:pPr>
                          <w:pStyle w:val="6"/>
                          <w:spacing w:before="19" w:line="274" w:lineRule="auto"/>
                          <w:ind w:left="106" w:right="20" w:hanging="86"/>
                          <w:rPr>
                            <w:sz w:val="18"/>
                            <w:szCs w:val="18"/>
                          </w:rPr>
                        </w:pPr>
                        <w:r>
                          <w:rPr>
                            <w:spacing w:val="-7"/>
                            <w:sz w:val="18"/>
                            <w:szCs w:val="18"/>
                          </w:rPr>
                          <w:t>废气、噪声、</w:t>
                        </w:r>
                        <w:r>
                          <w:rPr>
                            <w:spacing w:val="3"/>
                            <w:sz w:val="18"/>
                            <w:szCs w:val="18"/>
                          </w:rPr>
                          <w:t xml:space="preserve"> </w:t>
                        </w:r>
                        <w:r>
                          <w:rPr>
                            <w:spacing w:val="-2"/>
                            <w:sz w:val="18"/>
                            <w:szCs w:val="18"/>
                          </w:rPr>
                          <w:t>废水、固废</w:t>
                        </w:r>
                      </w:p>
                    </w:txbxContent>
                  </v:textbox>
                </v:shape>
              </w:pict>
            </w:r>
            <w:r>
              <w:pict>
                <v:shape id="_x0000_s1064" o:spid="_x0000_s1064" o:spt="202" type="#_x0000_t202" style="position:absolute;left:0pt;margin-left:268.75pt;margin-top:16.05pt;height:12.75pt;width:46.25pt;z-index:251719680;mso-width-relative:page;mso-height-relative:page;" filled="f" stroked="f" coordsize="21600,21600">
                  <v:path/>
                  <v:fill on="f" focussize="0,0"/>
                  <v:stroke on="f"/>
                  <v:imagedata o:title=""/>
                  <o:lock v:ext="edit" aspectratio="f"/>
                  <v:textbox inset="0mm,0mm,0mm,0mm">
                    <w:txbxContent>
                      <w:p>
                        <w:pPr>
                          <w:pStyle w:val="6"/>
                          <w:spacing w:before="20" w:line="220" w:lineRule="auto"/>
                          <w:ind w:left="20"/>
                          <w:rPr>
                            <w:sz w:val="18"/>
                            <w:szCs w:val="18"/>
                          </w:rPr>
                        </w:pPr>
                        <w:r>
                          <w:rPr>
                            <w:spacing w:val="-4"/>
                            <w:sz w:val="18"/>
                            <w:szCs w:val="18"/>
                          </w:rPr>
                          <w:t>噪声、固废</w:t>
                        </w:r>
                      </w:p>
                    </w:txbxContent>
                  </v:textbox>
                </v:shape>
              </w:pict>
            </w:r>
            <w:r>
              <w:rPr>
                <w:spacing w:val="-7"/>
                <w:sz w:val="18"/>
                <w:szCs w:val="18"/>
              </w:rPr>
              <w:t>废气、噪声、</w:t>
            </w:r>
            <w:r>
              <w:rPr>
                <w:spacing w:val="3"/>
                <w:sz w:val="18"/>
                <w:szCs w:val="18"/>
              </w:rPr>
              <w:t xml:space="preserve"> </w:t>
            </w:r>
            <w:r>
              <w:rPr>
                <w:spacing w:val="-2"/>
                <w:sz w:val="18"/>
                <w:szCs w:val="18"/>
              </w:rPr>
              <w:t>废水、固废</w:t>
            </w:r>
          </w:p>
          <w:p>
            <w:pPr>
              <w:spacing w:line="296" w:lineRule="exact"/>
              <w:ind w:left="3353"/>
            </w:pPr>
            <w:r>
              <w:rPr>
                <w:position w:val="-6"/>
              </w:rPr>
              <w:drawing>
                <wp:inline distT="0" distB="0" distL="0" distR="0">
                  <wp:extent cx="76200" cy="18796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26"/>
                          <a:stretch>
                            <a:fillRect/>
                          </a:stretch>
                        </pic:blipFill>
                        <pic:spPr>
                          <a:xfrm>
                            <a:off x="0" y="0"/>
                            <a:ext cx="76200" cy="187973"/>
                          </a:xfrm>
                          <a:prstGeom prst="rect">
                            <a:avLst/>
                          </a:prstGeom>
                        </pic:spPr>
                      </pic:pic>
                    </a:graphicData>
                  </a:graphic>
                </wp:inline>
              </w:drawing>
            </w:r>
          </w:p>
          <w:tbl>
            <w:tblPr>
              <w:tblStyle w:val="5"/>
              <w:tblW w:w="1942" w:type="dxa"/>
              <w:tblInd w:w="4908"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942"/>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689" w:hRule="atLeast"/>
              </w:trPr>
              <w:tc>
                <w:tcPr>
                  <w:tcW w:w="1942" w:type="dxa"/>
                  <w:vAlign w:val="top"/>
                </w:tcPr>
                <w:p>
                  <w:pPr>
                    <w:pStyle w:val="6"/>
                    <w:spacing w:before="121" w:line="271" w:lineRule="auto"/>
                    <w:ind w:left="171" w:right="162"/>
                    <w:rPr>
                      <w:sz w:val="19"/>
                      <w:szCs w:val="19"/>
                    </w:rPr>
                  </w:pPr>
                  <w:r>
                    <w:rPr>
                      <w:spacing w:val="8"/>
                      <w:sz w:val="19"/>
                      <w:szCs w:val="19"/>
                    </w:rPr>
                    <w:t>水电线路的布置及</w:t>
                  </w:r>
                  <w:r>
                    <w:rPr>
                      <w:spacing w:val="2"/>
                      <w:sz w:val="19"/>
                      <w:szCs w:val="19"/>
                    </w:rPr>
                    <w:t xml:space="preserve"> </w:t>
                  </w:r>
                  <w:r>
                    <w:rPr>
                      <w:spacing w:val="8"/>
                      <w:sz w:val="19"/>
                      <w:szCs w:val="19"/>
                    </w:rPr>
                    <w:t>水泵等设备的安装</w:t>
                  </w:r>
                </w:p>
              </w:tc>
            </w:tr>
          </w:tbl>
          <w:p>
            <w:pPr>
              <w:spacing w:line="383" w:lineRule="auto"/>
              <w:rPr>
                <w:rFonts w:ascii="Arial"/>
                <w:sz w:val="21"/>
              </w:rPr>
            </w:pPr>
          </w:p>
          <w:p>
            <w:pPr>
              <w:spacing w:before="62" w:line="230" w:lineRule="auto"/>
              <w:ind w:left="2538"/>
              <w:rPr>
                <w:rFonts w:ascii="黑体" w:hAnsi="黑体" w:eastAsia="黑体" w:cs="黑体"/>
                <w:sz w:val="19"/>
                <w:szCs w:val="19"/>
              </w:rPr>
            </w:pPr>
            <w:r>
              <w:rPr>
                <w:rFonts w:ascii="黑体" w:hAnsi="黑体" w:eastAsia="黑体" w:cs="黑体"/>
                <w:spacing w:val="7"/>
                <w:sz w:val="19"/>
                <w:szCs w:val="19"/>
              </w:rPr>
              <w:t>图</w:t>
            </w:r>
            <w:r>
              <w:rPr>
                <w:rFonts w:ascii="Times New Roman" w:hAnsi="Times New Roman" w:eastAsia="Times New Roman" w:cs="Times New Roman"/>
                <w:spacing w:val="7"/>
                <w:sz w:val="19"/>
                <w:szCs w:val="19"/>
              </w:rPr>
              <w:t>2-3</w:t>
            </w:r>
            <w:r>
              <w:rPr>
                <w:rFonts w:ascii="黑体" w:hAnsi="黑体" w:eastAsia="黑体" w:cs="黑体"/>
                <w:spacing w:val="7"/>
                <w:sz w:val="19"/>
                <w:szCs w:val="19"/>
              </w:rPr>
              <w:t>：施工期工艺流程及产污环节图</w:t>
            </w:r>
          </w:p>
          <w:p>
            <w:pPr>
              <w:pStyle w:val="6"/>
              <w:spacing w:before="116" w:line="228" w:lineRule="auto"/>
              <w:ind w:left="485"/>
            </w:pPr>
            <w:r>
              <w:rPr>
                <w:b/>
                <w:bCs/>
                <w:spacing w:val="4"/>
              </w:rPr>
              <w:t>（</w:t>
            </w:r>
            <w:r>
              <w:rPr>
                <w:rFonts w:ascii="Times New Roman" w:hAnsi="Times New Roman" w:eastAsia="Times New Roman" w:cs="Times New Roman"/>
                <w:b/>
                <w:bCs/>
                <w:spacing w:val="4"/>
              </w:rPr>
              <w:t>3</w:t>
            </w:r>
            <w:r>
              <w:rPr>
                <w:b/>
                <w:bCs/>
                <w:spacing w:val="4"/>
              </w:rPr>
              <w:t>）产污环节</w:t>
            </w:r>
          </w:p>
          <w:p>
            <w:pPr>
              <w:pStyle w:val="6"/>
              <w:spacing w:before="132" w:line="227" w:lineRule="auto"/>
              <w:ind w:left="474"/>
            </w:pPr>
            <w:r>
              <w:rPr>
                <w:spacing w:val="9"/>
              </w:rPr>
              <w:t>废气：主要为粉（扬）尘、施工机械和设备的燃油废气。</w:t>
            </w:r>
          </w:p>
          <w:p>
            <w:pPr>
              <w:pStyle w:val="6"/>
              <w:spacing w:before="136" w:line="228" w:lineRule="auto"/>
              <w:ind w:left="474"/>
            </w:pPr>
            <w:r>
              <w:rPr>
                <w:spacing w:val="9"/>
              </w:rPr>
              <w:t>废水：主要为施工废水、降雨导致的散流、泥沙漫流和少量生活污水。</w:t>
            </w:r>
          </w:p>
          <w:p>
            <w:pPr>
              <w:pStyle w:val="6"/>
              <w:spacing w:before="132" w:line="227" w:lineRule="auto"/>
              <w:ind w:left="484"/>
            </w:pPr>
            <w:r>
              <w:rPr>
                <w:spacing w:val="9"/>
              </w:rPr>
              <w:t>噪声：主要为施工机械运行产生的设备噪声、材料运输作业的交通噪声。</w:t>
            </w:r>
          </w:p>
          <w:p>
            <w:pPr>
              <w:pStyle w:val="6"/>
              <w:spacing w:before="134" w:line="227" w:lineRule="auto"/>
              <w:jc w:val="right"/>
            </w:pPr>
            <w:r>
              <w:rPr>
                <w:spacing w:val="6"/>
              </w:rPr>
              <w:t>固体废物：包括施工作业产生的建筑垃圾、少量废弃</w:t>
            </w:r>
            <w:r>
              <w:rPr>
                <w:spacing w:val="5"/>
              </w:rPr>
              <w:t>包装材料及施工人员的生活垃圾。</w:t>
            </w:r>
          </w:p>
          <w:p>
            <w:pPr>
              <w:spacing w:before="150" w:line="233" w:lineRule="auto"/>
              <w:ind w:left="156"/>
              <w:rPr>
                <w:rFonts w:ascii="黑体" w:hAnsi="黑体" w:eastAsia="黑体" w:cs="黑体"/>
                <w:sz w:val="20"/>
                <w:szCs w:val="20"/>
              </w:rPr>
            </w:pPr>
            <w:r>
              <w:rPr>
                <w:rFonts w:ascii="Times New Roman" w:hAnsi="Times New Roman" w:eastAsia="Times New Roman" w:cs="Times New Roman"/>
                <w:spacing w:val="2"/>
                <w:sz w:val="20"/>
                <w:szCs w:val="20"/>
              </w:rPr>
              <w:t>2</w:t>
            </w:r>
            <w:r>
              <w:rPr>
                <w:rFonts w:ascii="Times New Roman" w:hAnsi="Times New Roman" w:eastAsia="Times New Roman" w:cs="Times New Roman"/>
                <w:spacing w:val="-16"/>
                <w:sz w:val="20"/>
                <w:szCs w:val="20"/>
              </w:rPr>
              <w:t xml:space="preserve"> </w:t>
            </w:r>
            <w:r>
              <w:rPr>
                <w:rFonts w:ascii="黑体" w:hAnsi="黑体" w:eastAsia="黑体" w:cs="黑体"/>
                <w:spacing w:val="2"/>
                <w:sz w:val="20"/>
                <w:szCs w:val="20"/>
              </w:rPr>
              <w:t>、施工时序</w:t>
            </w:r>
          </w:p>
          <w:p>
            <w:pPr>
              <w:pStyle w:val="6"/>
              <w:spacing w:before="148" w:line="227" w:lineRule="auto"/>
              <w:ind w:left="474"/>
            </w:pPr>
            <w:r>
              <w:rPr>
                <w:spacing w:val="9"/>
              </w:rPr>
              <w:t>场地整理</w:t>
            </w:r>
            <w:r>
              <w:rPr>
                <w:rFonts w:ascii="Times New Roman" w:hAnsi="Times New Roman" w:eastAsia="Times New Roman" w:cs="Times New Roman"/>
                <w:spacing w:val="9"/>
              </w:rPr>
              <w:t>→</w:t>
            </w:r>
            <w:r>
              <w:rPr>
                <w:spacing w:val="9"/>
              </w:rPr>
              <w:t>材料运输</w:t>
            </w:r>
            <w:r>
              <w:rPr>
                <w:rFonts w:ascii="Times New Roman" w:hAnsi="Times New Roman" w:eastAsia="Times New Roman" w:cs="Times New Roman"/>
                <w:spacing w:val="9"/>
              </w:rPr>
              <w:t>→</w:t>
            </w:r>
            <w:r>
              <w:rPr>
                <w:spacing w:val="9"/>
              </w:rPr>
              <w:t>设施建设</w:t>
            </w:r>
            <w:r>
              <w:rPr>
                <w:rFonts w:ascii="Times New Roman" w:hAnsi="Times New Roman" w:eastAsia="Times New Roman" w:cs="Times New Roman"/>
                <w:spacing w:val="9"/>
              </w:rPr>
              <w:t>→</w:t>
            </w:r>
            <w:r>
              <w:rPr>
                <w:spacing w:val="9"/>
              </w:rPr>
              <w:t>设备基础</w:t>
            </w:r>
            <w:r>
              <w:rPr>
                <w:rFonts w:ascii="Times New Roman" w:hAnsi="Times New Roman" w:eastAsia="Times New Roman" w:cs="Times New Roman"/>
                <w:spacing w:val="9"/>
              </w:rPr>
              <w:t>→</w:t>
            </w:r>
            <w:r>
              <w:rPr>
                <w:spacing w:val="9"/>
              </w:rPr>
              <w:t>设备安装</w:t>
            </w:r>
            <w:r>
              <w:rPr>
                <w:rFonts w:ascii="Times New Roman" w:hAnsi="Times New Roman" w:eastAsia="Times New Roman" w:cs="Times New Roman"/>
                <w:spacing w:val="9"/>
              </w:rPr>
              <w:t>→</w:t>
            </w:r>
            <w:r>
              <w:rPr>
                <w:spacing w:val="9"/>
              </w:rPr>
              <w:t>工程验收</w:t>
            </w:r>
            <w:r>
              <w:rPr>
                <w:rFonts w:ascii="Times New Roman" w:hAnsi="Times New Roman" w:eastAsia="Times New Roman" w:cs="Times New Roman"/>
                <w:spacing w:val="9"/>
              </w:rPr>
              <w:t>→</w:t>
            </w:r>
            <w:r>
              <w:rPr>
                <w:spacing w:val="9"/>
              </w:rPr>
              <w:t>投运生产。</w:t>
            </w:r>
          </w:p>
          <w:p>
            <w:pPr>
              <w:spacing w:before="155" w:line="230" w:lineRule="auto"/>
              <w:ind w:left="160"/>
              <w:rPr>
                <w:rFonts w:ascii="黑体" w:hAnsi="黑体" w:eastAsia="黑体" w:cs="黑体"/>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9"/>
                <w:sz w:val="20"/>
                <w:szCs w:val="20"/>
              </w:rPr>
              <w:t xml:space="preserve"> </w:t>
            </w:r>
            <w:r>
              <w:rPr>
                <w:rFonts w:ascii="黑体" w:hAnsi="黑体" w:eastAsia="黑体" w:cs="黑体"/>
                <w:spacing w:val="2"/>
                <w:sz w:val="20"/>
                <w:szCs w:val="20"/>
              </w:rPr>
              <w:t>、建设周期</w:t>
            </w:r>
          </w:p>
          <w:p>
            <w:pPr>
              <w:pStyle w:val="6"/>
              <w:spacing w:before="149" w:line="227" w:lineRule="auto"/>
              <w:ind w:left="474"/>
            </w:pPr>
            <w:r>
              <w:rPr>
                <w:spacing w:val="7"/>
              </w:rPr>
              <w:t>根据设计资料，本项目投产预计工期</w:t>
            </w:r>
            <w:r>
              <w:rPr>
                <w:spacing w:val="-21"/>
              </w:rPr>
              <w:t xml:space="preserve"> </w:t>
            </w:r>
            <w:r>
              <w:rPr>
                <w:rFonts w:ascii="Times New Roman" w:hAnsi="Times New Roman" w:eastAsia="Times New Roman" w:cs="Times New Roman"/>
                <w:spacing w:val="7"/>
              </w:rPr>
              <w:t xml:space="preserve">12 </w:t>
            </w:r>
            <w:r>
              <w:rPr>
                <w:spacing w:val="7"/>
              </w:rPr>
              <w:t>个月，</w:t>
            </w:r>
            <w:r>
              <w:rPr>
                <w:spacing w:val="6"/>
              </w:rPr>
              <w:t>预计</w:t>
            </w:r>
            <w:r>
              <w:rPr>
                <w:spacing w:val="-43"/>
              </w:rPr>
              <w:t xml:space="preserve"> </w:t>
            </w:r>
            <w:r>
              <w:rPr>
                <w:rFonts w:ascii="Times New Roman" w:hAnsi="Times New Roman" w:eastAsia="Times New Roman" w:cs="Times New Roman"/>
                <w:spacing w:val="6"/>
              </w:rPr>
              <w:t xml:space="preserve">2025 </w:t>
            </w:r>
            <w:r>
              <w:rPr>
                <w:spacing w:val="6"/>
              </w:rPr>
              <w:t>年</w:t>
            </w:r>
            <w:r>
              <w:rPr>
                <w:spacing w:val="-36"/>
              </w:rPr>
              <w:t xml:space="preserve"> </w:t>
            </w:r>
            <w:r>
              <w:rPr>
                <w:rFonts w:ascii="Times New Roman" w:hAnsi="Times New Roman" w:eastAsia="Times New Roman" w:cs="Times New Roman"/>
                <w:spacing w:val="6"/>
              </w:rPr>
              <w:t xml:space="preserve">6 </w:t>
            </w:r>
            <w:r>
              <w:rPr>
                <w:spacing w:val="6"/>
              </w:rPr>
              <w:t>月投产。</w:t>
            </w:r>
          </w:p>
          <w:p>
            <w:pPr>
              <w:spacing w:before="155" w:line="229" w:lineRule="auto"/>
              <w:ind w:left="155"/>
              <w:rPr>
                <w:rFonts w:ascii="黑体" w:hAnsi="黑体" w:eastAsia="黑体" w:cs="黑体"/>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18"/>
                <w:sz w:val="20"/>
                <w:szCs w:val="20"/>
              </w:rPr>
              <w:t xml:space="preserve"> </w:t>
            </w:r>
            <w:r>
              <w:rPr>
                <w:rFonts w:ascii="黑体" w:hAnsi="黑体" w:eastAsia="黑体" w:cs="黑体"/>
                <w:spacing w:val="6"/>
                <w:sz w:val="20"/>
                <w:szCs w:val="20"/>
              </w:rPr>
              <w:t>、营运期工艺流程简述</w:t>
            </w:r>
          </w:p>
          <w:p>
            <w:pPr>
              <w:pStyle w:val="6"/>
              <w:spacing w:before="153" w:line="227" w:lineRule="auto"/>
              <w:ind w:left="485"/>
            </w:pPr>
            <w:r>
              <w:rPr>
                <w:b/>
                <w:bCs/>
                <w:spacing w:val="6"/>
              </w:rPr>
              <w:t>（</w:t>
            </w:r>
            <w:r>
              <w:rPr>
                <w:rFonts w:ascii="Times New Roman" w:hAnsi="Times New Roman" w:eastAsia="Times New Roman" w:cs="Times New Roman"/>
                <w:b/>
                <w:bCs/>
                <w:spacing w:val="6"/>
              </w:rPr>
              <w:t>1</w:t>
            </w:r>
            <w:r>
              <w:rPr>
                <w:b/>
                <w:bCs/>
                <w:spacing w:val="6"/>
              </w:rPr>
              <w:t>）矿山开采工艺流程</w:t>
            </w:r>
          </w:p>
          <w:p>
            <w:pPr>
              <w:pStyle w:val="6"/>
              <w:spacing w:before="152" w:line="355" w:lineRule="auto"/>
              <w:ind w:left="109" w:firstLine="416"/>
            </w:pPr>
            <w:r>
              <w:rPr>
                <w:spacing w:val="9"/>
              </w:rPr>
              <w:t xml:space="preserve">矿区采用由上至下、分台阶开采，单个采段高约 </w:t>
            </w:r>
            <w:r>
              <w:rPr>
                <w:rFonts w:ascii="Times New Roman" w:hAnsi="Times New Roman" w:eastAsia="Times New Roman" w:cs="Times New Roman"/>
                <w:spacing w:val="9"/>
              </w:rPr>
              <w:t>8m</w:t>
            </w:r>
            <w:r>
              <w:rPr>
                <w:rFonts w:ascii="Times New Roman" w:hAnsi="Times New Roman" w:eastAsia="Times New Roman" w:cs="Times New Roman"/>
                <w:spacing w:val="-22"/>
              </w:rPr>
              <w:t xml:space="preserve"> </w:t>
            </w:r>
            <w:r>
              <w:rPr>
                <w:spacing w:val="8"/>
              </w:rPr>
              <w:t xml:space="preserve">，采区设置 </w:t>
            </w:r>
            <w:r>
              <w:rPr>
                <w:rFonts w:ascii="Times New Roman" w:hAnsi="Times New Roman" w:eastAsia="Times New Roman" w:cs="Times New Roman"/>
                <w:spacing w:val="8"/>
              </w:rPr>
              <w:t xml:space="preserve">7  </w:t>
            </w:r>
            <w:r>
              <w:rPr>
                <w:spacing w:val="8"/>
              </w:rPr>
              <w:t>个台阶（</w:t>
            </w:r>
            <w:r>
              <w:rPr>
                <w:rFonts w:ascii="Times New Roman" w:hAnsi="Times New Roman" w:eastAsia="Times New Roman" w:cs="Times New Roman"/>
                <w:spacing w:val="8"/>
              </w:rPr>
              <w:t>583m</w:t>
            </w:r>
            <w:r>
              <w:rPr>
                <w:rFonts w:ascii="Times New Roman" w:hAnsi="Times New Roman" w:eastAsia="Times New Roman" w:cs="Times New Roman"/>
                <w:spacing w:val="-26"/>
              </w:rPr>
              <w:t xml:space="preserve"> </w:t>
            </w:r>
            <w:r>
              <w:rPr>
                <w:spacing w:val="8"/>
              </w:rPr>
              <w:t>、</w:t>
            </w:r>
            <w:r>
              <w:t xml:space="preserve"> </w:t>
            </w:r>
            <w:r>
              <w:rPr>
                <w:rFonts w:ascii="Times New Roman" w:hAnsi="Times New Roman" w:eastAsia="Times New Roman" w:cs="Times New Roman"/>
                <w:spacing w:val="5"/>
              </w:rPr>
              <w:t>575m</w:t>
            </w:r>
            <w:r>
              <w:rPr>
                <w:spacing w:val="5"/>
              </w:rPr>
              <w:t>、</w:t>
            </w:r>
            <w:r>
              <w:rPr>
                <w:rFonts w:ascii="Times New Roman" w:hAnsi="Times New Roman" w:eastAsia="Times New Roman" w:cs="Times New Roman"/>
                <w:spacing w:val="5"/>
              </w:rPr>
              <w:t>......535m</w:t>
            </w:r>
            <w:r>
              <w:rPr>
                <w:spacing w:val="-11"/>
              </w:rPr>
              <w:t>），</w:t>
            </w:r>
            <w:r>
              <w:rPr>
                <w:spacing w:val="5"/>
              </w:rPr>
              <w:t>由上之下布置，</w:t>
            </w:r>
            <w:r>
              <w:rPr>
                <w:spacing w:val="4"/>
              </w:rPr>
              <w:t>后一次开采形成的边坡台阶在上次预留的基础上增设。</w:t>
            </w:r>
          </w:p>
          <w:p>
            <w:pPr>
              <w:pStyle w:val="6"/>
              <w:spacing w:before="32" w:line="359" w:lineRule="auto"/>
              <w:ind w:left="107" w:right="53" w:firstLine="420"/>
            </w:pPr>
            <w:r>
              <w:rPr>
                <w:spacing w:val="6"/>
              </w:rPr>
              <w:t>开采方法：该矿区共</w:t>
            </w:r>
            <w:r>
              <w:rPr>
                <w:spacing w:val="-21"/>
              </w:rPr>
              <w:t xml:space="preserve"> </w:t>
            </w:r>
            <w:r>
              <w:rPr>
                <w:rFonts w:ascii="Times New Roman" w:hAnsi="Times New Roman" w:eastAsia="Times New Roman" w:cs="Times New Roman"/>
                <w:spacing w:val="6"/>
              </w:rPr>
              <w:t xml:space="preserve">1 </w:t>
            </w:r>
            <w:r>
              <w:rPr>
                <w:spacing w:val="6"/>
              </w:rPr>
              <w:t>个砂岩矿体，采用露天</w:t>
            </w:r>
            <w:r>
              <w:rPr>
                <w:spacing w:val="5"/>
              </w:rPr>
              <w:t>开采方式，设</w:t>
            </w:r>
            <w:r>
              <w:rPr>
                <w:spacing w:val="-23"/>
              </w:rPr>
              <w:t xml:space="preserve"> </w:t>
            </w:r>
            <w:r>
              <w:rPr>
                <w:rFonts w:ascii="Times New Roman" w:hAnsi="Times New Roman" w:eastAsia="Times New Roman" w:cs="Times New Roman"/>
                <w:spacing w:val="5"/>
              </w:rPr>
              <w:t xml:space="preserve">1 </w:t>
            </w:r>
            <w:r>
              <w:rPr>
                <w:spacing w:val="5"/>
              </w:rPr>
              <w:t>个露天采区。矿山自上</w:t>
            </w:r>
            <w:r>
              <w:t xml:space="preserve"> </w:t>
            </w:r>
            <w:r>
              <w:rPr>
                <w:spacing w:val="9"/>
              </w:rPr>
              <w:t>而下台阶式开采法。根据矿体赋存条件、地形条件及周边情况等，开拓方案</w:t>
            </w:r>
            <w:r>
              <w:rPr>
                <w:spacing w:val="8"/>
              </w:rPr>
              <w:t>为公路开拓、</w:t>
            </w:r>
            <w:r>
              <w:t xml:space="preserve"> </w:t>
            </w:r>
            <w:r>
              <w:rPr>
                <w:spacing w:val="8"/>
              </w:rPr>
              <w:t>汽车运输方案，公路布线方式为折返式。</w:t>
            </w:r>
          </w:p>
          <w:p>
            <w:pPr>
              <w:pStyle w:val="6"/>
              <w:spacing w:before="34" w:line="227" w:lineRule="auto"/>
              <w:ind w:left="528"/>
            </w:pPr>
            <w:r>
              <w:rPr>
                <w:spacing w:val="9"/>
              </w:rPr>
              <w:t>开采顺序：按台阶开采方法，矿山开采顺序为先上后下，由南西向北东推进。</w:t>
            </w:r>
          </w:p>
        </w:tc>
      </w:tr>
    </w:tbl>
    <w:p>
      <w:pPr>
        <w:spacing w:line="148" w:lineRule="exact"/>
        <w:rPr>
          <w:rFonts w:ascii="Arial"/>
          <w:sz w:val="12"/>
        </w:rPr>
      </w:pPr>
    </w:p>
    <w:p>
      <w:pPr>
        <w:spacing w:line="148" w:lineRule="exact"/>
        <w:rPr>
          <w:rFonts w:ascii="Arial" w:hAnsi="Arial" w:eastAsia="Arial" w:cs="Arial"/>
          <w:sz w:val="12"/>
          <w:szCs w:val="12"/>
        </w:rPr>
        <w:sectPr>
          <w:footerReference r:id="rId40" w:type="default"/>
          <w:pgSz w:w="11906" w:h="16839"/>
          <w:pgMar w:top="400" w:right="1487" w:bottom="1469" w:left="1486" w:header="0" w:footer="1282" w:gutter="0"/>
          <w:cols w:space="720" w:num="1"/>
        </w:sectPr>
      </w:pPr>
    </w:p>
    <w:p>
      <w:pPr>
        <w:spacing w:before="56"/>
      </w:pPr>
    </w:p>
    <w:p>
      <w:pPr>
        <w:spacing w:before="55"/>
      </w:pPr>
    </w:p>
    <w:p>
      <w:pPr>
        <w:spacing w:before="55"/>
      </w:pPr>
    </w:p>
    <w:p>
      <w:pPr>
        <w:spacing w:before="55"/>
      </w:pPr>
    </w:p>
    <w:tbl>
      <w:tblPr>
        <w:tblStyle w:val="5"/>
        <w:tblW w:w="891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0"/>
        <w:gridCol w:w="2282"/>
        <w:gridCol w:w="60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849" w:hRule="atLeast"/>
        </w:trPr>
        <w:tc>
          <w:tcPr>
            <w:tcW w:w="600" w:type="dxa"/>
            <w:vMerge w:val="restart"/>
            <w:tcBorders>
              <w:bottom w:val="nil"/>
              <w:right w:val="single" w:color="000000" w:sz="2" w:space="0"/>
            </w:tcBorders>
            <w:vAlign w:val="top"/>
          </w:tcPr>
          <w:p>
            <w:pPr>
              <w:rPr>
                <w:rFonts w:ascii="Arial"/>
                <w:sz w:val="21"/>
              </w:rPr>
            </w:pPr>
          </w:p>
        </w:tc>
        <w:tc>
          <w:tcPr>
            <w:tcW w:w="2282" w:type="dxa"/>
            <w:tcBorders>
              <w:left w:val="single" w:color="000000" w:sz="2" w:space="0"/>
              <w:bottom w:val="nil"/>
              <w:right w:val="nil"/>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9" w:line="219" w:lineRule="auto"/>
              <w:ind w:right="23"/>
              <w:jc w:val="right"/>
              <w:rPr>
                <w:sz w:val="18"/>
                <w:szCs w:val="18"/>
              </w:rPr>
            </w:pPr>
            <w:r>
              <w:rPr>
                <w:spacing w:val="-4"/>
                <w:sz w:val="18"/>
                <w:szCs w:val="18"/>
              </w:rPr>
              <w:t>冲水</w:t>
            </w:r>
            <w:r>
              <w:rPr>
                <w:spacing w:val="-45"/>
                <w:sz w:val="18"/>
                <w:szCs w:val="18"/>
              </w:rPr>
              <w:t xml:space="preserve"> </w:t>
            </w:r>
            <w:r>
              <w:rPr>
                <w:position w:val="-1"/>
                <w:sz w:val="18"/>
                <w:szCs w:val="18"/>
              </w:rPr>
              <w:drawing>
                <wp:inline distT="0" distB="0" distL="0" distR="0">
                  <wp:extent cx="311785" cy="7620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27"/>
                          <a:stretch>
                            <a:fillRect/>
                          </a:stretch>
                        </pic:blipFill>
                        <pic:spPr>
                          <a:xfrm>
                            <a:off x="0" y="0"/>
                            <a:ext cx="311785" cy="76200"/>
                          </a:xfrm>
                          <a:prstGeom prst="rect">
                            <a:avLst/>
                          </a:prstGeom>
                        </pic:spPr>
                      </pic:pic>
                    </a:graphicData>
                  </a:graphic>
                </wp:inline>
              </w:drawing>
            </w: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5" w:line="228" w:lineRule="auto"/>
              <w:ind w:left="513"/>
            </w:pPr>
            <w:r>
              <w:rPr>
                <w:b/>
                <w:bCs/>
                <w:spacing w:val="4"/>
              </w:rPr>
              <w:t>工艺说明：</w:t>
            </w:r>
          </w:p>
        </w:tc>
        <w:tc>
          <w:tcPr>
            <w:tcW w:w="6035" w:type="dxa"/>
            <w:tcBorders>
              <w:left w:val="nil"/>
              <w:bottom w:val="nil"/>
            </w:tcBorders>
            <w:vAlign w:val="top"/>
          </w:tcPr>
          <w:p>
            <w:pPr>
              <w:spacing w:line="344" w:lineRule="auto"/>
              <w:rPr>
                <w:rFonts w:ascii="Arial"/>
                <w:sz w:val="21"/>
              </w:rPr>
            </w:pPr>
            <w:r>
              <w:drawing>
                <wp:anchor distT="0" distB="0" distL="0" distR="0" simplePos="0" relativeHeight="251727872" behindDoc="1" locked="0" layoutInCell="1" allowOverlap="1">
                  <wp:simplePos x="0" y="0"/>
                  <wp:positionH relativeFrom="rightMargin">
                    <wp:posOffset>-3362960</wp:posOffset>
                  </wp:positionH>
                  <wp:positionV relativeFrom="topMargin">
                    <wp:posOffset>1068705</wp:posOffset>
                  </wp:positionV>
                  <wp:extent cx="76200" cy="170180"/>
                  <wp:effectExtent l="0" t="0" r="0" b="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28"/>
                          <a:stretch>
                            <a:fillRect/>
                          </a:stretch>
                        </pic:blipFill>
                        <pic:spPr>
                          <a:xfrm>
                            <a:off x="0" y="0"/>
                            <a:ext cx="76199" cy="170256"/>
                          </a:xfrm>
                          <a:prstGeom prst="rect">
                            <a:avLst/>
                          </a:prstGeom>
                        </pic:spPr>
                      </pic:pic>
                    </a:graphicData>
                  </a:graphic>
                </wp:anchor>
              </w:drawing>
            </w:r>
          </w:p>
          <w:p>
            <w:pPr>
              <w:spacing w:line="345" w:lineRule="auto"/>
              <w:rPr>
                <w:rFonts w:ascii="Arial"/>
                <w:sz w:val="21"/>
              </w:rPr>
            </w:pPr>
          </w:p>
          <w:p>
            <w:pPr>
              <w:pStyle w:val="6"/>
              <w:spacing w:before="59" w:line="236" w:lineRule="auto"/>
              <w:ind w:left="172"/>
              <w:rPr>
                <w:sz w:val="18"/>
                <w:szCs w:val="18"/>
              </w:rPr>
            </w:pPr>
            <w:r>
              <w:drawing>
                <wp:anchor distT="0" distB="0" distL="0" distR="0" simplePos="0" relativeHeight="251724800" behindDoc="1" locked="0" layoutInCell="1" allowOverlap="1">
                  <wp:simplePos x="0" y="0"/>
                  <wp:positionH relativeFrom="column">
                    <wp:posOffset>25400</wp:posOffset>
                  </wp:positionH>
                  <wp:positionV relativeFrom="paragraph">
                    <wp:posOffset>-24765</wp:posOffset>
                  </wp:positionV>
                  <wp:extent cx="845185" cy="251460"/>
                  <wp:effectExtent l="0" t="0" r="0" b="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29"/>
                          <a:stretch>
                            <a:fillRect/>
                          </a:stretch>
                        </pic:blipFill>
                        <pic:spPr>
                          <a:xfrm>
                            <a:off x="0" y="0"/>
                            <a:ext cx="845184" cy="251459"/>
                          </a:xfrm>
                          <a:prstGeom prst="rect">
                            <a:avLst/>
                          </a:prstGeom>
                        </pic:spPr>
                      </pic:pic>
                    </a:graphicData>
                  </a:graphic>
                </wp:anchor>
              </w:drawing>
            </w:r>
            <w:r>
              <w:rPr>
                <w:spacing w:val="-2"/>
                <w:sz w:val="18"/>
                <w:szCs w:val="18"/>
              </w:rPr>
              <w:t>开采平台建设</w:t>
            </w:r>
            <w:r>
              <w:rPr>
                <w:spacing w:val="57"/>
                <w:sz w:val="18"/>
                <w:szCs w:val="18"/>
              </w:rPr>
              <w:t xml:space="preserve"> </w:t>
            </w:r>
            <w:r>
              <w:rPr>
                <w:sz w:val="18"/>
                <w:szCs w:val="18"/>
              </w:rPr>
              <w:drawing>
                <wp:inline distT="0" distB="0" distL="0" distR="0">
                  <wp:extent cx="384175" cy="7620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30"/>
                          <a:stretch>
                            <a:fillRect/>
                          </a:stretch>
                        </pic:blipFill>
                        <pic:spPr>
                          <a:xfrm>
                            <a:off x="0" y="0"/>
                            <a:ext cx="384517" cy="76200"/>
                          </a:xfrm>
                          <a:prstGeom prst="rect">
                            <a:avLst/>
                          </a:prstGeom>
                        </pic:spPr>
                      </pic:pic>
                    </a:graphicData>
                  </a:graphic>
                </wp:inline>
              </w:drawing>
            </w:r>
            <w:r>
              <w:rPr>
                <w:spacing w:val="43"/>
                <w:sz w:val="18"/>
                <w:szCs w:val="18"/>
              </w:rPr>
              <w:t xml:space="preserve">  </w:t>
            </w:r>
            <w:r>
              <w:rPr>
                <w:spacing w:val="-2"/>
                <w:sz w:val="18"/>
                <w:szCs w:val="18"/>
              </w:rPr>
              <w:t>噪声、废矿石、粉尘</w:t>
            </w:r>
          </w:p>
          <w:p>
            <w:pPr>
              <w:spacing w:before="64" w:line="268" w:lineRule="exact"/>
              <w:ind w:left="750"/>
            </w:pPr>
            <w:r>
              <w:rPr>
                <w:position w:val="-5"/>
              </w:rPr>
              <w:drawing>
                <wp:inline distT="0" distB="0" distL="0" distR="0">
                  <wp:extent cx="76200" cy="17018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31"/>
                          <a:stretch>
                            <a:fillRect/>
                          </a:stretch>
                        </pic:blipFill>
                        <pic:spPr>
                          <a:xfrm>
                            <a:off x="0" y="0"/>
                            <a:ext cx="76200" cy="170243"/>
                          </a:xfrm>
                          <a:prstGeom prst="rect">
                            <a:avLst/>
                          </a:prstGeom>
                        </pic:spPr>
                      </pic:pic>
                    </a:graphicData>
                  </a:graphic>
                </wp:inline>
              </w:drawing>
            </w:r>
          </w:p>
          <w:p>
            <w:pPr>
              <w:pStyle w:val="6"/>
              <w:spacing w:before="92" w:line="225" w:lineRule="exact"/>
              <w:ind w:left="353"/>
              <w:rPr>
                <w:sz w:val="18"/>
                <w:szCs w:val="18"/>
              </w:rPr>
            </w:pPr>
            <w:r>
              <w:drawing>
                <wp:anchor distT="0" distB="0" distL="0" distR="0" simplePos="0" relativeHeight="251728896" behindDoc="1" locked="0" layoutInCell="1" allowOverlap="1">
                  <wp:simplePos x="0" y="0"/>
                  <wp:positionH relativeFrom="column">
                    <wp:posOffset>25400</wp:posOffset>
                  </wp:positionH>
                  <wp:positionV relativeFrom="paragraph">
                    <wp:posOffset>-8255</wp:posOffset>
                  </wp:positionV>
                  <wp:extent cx="845820" cy="260985"/>
                  <wp:effectExtent l="0" t="0" r="0" b="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32"/>
                          <a:stretch>
                            <a:fillRect/>
                          </a:stretch>
                        </pic:blipFill>
                        <pic:spPr>
                          <a:xfrm>
                            <a:off x="0" y="0"/>
                            <a:ext cx="845819" cy="260984"/>
                          </a:xfrm>
                          <a:prstGeom prst="rect">
                            <a:avLst/>
                          </a:prstGeom>
                        </pic:spPr>
                      </pic:pic>
                    </a:graphicData>
                  </a:graphic>
                </wp:anchor>
              </w:drawing>
            </w:r>
            <w:r>
              <w:rPr>
                <w:position w:val="-3"/>
                <w:sz w:val="18"/>
                <w:szCs w:val="18"/>
              </w:rPr>
              <w:t>表土剥离</w:t>
            </w:r>
            <w:r>
              <w:rPr>
                <w:spacing w:val="18"/>
                <w:position w:val="-3"/>
                <w:sz w:val="18"/>
                <w:szCs w:val="18"/>
              </w:rPr>
              <w:t xml:space="preserve">   </w:t>
            </w:r>
            <w:r>
              <w:rPr>
                <w:rFonts w:ascii="Arial" w:hAnsi="Arial" w:eastAsia="Arial" w:cs="Arial"/>
                <w:position w:val="2"/>
                <w:sz w:val="26"/>
                <w:szCs w:val="26"/>
              </w:rPr>
              <w:t>-----b</w:t>
            </w:r>
            <w:r>
              <w:rPr>
                <w:rFonts w:ascii="Arial" w:hAnsi="Arial" w:eastAsia="Arial" w:cs="Arial"/>
                <w:spacing w:val="-31"/>
                <w:position w:val="2"/>
                <w:sz w:val="26"/>
                <w:szCs w:val="26"/>
              </w:rPr>
              <w:t xml:space="preserve"> </w:t>
            </w:r>
            <w:r>
              <w:rPr>
                <w:position w:val="-2"/>
                <w:sz w:val="18"/>
                <w:szCs w:val="18"/>
              </w:rPr>
              <w:t>粉尘、噪声、废水、表土</w:t>
            </w:r>
          </w:p>
          <w:p>
            <w:pPr>
              <w:spacing w:line="333" w:lineRule="auto"/>
              <w:rPr>
                <w:rFonts w:ascii="Arial"/>
                <w:sz w:val="21"/>
              </w:rPr>
            </w:pPr>
          </w:p>
          <w:p>
            <w:pPr>
              <w:pStyle w:val="6"/>
              <w:spacing w:before="59" w:line="237" w:lineRule="auto"/>
              <w:ind w:left="389"/>
              <w:rPr>
                <w:sz w:val="18"/>
                <w:szCs w:val="18"/>
              </w:rPr>
            </w:pPr>
            <w:r>
              <w:drawing>
                <wp:anchor distT="0" distB="0" distL="0" distR="0" simplePos="0" relativeHeight="251725824" behindDoc="1" locked="0" layoutInCell="1" allowOverlap="1">
                  <wp:simplePos x="0" y="0"/>
                  <wp:positionH relativeFrom="column">
                    <wp:posOffset>25400</wp:posOffset>
                  </wp:positionH>
                  <wp:positionV relativeFrom="paragraph">
                    <wp:posOffset>-18415</wp:posOffset>
                  </wp:positionV>
                  <wp:extent cx="892810" cy="270510"/>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33"/>
                          <a:stretch>
                            <a:fillRect/>
                          </a:stretch>
                        </pic:blipFill>
                        <pic:spPr>
                          <a:xfrm>
                            <a:off x="0" y="0"/>
                            <a:ext cx="892809" cy="270510"/>
                          </a:xfrm>
                          <a:prstGeom prst="rect">
                            <a:avLst/>
                          </a:prstGeom>
                        </pic:spPr>
                      </pic:pic>
                    </a:graphicData>
                  </a:graphic>
                </wp:anchor>
              </w:drawing>
            </w:r>
            <w:r>
              <w:rPr>
                <w:spacing w:val="-1"/>
                <w:position w:val="-1"/>
                <w:sz w:val="18"/>
                <w:szCs w:val="18"/>
              </w:rPr>
              <w:t>矿石切割</w:t>
            </w:r>
            <w:r>
              <w:rPr>
                <w:spacing w:val="21"/>
                <w:position w:val="-1"/>
                <w:sz w:val="18"/>
                <w:szCs w:val="18"/>
              </w:rPr>
              <w:t xml:space="preserve">   </w:t>
            </w:r>
            <w:r>
              <w:rPr>
                <w:position w:val="2"/>
                <w:sz w:val="18"/>
                <w:szCs w:val="18"/>
              </w:rPr>
              <w:drawing>
                <wp:inline distT="0" distB="0" distL="0" distR="0">
                  <wp:extent cx="311150" cy="7620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34"/>
                          <a:stretch>
                            <a:fillRect/>
                          </a:stretch>
                        </pic:blipFill>
                        <pic:spPr>
                          <a:xfrm>
                            <a:off x="0" y="0"/>
                            <a:ext cx="311581" cy="76200"/>
                          </a:xfrm>
                          <a:prstGeom prst="rect">
                            <a:avLst/>
                          </a:prstGeom>
                        </pic:spPr>
                      </pic:pic>
                    </a:graphicData>
                  </a:graphic>
                </wp:inline>
              </w:drawing>
            </w:r>
            <w:r>
              <w:rPr>
                <w:spacing w:val="-20"/>
                <w:position w:val="-1"/>
                <w:sz w:val="18"/>
                <w:szCs w:val="18"/>
              </w:rPr>
              <w:t xml:space="preserve"> </w:t>
            </w:r>
            <w:r>
              <w:rPr>
                <w:spacing w:val="-1"/>
                <w:sz w:val="18"/>
                <w:szCs w:val="18"/>
              </w:rPr>
              <w:t>粉尘、噪声、废水、废矿石</w:t>
            </w:r>
          </w:p>
          <w:p>
            <w:pPr>
              <w:spacing w:before="33" w:line="268" w:lineRule="exact"/>
              <w:ind w:left="740"/>
            </w:pPr>
            <w:r>
              <w:rPr>
                <w:position w:val="-5"/>
              </w:rPr>
              <w:drawing>
                <wp:inline distT="0" distB="0" distL="0" distR="0">
                  <wp:extent cx="75565" cy="17018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35"/>
                          <a:stretch>
                            <a:fillRect/>
                          </a:stretch>
                        </pic:blipFill>
                        <pic:spPr>
                          <a:xfrm>
                            <a:off x="0" y="0"/>
                            <a:ext cx="76199" cy="170243"/>
                          </a:xfrm>
                          <a:prstGeom prst="rect">
                            <a:avLst/>
                          </a:prstGeom>
                        </pic:spPr>
                      </pic:pic>
                    </a:graphicData>
                  </a:graphic>
                </wp:inline>
              </w:drawing>
            </w:r>
          </w:p>
          <w:p>
            <w:pPr>
              <w:pStyle w:val="6"/>
              <w:spacing w:before="110" w:line="216" w:lineRule="exact"/>
              <w:ind w:left="380"/>
              <w:rPr>
                <w:sz w:val="18"/>
                <w:szCs w:val="18"/>
              </w:rPr>
            </w:pPr>
            <w:r>
              <w:drawing>
                <wp:anchor distT="0" distB="0" distL="0" distR="0" simplePos="0" relativeHeight="251726848" behindDoc="1" locked="0" layoutInCell="1" allowOverlap="1">
                  <wp:simplePos x="0" y="0"/>
                  <wp:positionH relativeFrom="column">
                    <wp:posOffset>25400</wp:posOffset>
                  </wp:positionH>
                  <wp:positionV relativeFrom="paragraph">
                    <wp:posOffset>-2540</wp:posOffset>
                  </wp:positionV>
                  <wp:extent cx="879475" cy="261620"/>
                  <wp:effectExtent l="0" t="0" r="0" b="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36"/>
                          <a:stretch>
                            <a:fillRect/>
                          </a:stretch>
                        </pic:blipFill>
                        <pic:spPr>
                          <a:xfrm>
                            <a:off x="0" y="0"/>
                            <a:ext cx="879652" cy="261467"/>
                          </a:xfrm>
                          <a:prstGeom prst="rect">
                            <a:avLst/>
                          </a:prstGeom>
                        </pic:spPr>
                      </pic:pic>
                    </a:graphicData>
                  </a:graphic>
                </wp:anchor>
              </w:drawing>
            </w:r>
            <w:r>
              <w:rPr>
                <w:spacing w:val="1"/>
                <w:position w:val="-1"/>
                <w:sz w:val="18"/>
                <w:szCs w:val="18"/>
              </w:rPr>
              <w:t>绳锯分离</w:t>
            </w:r>
            <w:r>
              <w:rPr>
                <w:spacing w:val="26"/>
                <w:position w:val="-1"/>
                <w:sz w:val="18"/>
                <w:szCs w:val="18"/>
              </w:rPr>
              <w:t xml:space="preserve">   </w:t>
            </w:r>
            <w:r>
              <w:rPr>
                <w:rFonts w:ascii="Arial" w:hAnsi="Arial" w:eastAsia="Arial" w:cs="Arial"/>
                <w:spacing w:val="1"/>
                <w:position w:val="3"/>
                <w:sz w:val="27"/>
                <w:szCs w:val="27"/>
              </w:rPr>
              <w:t>-----u</w:t>
            </w:r>
            <w:r>
              <w:rPr>
                <w:spacing w:val="1"/>
                <w:position w:val="-1"/>
                <w:sz w:val="18"/>
                <w:szCs w:val="18"/>
              </w:rPr>
              <w:t>粉尘、噪声、废水</w:t>
            </w:r>
          </w:p>
          <w:p>
            <w:pPr>
              <w:spacing w:before="32" w:line="268" w:lineRule="exact"/>
              <w:ind w:left="740"/>
            </w:pPr>
            <w:r>
              <w:rPr>
                <w:position w:val="-5"/>
              </w:rPr>
              <w:drawing>
                <wp:inline distT="0" distB="0" distL="0" distR="0">
                  <wp:extent cx="75565" cy="17018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37"/>
                          <a:stretch>
                            <a:fillRect/>
                          </a:stretch>
                        </pic:blipFill>
                        <pic:spPr>
                          <a:xfrm>
                            <a:off x="0" y="0"/>
                            <a:ext cx="76199" cy="170243"/>
                          </a:xfrm>
                          <a:prstGeom prst="rect">
                            <a:avLst/>
                          </a:prstGeom>
                        </pic:spPr>
                      </pic:pic>
                    </a:graphicData>
                  </a:graphic>
                </wp:inline>
              </w:drawing>
            </w:r>
          </w:p>
          <w:p>
            <w:pPr>
              <w:pStyle w:val="6"/>
              <w:spacing w:before="83" w:line="450" w:lineRule="auto"/>
              <w:ind w:left="557" w:right="2550" w:hanging="146"/>
              <w:rPr>
                <w:rFonts w:ascii="黑体" w:hAnsi="黑体" w:eastAsia="黑体" w:cs="黑体"/>
                <w:sz w:val="19"/>
                <w:szCs w:val="19"/>
              </w:rPr>
            </w:pPr>
            <w:r>
              <w:drawing>
                <wp:anchor distT="0" distB="0" distL="0" distR="0" simplePos="0" relativeHeight="251723776" behindDoc="1" locked="0" layoutInCell="1" allowOverlap="1">
                  <wp:simplePos x="0" y="0"/>
                  <wp:positionH relativeFrom="column">
                    <wp:posOffset>12065</wp:posOffset>
                  </wp:positionH>
                  <wp:positionV relativeFrom="paragraph">
                    <wp:posOffset>8255</wp:posOffset>
                  </wp:positionV>
                  <wp:extent cx="947420" cy="251460"/>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38"/>
                          <a:stretch>
                            <a:fillRect/>
                          </a:stretch>
                        </pic:blipFill>
                        <pic:spPr>
                          <a:xfrm>
                            <a:off x="0" y="0"/>
                            <a:ext cx="947419" cy="251459"/>
                          </a:xfrm>
                          <a:prstGeom prst="rect">
                            <a:avLst/>
                          </a:prstGeom>
                        </pic:spPr>
                      </pic:pic>
                    </a:graphicData>
                  </a:graphic>
                </wp:anchor>
              </w:drawing>
            </w:r>
            <w:r>
              <w:rPr>
                <w:spacing w:val="1"/>
                <w:position w:val="-3"/>
                <w:sz w:val="18"/>
                <w:szCs w:val="18"/>
              </w:rPr>
              <w:t>装车外运</w:t>
            </w:r>
            <w:r>
              <w:rPr>
                <w:spacing w:val="19"/>
                <w:position w:val="-3"/>
                <w:sz w:val="18"/>
                <w:szCs w:val="18"/>
              </w:rPr>
              <w:t xml:space="preserve">     </w:t>
            </w:r>
            <w:r>
              <w:rPr>
                <w:rFonts w:ascii="Arial" w:hAnsi="Arial" w:eastAsia="Arial" w:cs="Arial"/>
                <w:spacing w:val="1"/>
                <w:sz w:val="36"/>
                <w:szCs w:val="36"/>
              </w:rPr>
              <w:t>--+</w:t>
            </w:r>
            <w:r>
              <w:rPr>
                <w:rFonts w:ascii="Arial" w:hAnsi="Arial" w:eastAsia="Arial" w:cs="Arial"/>
                <w:spacing w:val="-26"/>
                <w:sz w:val="36"/>
                <w:szCs w:val="36"/>
              </w:rPr>
              <w:t xml:space="preserve"> </w:t>
            </w:r>
            <w:r>
              <w:rPr>
                <w:spacing w:val="1"/>
                <w:position w:val="1"/>
                <w:sz w:val="18"/>
                <w:szCs w:val="18"/>
              </w:rPr>
              <w:t>运输扬尘、噪声</w:t>
            </w:r>
            <w:r>
              <w:rPr>
                <w:position w:val="1"/>
                <w:sz w:val="18"/>
                <w:szCs w:val="18"/>
              </w:rPr>
              <w:t xml:space="preserve"> </w:t>
            </w:r>
            <w:r>
              <w:rPr>
                <w:rFonts w:ascii="黑体" w:hAnsi="黑体" w:eastAsia="黑体" w:cs="黑体"/>
                <w:spacing w:val="7"/>
                <w:sz w:val="19"/>
                <w:szCs w:val="19"/>
              </w:rPr>
              <w:t>图</w:t>
            </w:r>
            <w:r>
              <w:rPr>
                <w:rFonts w:ascii="Times New Roman" w:hAnsi="Times New Roman" w:eastAsia="Times New Roman" w:cs="Times New Roman"/>
                <w:spacing w:val="7"/>
                <w:sz w:val="19"/>
                <w:szCs w:val="19"/>
              </w:rPr>
              <w:t>2-4</w:t>
            </w:r>
            <w:r>
              <w:rPr>
                <w:rFonts w:ascii="黑体" w:hAnsi="黑体" w:eastAsia="黑体" w:cs="黑体"/>
                <w:spacing w:val="7"/>
                <w:sz w:val="19"/>
                <w:szCs w:val="19"/>
              </w:rPr>
              <w:t>：工艺流程及产污环节图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70" w:hRule="atLeast"/>
        </w:trPr>
        <w:tc>
          <w:tcPr>
            <w:tcW w:w="600" w:type="dxa"/>
            <w:vMerge w:val="continue"/>
            <w:tcBorders>
              <w:top w:val="nil"/>
              <w:bottom w:val="single" w:color="000000" w:sz="2" w:space="0"/>
              <w:right w:val="single" w:color="000000" w:sz="2" w:space="0"/>
            </w:tcBorders>
            <w:vAlign w:val="top"/>
          </w:tcPr>
          <w:p>
            <w:pPr>
              <w:rPr>
                <w:rFonts w:ascii="Arial"/>
                <w:sz w:val="21"/>
              </w:rPr>
            </w:pPr>
          </w:p>
        </w:tc>
        <w:tc>
          <w:tcPr>
            <w:tcW w:w="8317" w:type="dxa"/>
            <w:gridSpan w:val="2"/>
            <w:tcBorders>
              <w:top w:val="nil"/>
              <w:left w:val="single" w:color="000000" w:sz="2" w:space="0"/>
              <w:bottom w:val="single" w:color="000000" w:sz="2" w:space="0"/>
            </w:tcBorders>
            <w:vAlign w:val="top"/>
          </w:tcPr>
          <w:p>
            <w:pPr>
              <w:pStyle w:val="6"/>
              <w:spacing w:before="217" w:line="302" w:lineRule="auto"/>
              <w:ind w:left="110" w:right="69" w:firstLine="416"/>
            </w:pPr>
            <w:r>
              <w:rPr>
                <w:spacing w:val="8"/>
              </w:rPr>
              <w:t>①开采平台建设：采用金刚石绳锯拉底结合传统的人工凿眼、打楔手工劈裂等方式，</w:t>
            </w:r>
            <w:r>
              <w:rPr>
                <w:spacing w:val="13"/>
              </w:rPr>
              <w:t xml:space="preserve"> </w:t>
            </w:r>
            <w:r>
              <w:rPr>
                <w:spacing w:val="9"/>
              </w:rPr>
              <w:t>建设一个初始开采平台。该工序的主要污染物为废矿石、噪声及扬尘。</w:t>
            </w:r>
          </w:p>
          <w:p>
            <w:pPr>
              <w:pStyle w:val="6"/>
              <w:spacing w:before="161" w:line="340" w:lineRule="auto"/>
              <w:ind w:left="108" w:right="52" w:firstLine="417"/>
            </w:pPr>
            <w:r>
              <w:rPr>
                <w:spacing w:val="9"/>
              </w:rPr>
              <w:t>②表土剥离：项目采用单斗挖掘机对矿山表层土岩进行剥离，剥离后的</w:t>
            </w:r>
            <w:r>
              <w:rPr>
                <w:spacing w:val="8"/>
              </w:rPr>
              <w:t>表土存储于厂</w:t>
            </w:r>
            <w:r>
              <w:t xml:space="preserve"> </w:t>
            </w:r>
            <w:r>
              <w:rPr>
                <w:spacing w:val="9"/>
              </w:rPr>
              <w:t>区内表土堆场。根据《矿山地质环境保护与土地复垦方案》，整个矿区内土</w:t>
            </w:r>
            <w:r>
              <w:rPr>
                <w:spacing w:val="8"/>
              </w:rPr>
              <w:t>层厚度大部分</w:t>
            </w:r>
            <w:r>
              <w:t xml:space="preserve"> </w:t>
            </w:r>
            <w:r>
              <w:rPr>
                <w:spacing w:val="5"/>
              </w:rPr>
              <w:t xml:space="preserve">分布较薄，厚度在 </w:t>
            </w:r>
            <w:r>
              <w:rPr>
                <w:rFonts w:ascii="Times New Roman" w:hAnsi="Times New Roman" w:eastAsia="Times New Roman" w:cs="Times New Roman"/>
                <w:spacing w:val="5"/>
              </w:rPr>
              <w:t>0.</w:t>
            </w:r>
            <w:r>
              <w:rPr>
                <w:rFonts w:ascii="Times New Roman" w:hAnsi="Times New Roman" w:eastAsia="Times New Roman" w:cs="Times New Roman"/>
                <w:spacing w:val="-25"/>
              </w:rPr>
              <w:t xml:space="preserve"> </w:t>
            </w:r>
            <w:r>
              <w:rPr>
                <w:rFonts w:ascii="Times New Roman" w:hAnsi="Times New Roman" w:eastAsia="Times New Roman" w:cs="Times New Roman"/>
                <w:spacing w:val="5"/>
              </w:rPr>
              <w:t xml:space="preserve">1m  </w:t>
            </w:r>
            <w:r>
              <w:rPr>
                <w:spacing w:val="5"/>
              </w:rPr>
              <w:t>左右，拟破坏损毁面积为</w:t>
            </w:r>
            <w:r>
              <w:rPr>
                <w:spacing w:val="-37"/>
              </w:rPr>
              <w:t xml:space="preserve"> </w:t>
            </w:r>
            <w:r>
              <w:rPr>
                <w:rFonts w:ascii="Times New Roman" w:hAnsi="Times New Roman" w:eastAsia="Times New Roman" w:cs="Times New Roman"/>
                <w:spacing w:val="5"/>
              </w:rPr>
              <w:t>3.77</w:t>
            </w:r>
            <w:r>
              <w:rPr>
                <w:rFonts w:ascii="Times New Roman" w:hAnsi="Times New Roman" w:eastAsia="Times New Roman" w:cs="Times New Roman"/>
              </w:rPr>
              <w:t>hm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8"/>
                <w:position w:val="6"/>
                <w:sz w:val="13"/>
                <w:szCs w:val="13"/>
              </w:rPr>
              <w:t xml:space="preserve"> </w:t>
            </w:r>
            <w:r>
              <w:rPr>
                <w:spacing w:val="5"/>
              </w:rPr>
              <w:t xml:space="preserve">，可剥离表土量为 </w:t>
            </w:r>
            <w:r>
              <w:rPr>
                <w:rFonts w:ascii="Times New Roman" w:hAnsi="Times New Roman" w:eastAsia="Times New Roman" w:cs="Times New Roman"/>
                <w:spacing w:val="5"/>
              </w:rPr>
              <w:t>3770</w:t>
            </w:r>
            <w:r>
              <w:rPr>
                <w:rFonts w:ascii="Times New Roman" w:hAnsi="Times New Roman" w:eastAsia="Times New Roman" w:cs="Times New Roman"/>
                <w:spacing w:val="4"/>
              </w:rPr>
              <w:t>m</w:t>
            </w:r>
            <w:r>
              <w:rPr>
                <w:rFonts w:ascii="Times New Roman" w:hAnsi="Times New Roman" w:eastAsia="Times New Roman" w:cs="Times New Roman"/>
                <w:spacing w:val="4"/>
                <w:position w:val="6"/>
                <w:sz w:val="13"/>
                <w:szCs w:val="13"/>
              </w:rPr>
              <w:t>3</w:t>
            </w:r>
            <w:r>
              <w:rPr>
                <w:spacing w:val="4"/>
              </w:rPr>
              <w:t>。表</w:t>
            </w:r>
            <w:r>
              <w:t xml:space="preserve"> </w:t>
            </w:r>
            <w:r>
              <w:rPr>
                <w:spacing w:val="7"/>
              </w:rPr>
              <w:t xml:space="preserve">土场占地约 </w:t>
            </w:r>
            <w:r>
              <w:rPr>
                <w:rFonts w:ascii="Times New Roman" w:hAnsi="Times New Roman" w:eastAsia="Times New Roman" w:cs="Times New Roman"/>
                <w:spacing w:val="7"/>
              </w:rPr>
              <w:t>3000m</w:t>
            </w:r>
            <w:r>
              <w:rPr>
                <w:rFonts w:ascii="Times New Roman" w:hAnsi="Times New Roman" w:eastAsia="Times New Roman" w:cs="Times New Roman"/>
                <w:spacing w:val="7"/>
                <w:position w:val="6"/>
                <w:sz w:val="13"/>
                <w:szCs w:val="13"/>
              </w:rPr>
              <w:t>2</w:t>
            </w:r>
            <w:r>
              <w:rPr>
                <w:rFonts w:ascii="Times New Roman" w:hAnsi="Times New Roman" w:eastAsia="Times New Roman" w:cs="Times New Roman"/>
                <w:spacing w:val="-4"/>
                <w:position w:val="6"/>
                <w:sz w:val="13"/>
                <w:szCs w:val="13"/>
              </w:rPr>
              <w:t xml:space="preserve"> </w:t>
            </w:r>
            <w:r>
              <w:rPr>
                <w:spacing w:val="7"/>
              </w:rPr>
              <w:t>，通过种植灌木，播撒草种进行养护。</w:t>
            </w:r>
          </w:p>
          <w:p>
            <w:pPr>
              <w:pStyle w:val="6"/>
              <w:spacing w:before="160" w:line="340" w:lineRule="auto"/>
              <w:ind w:left="106" w:right="102" w:firstLine="419"/>
            </w:pPr>
            <w:r>
              <w:rPr>
                <w:spacing w:val="7"/>
              </w:rPr>
              <w:t>③矿石切割、绳锯分离：采场开采时从矿区自上而下、水平分台阶的开采方式。矿石</w:t>
            </w:r>
            <w:r>
              <w:rPr>
                <w:spacing w:val="16"/>
              </w:rPr>
              <w:t xml:space="preserve"> </w:t>
            </w:r>
            <w:r>
              <w:rPr>
                <w:spacing w:val="8"/>
              </w:rPr>
              <w:t>采剥工艺为：采用矿山切割机按照固定规格要求，对</w:t>
            </w:r>
            <w:r>
              <w:rPr>
                <w:spacing w:val="7"/>
              </w:rPr>
              <w:t>矿石进行竖向横向切割。然后再采用</w:t>
            </w:r>
            <w:r>
              <w:t xml:space="preserve"> </w:t>
            </w:r>
            <w:r>
              <w:rPr>
                <w:spacing w:val="8"/>
              </w:rPr>
              <w:t>金刚石绳锯进行底面分离切割。矿石切割过程中</w:t>
            </w:r>
            <w:r>
              <w:rPr>
                <w:spacing w:val="7"/>
              </w:rPr>
              <w:t>采取喷水防尘的湿法作业，避免粉尘逸散</w:t>
            </w:r>
            <w:r>
              <w:t xml:space="preserve"> </w:t>
            </w:r>
            <w:r>
              <w:rPr>
                <w:spacing w:val="9"/>
              </w:rPr>
              <w:t>以及起到锯片和锯，泥饼运送至表土堆场后期矿山复耕使用。</w:t>
            </w:r>
          </w:p>
          <w:p>
            <w:pPr>
              <w:pStyle w:val="6"/>
              <w:spacing w:before="162" w:line="225" w:lineRule="auto"/>
              <w:ind w:left="526"/>
            </w:pPr>
            <w:r>
              <w:rPr>
                <w:spacing w:val="9"/>
              </w:rPr>
              <w:t>④装车外运：开采出来的石材荒料用装载机直接使用汽车运输的方式及时外运。</w:t>
            </w:r>
          </w:p>
          <w:p>
            <w:pPr>
              <w:pStyle w:val="6"/>
              <w:spacing w:before="273" w:line="228" w:lineRule="auto"/>
              <w:ind w:left="506"/>
            </w:pPr>
            <w:r>
              <w:rPr>
                <w:b/>
                <w:bCs/>
                <w:spacing w:val="4"/>
              </w:rPr>
              <w:t>（</w:t>
            </w:r>
            <w:r>
              <w:rPr>
                <w:rFonts w:ascii="Times New Roman" w:hAnsi="Times New Roman" w:eastAsia="Times New Roman" w:cs="Times New Roman"/>
                <w:b/>
                <w:bCs/>
                <w:spacing w:val="4"/>
              </w:rPr>
              <w:t>3</w:t>
            </w:r>
            <w:r>
              <w:rPr>
                <w:b/>
                <w:bCs/>
                <w:spacing w:val="4"/>
              </w:rPr>
              <w:t>）产污环节</w:t>
            </w:r>
          </w:p>
          <w:p>
            <w:pPr>
              <w:pStyle w:val="6"/>
              <w:spacing w:before="153" w:line="355" w:lineRule="auto"/>
              <w:ind w:left="78" w:right="73" w:firstLine="417"/>
            </w:pPr>
            <w:r>
              <w:rPr>
                <w:spacing w:val="9"/>
              </w:rPr>
              <w:t>废气：主要为开采工作面矿石切割过程中产生的粉（扬）尘、表土临时堆场扬尘、汽</w:t>
            </w:r>
            <w:r>
              <w:rPr>
                <w:spacing w:val="3"/>
              </w:rPr>
              <w:t xml:space="preserve"> </w:t>
            </w:r>
            <w:r>
              <w:rPr>
                <w:spacing w:val="7"/>
              </w:rPr>
              <w:t>车运输的道路扬尘。</w:t>
            </w:r>
          </w:p>
          <w:p>
            <w:pPr>
              <w:pStyle w:val="6"/>
              <w:spacing w:before="31" w:line="227" w:lineRule="auto"/>
              <w:ind w:left="495"/>
            </w:pPr>
            <w:r>
              <w:rPr>
                <w:spacing w:val="9"/>
              </w:rPr>
              <w:t>废水：主要为采场初期雨水、切割废水、车辆冲洗废水和生活污水。</w:t>
            </w:r>
          </w:p>
          <w:p>
            <w:pPr>
              <w:pStyle w:val="6"/>
              <w:spacing w:before="153" w:line="355" w:lineRule="auto"/>
              <w:ind w:left="77" w:right="73" w:firstLine="428"/>
            </w:pPr>
            <w:r>
              <w:rPr>
                <w:spacing w:val="9"/>
              </w:rPr>
              <w:t>噪声：主要来自切割机、挖掘机、空压机、生产设备等产生的噪声</w:t>
            </w:r>
            <w:r>
              <w:rPr>
                <w:spacing w:val="8"/>
              </w:rPr>
              <w:t>；另外地面运输活</w:t>
            </w:r>
            <w:r>
              <w:t xml:space="preserve"> </w:t>
            </w:r>
            <w:r>
              <w:rPr>
                <w:spacing w:val="7"/>
              </w:rPr>
              <w:t>动也会产生交通噪声，源强在</w:t>
            </w:r>
            <w:r>
              <w:rPr>
                <w:spacing w:val="-24"/>
              </w:rPr>
              <w:t xml:space="preserve"> </w:t>
            </w:r>
            <w:r>
              <w:rPr>
                <w:rFonts w:ascii="Times New Roman" w:hAnsi="Times New Roman" w:eastAsia="Times New Roman" w:cs="Times New Roman"/>
                <w:spacing w:val="7"/>
              </w:rPr>
              <w:t>80</w:t>
            </w:r>
            <w:r>
              <w:rPr>
                <w:spacing w:val="7"/>
              </w:rPr>
              <w:t>～</w:t>
            </w:r>
            <w:r>
              <w:rPr>
                <w:rFonts w:ascii="Times New Roman" w:hAnsi="Times New Roman" w:eastAsia="Times New Roman" w:cs="Times New Roman"/>
                <w:spacing w:val="7"/>
              </w:rPr>
              <w:t>85</w:t>
            </w:r>
            <w:r>
              <w:rPr>
                <w:rFonts w:ascii="Times New Roman" w:hAnsi="Times New Roman" w:eastAsia="Times New Roman" w:cs="Times New Roman"/>
              </w:rPr>
              <w:t>dB</w:t>
            </w:r>
            <w:r>
              <w:rPr>
                <w:rFonts w:ascii="Times New Roman" w:hAnsi="Times New Roman" w:eastAsia="Times New Roman" w:cs="Times New Roman"/>
                <w:spacing w:val="7"/>
              </w:rPr>
              <w:t>(A)</w:t>
            </w:r>
            <w:r>
              <w:rPr>
                <w:spacing w:val="7"/>
              </w:rPr>
              <w:t>之间。</w:t>
            </w:r>
          </w:p>
          <w:p>
            <w:pPr>
              <w:pStyle w:val="6"/>
              <w:spacing w:before="33" w:line="353" w:lineRule="auto"/>
              <w:ind w:left="79" w:right="71" w:firstLine="434"/>
            </w:pPr>
            <w:r>
              <w:rPr>
                <w:spacing w:val="9"/>
              </w:rPr>
              <w:t>固体废物：主要包括干化后的泥饼、机械设备维护产生</w:t>
            </w:r>
            <w:r>
              <w:rPr>
                <w:spacing w:val="8"/>
              </w:rPr>
              <w:t>的废矿物油及办公生活区的生</w:t>
            </w:r>
            <w:r>
              <w:t xml:space="preserve"> </w:t>
            </w:r>
            <w:r>
              <w:rPr>
                <w:spacing w:val="5"/>
              </w:rPr>
              <w:t>活垃圾等。</w:t>
            </w:r>
          </w:p>
          <w:p>
            <w:pPr>
              <w:pStyle w:val="6"/>
              <w:spacing w:before="34" w:line="221" w:lineRule="auto"/>
              <w:ind w:left="498"/>
            </w:pPr>
            <w:r>
              <w:rPr>
                <w:spacing w:val="9"/>
              </w:rPr>
              <w:t>生态影响：主要是工程占地、植被破坏，水土流失以及对陆生生物造成一定的影响。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9" w:hRule="atLeast"/>
        </w:trPr>
        <w:tc>
          <w:tcPr>
            <w:tcW w:w="600" w:type="dxa"/>
            <w:tcBorders>
              <w:top w:val="single" w:color="000000" w:sz="2" w:space="0"/>
              <w:right w:val="single" w:color="000000" w:sz="2" w:space="0"/>
            </w:tcBorders>
            <w:vAlign w:val="top"/>
          </w:tcPr>
          <w:p>
            <w:pPr>
              <w:pStyle w:val="6"/>
              <w:spacing w:before="139" w:line="228" w:lineRule="auto"/>
              <w:ind w:left="89"/>
              <w:outlineLvl w:val="0"/>
            </w:pPr>
            <w:r>
              <w:rPr>
                <w:b/>
                <w:bCs/>
                <w:spacing w:val="3"/>
              </w:rPr>
              <w:t>其他</w:t>
            </w:r>
          </w:p>
        </w:tc>
        <w:tc>
          <w:tcPr>
            <w:tcW w:w="8317" w:type="dxa"/>
            <w:gridSpan w:val="2"/>
            <w:tcBorders>
              <w:top w:val="single" w:color="000000" w:sz="2" w:space="0"/>
              <w:left w:val="single" w:color="000000" w:sz="2" w:space="0"/>
            </w:tcBorders>
            <w:vAlign w:val="top"/>
          </w:tcPr>
          <w:p>
            <w:pPr>
              <w:pStyle w:val="6"/>
              <w:spacing w:before="203" w:line="228" w:lineRule="auto"/>
              <w:ind w:left="109"/>
            </w:pPr>
            <w:r>
              <w:t>无</w:t>
            </w:r>
          </w:p>
        </w:tc>
      </w:tr>
    </w:tbl>
    <w:p>
      <w:pPr>
        <w:spacing w:line="138" w:lineRule="exact"/>
        <w:rPr>
          <w:rFonts w:ascii="Arial"/>
          <w:sz w:val="12"/>
        </w:rPr>
      </w:pPr>
    </w:p>
    <w:p>
      <w:pPr>
        <w:spacing w:line="138" w:lineRule="exact"/>
        <w:rPr>
          <w:rFonts w:ascii="Arial" w:hAnsi="Arial" w:eastAsia="Arial" w:cs="Arial"/>
          <w:sz w:val="12"/>
          <w:szCs w:val="12"/>
        </w:rPr>
        <w:sectPr>
          <w:footerReference r:id="rId41" w:type="default"/>
          <w:pgSz w:w="11906" w:h="16839"/>
          <w:pgMar w:top="400" w:right="1487" w:bottom="1469" w:left="1486" w:header="0" w:footer="1282" w:gutter="0"/>
          <w:cols w:space="720" w:num="1"/>
        </w:sect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97" w:line="222" w:lineRule="auto"/>
        <w:ind w:left="1787"/>
        <w:outlineLvl w:val="0"/>
        <w:rPr>
          <w:rFonts w:ascii="黑体" w:hAnsi="黑体" w:eastAsia="黑体" w:cs="黑体"/>
          <w:sz w:val="30"/>
          <w:szCs w:val="30"/>
        </w:rPr>
      </w:pPr>
      <w:bookmarkStart w:id="12" w:name="bookmark7"/>
      <w:bookmarkEnd w:id="12"/>
      <w:bookmarkStart w:id="13" w:name="bookmark6"/>
      <w:bookmarkEnd w:id="13"/>
      <w:r>
        <w:rPr>
          <w:rFonts w:ascii="黑体" w:hAnsi="黑体" w:eastAsia="黑体" w:cs="黑体"/>
          <w:spacing w:val="-1"/>
          <w:sz w:val="30"/>
          <w:szCs w:val="30"/>
        </w:rPr>
        <w:t>三、生态环境现状、保护目标及评价标准</w:t>
      </w:r>
    </w:p>
    <w:p>
      <w:pPr>
        <w:spacing w:before="21"/>
      </w:pPr>
    </w:p>
    <w:tbl>
      <w:tblPr>
        <w:tblStyle w:val="5"/>
        <w:tblW w:w="892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22"/>
        <w:gridCol w:w="83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607" w:hRule="atLeast"/>
        </w:trPr>
        <w:tc>
          <w:tcPr>
            <w:tcW w:w="622" w:type="dxa"/>
            <w:tcBorders>
              <w:right w:val="single" w:color="000000" w:sz="2"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244" w:lineRule="auto"/>
              <w:ind w:left="99" w:right="100" w:firstLine="1"/>
              <w:jc w:val="both"/>
            </w:pPr>
            <w:r>
              <w:rPr>
                <w:b/>
                <w:bCs/>
                <w:spacing w:val="3"/>
              </w:rPr>
              <w:t>生态</w:t>
            </w:r>
            <w:r>
              <w:t xml:space="preserve"> </w:t>
            </w:r>
            <w:r>
              <w:rPr>
                <w:b/>
                <w:bCs/>
                <w:spacing w:val="3"/>
              </w:rPr>
              <w:t>环境</w:t>
            </w:r>
            <w:r>
              <w:t xml:space="preserve"> </w:t>
            </w:r>
            <w:r>
              <w:rPr>
                <w:b/>
                <w:bCs/>
                <w:spacing w:val="3"/>
              </w:rPr>
              <w:t>现状</w:t>
            </w:r>
          </w:p>
        </w:tc>
        <w:tc>
          <w:tcPr>
            <w:tcW w:w="8304" w:type="dxa"/>
            <w:tcBorders>
              <w:left w:val="single" w:color="000000" w:sz="2" w:space="0"/>
            </w:tcBorders>
            <w:vAlign w:val="top"/>
          </w:tcPr>
          <w:p>
            <w:pPr>
              <w:pStyle w:val="6"/>
              <w:spacing w:before="145" w:line="229" w:lineRule="auto"/>
              <w:ind w:left="122"/>
            </w:pPr>
            <w:r>
              <w:rPr>
                <w:rFonts w:ascii="Times New Roman" w:hAnsi="Times New Roman" w:eastAsia="Times New Roman" w:cs="Times New Roman"/>
                <w:spacing w:val="3"/>
              </w:rPr>
              <w:t>1</w:t>
            </w:r>
            <w:r>
              <w:rPr>
                <w:rFonts w:ascii="Times New Roman" w:hAnsi="Times New Roman" w:eastAsia="Times New Roman" w:cs="Times New Roman"/>
                <w:spacing w:val="-20"/>
              </w:rPr>
              <w:t xml:space="preserve"> </w:t>
            </w:r>
            <w:r>
              <w:rPr>
                <w:spacing w:val="3"/>
              </w:rPr>
              <w:t>、主体功能区规划</w:t>
            </w:r>
          </w:p>
          <w:p>
            <w:pPr>
              <w:pStyle w:val="6"/>
              <w:spacing w:before="152" w:line="362" w:lineRule="auto"/>
              <w:ind w:left="109" w:right="50" w:firstLine="416"/>
              <w:jc w:val="both"/>
            </w:pPr>
            <w:r>
              <w:rPr>
                <w:spacing w:val="7"/>
              </w:rPr>
              <w:t>根据《四川省主体功能区规划》（川府发〔2013〕16号</w:t>
            </w:r>
            <w:r>
              <w:t>），</w:t>
            </w:r>
            <w:r>
              <w:rPr>
                <w:spacing w:val="7"/>
              </w:rPr>
              <w:t>将四川省国土空间</w:t>
            </w:r>
            <w:r>
              <w:rPr>
                <w:spacing w:val="6"/>
              </w:rPr>
              <w:t>分为以</w:t>
            </w:r>
            <w:r>
              <w:t xml:space="preserve"> </w:t>
            </w:r>
            <w:r>
              <w:rPr>
                <w:spacing w:val="7"/>
              </w:rPr>
              <w:t>下主体功能区：按开发方式分为重点开发区域、限制开发区域和禁止开发区域。本项目位</w:t>
            </w:r>
            <w:r>
              <w:rPr>
                <w:spacing w:val="5"/>
              </w:rPr>
              <w:t xml:space="preserve"> </w:t>
            </w:r>
            <w:r>
              <w:rPr>
                <w:spacing w:val="3"/>
              </w:rPr>
              <w:t>于通川区蒲家镇苦竹村，属于省级层面重点开发区域——川东北地区。位于川渝陕结合部，</w:t>
            </w:r>
            <w:r>
              <w:rPr>
                <w:spacing w:val="12"/>
              </w:rPr>
              <w:t xml:space="preserve"> </w:t>
            </w:r>
            <w:r>
              <w:rPr>
                <w:spacing w:val="8"/>
              </w:rPr>
              <w:t>天然气、煤矿等储量丰富。</w:t>
            </w:r>
          </w:p>
          <w:p>
            <w:pPr>
              <w:pStyle w:val="6"/>
              <w:spacing w:before="30" w:line="360" w:lineRule="auto"/>
              <w:ind w:left="106" w:right="105" w:firstLine="423"/>
              <w:jc w:val="both"/>
            </w:pPr>
            <w:r>
              <w:rPr>
                <w:spacing w:val="7"/>
              </w:rPr>
              <w:t>该区域主体功能定位：我国西部重要的能源化工基地，农产品深加工基地，红色旅游</w:t>
            </w:r>
            <w:r>
              <w:t xml:space="preserve"> </w:t>
            </w:r>
            <w:r>
              <w:rPr>
                <w:spacing w:val="7"/>
              </w:rPr>
              <w:t>基地，川渝陕结合部的区域经济中心和交通物流中心，构建连接我国西北、西南地区的新</w:t>
            </w:r>
            <w:r>
              <w:rPr>
                <w:spacing w:val="8"/>
              </w:rPr>
              <w:t xml:space="preserve"> </w:t>
            </w:r>
            <w:r>
              <w:rPr>
                <w:spacing w:val="5"/>
              </w:rPr>
              <w:t>兴经济带。</w:t>
            </w:r>
          </w:p>
          <w:p>
            <w:pPr>
              <w:pStyle w:val="6"/>
              <w:spacing w:before="29" w:line="355" w:lineRule="auto"/>
              <w:ind w:left="109" w:right="105" w:firstLine="414"/>
            </w:pPr>
            <w:r>
              <w:rPr>
                <w:spacing w:val="7"/>
              </w:rPr>
              <w:t>——形成以南充、达州、遂宁、广安、广元、巴中等中心城市为依托的城镇群空间开</w:t>
            </w:r>
            <w:r>
              <w:rPr>
                <w:spacing w:val="4"/>
              </w:rPr>
              <w:t xml:space="preserve"> 发格局。</w:t>
            </w:r>
          </w:p>
          <w:p>
            <w:pPr>
              <w:pStyle w:val="6"/>
              <w:spacing w:before="32" w:line="353" w:lineRule="auto"/>
              <w:ind w:left="112" w:right="102" w:firstLine="412"/>
            </w:pPr>
            <w:r>
              <w:rPr>
                <w:spacing w:val="7"/>
              </w:rPr>
              <w:t>——加快推进区域性中心城市发展，优化城市空间布局，拓展城市发展空间，增强城</w:t>
            </w:r>
            <w:r>
              <w:rPr>
                <w:spacing w:val="6"/>
              </w:rPr>
              <w:t xml:space="preserve"> </w:t>
            </w:r>
            <w:r>
              <w:rPr>
                <w:spacing w:val="9"/>
              </w:rPr>
              <w:t>市综合服务功能，提高人口集聚能力，强化辐射和带动作用。</w:t>
            </w:r>
          </w:p>
          <w:p>
            <w:pPr>
              <w:pStyle w:val="6"/>
              <w:spacing w:before="35" w:line="359" w:lineRule="auto"/>
              <w:ind w:left="105" w:right="105" w:firstLine="419"/>
            </w:pPr>
            <w:r>
              <w:rPr>
                <w:spacing w:val="7"/>
              </w:rPr>
              <w:t>——加快嘉陵江产业带和渠江产业带发展。利用嘉陵江流域和渠江流域丰富的自然资</w:t>
            </w:r>
            <w:r>
              <w:rPr>
                <w:spacing w:val="3"/>
              </w:rPr>
              <w:t xml:space="preserve"> </w:t>
            </w:r>
            <w:r>
              <w:rPr>
                <w:spacing w:val="7"/>
              </w:rPr>
              <w:t>源。加快川东北地区特色优势资源深度开发和加工转化，积极承接产业转移，重点发展清</w:t>
            </w:r>
            <w:r>
              <w:rPr>
                <w:spacing w:val="9"/>
              </w:rPr>
              <w:t xml:space="preserve"> 洁能源和石油、天然气化工、农产品加工业，大力发展特色农业和红色旅游。</w:t>
            </w:r>
          </w:p>
          <w:p>
            <w:pPr>
              <w:pStyle w:val="6"/>
              <w:spacing w:before="32" w:line="362" w:lineRule="auto"/>
              <w:ind w:left="106" w:right="41" w:firstLine="418"/>
            </w:pPr>
            <w:r>
              <w:rPr>
                <w:spacing w:val="7"/>
              </w:rPr>
              <w:t>——加强区域合作，大力发展配套产业。加强广安、达州与重庆的协作，建设川渝合</w:t>
            </w:r>
            <w:r>
              <w:rPr>
                <w:spacing w:val="6"/>
              </w:rPr>
              <w:t xml:space="preserve"> </w:t>
            </w:r>
            <w:r>
              <w:rPr>
                <w:spacing w:val="9"/>
              </w:rPr>
              <w:t>作示范区，主动承接重庆的产业转移，加快发展汽车和摩托车配套零部件﹑</w:t>
            </w:r>
            <w:r>
              <w:rPr>
                <w:spacing w:val="8"/>
              </w:rPr>
              <w:t>轻纺等工业。</w:t>
            </w:r>
            <w:r>
              <w:t xml:space="preserve"> </w:t>
            </w:r>
            <w:r>
              <w:rPr>
                <w:spacing w:val="7"/>
              </w:rPr>
              <w:t>加强南充、遂宁与成都的产业化协作，承接成都平原地区的产业转移，形成机械加工、轻</w:t>
            </w:r>
            <w:r>
              <w:rPr>
                <w:spacing w:val="10"/>
              </w:rPr>
              <w:t xml:space="preserve"> </w:t>
            </w:r>
            <w:r>
              <w:rPr>
                <w:spacing w:val="7"/>
              </w:rPr>
              <w:t>纺等优势产业。</w:t>
            </w:r>
          </w:p>
          <w:p>
            <w:pPr>
              <w:pStyle w:val="6"/>
              <w:spacing w:before="32" w:line="362" w:lineRule="auto"/>
              <w:ind w:left="107" w:right="102" w:firstLine="417"/>
              <w:jc w:val="both"/>
            </w:pPr>
            <w:r>
              <w:rPr>
                <w:spacing w:val="7"/>
              </w:rPr>
              <w:t>——坚持兴利除害结合，全力推进渠江、嘉陵江流域防洪控制性工程和供水保障工程</w:t>
            </w:r>
            <w:r>
              <w:rPr>
                <w:spacing w:val="6"/>
              </w:rPr>
              <w:t xml:space="preserve"> </w:t>
            </w:r>
            <w:r>
              <w:rPr>
                <w:spacing w:val="7"/>
              </w:rPr>
              <w:t>建设，增强对江河洪水的调控能力，提高</w:t>
            </w:r>
            <w:r>
              <w:rPr>
                <w:rFonts w:hint="eastAsia"/>
                <w:spacing w:val="7"/>
              </w:rPr>
              <w:t>防汛抗旱</w:t>
            </w:r>
            <w:r>
              <w:rPr>
                <w:spacing w:val="7"/>
              </w:rPr>
              <w:t>能力。大力加强生态环境保护和流域综 合整治，构建以嘉陵江﹑渠江为主体，森林、丘陵、水面﹑湿地相连，带状环绕﹑块状相 间的流域生态屏障。</w:t>
            </w:r>
          </w:p>
          <w:p>
            <w:pPr>
              <w:pStyle w:val="6"/>
              <w:spacing w:before="28" w:line="364" w:lineRule="auto"/>
              <w:ind w:left="107" w:right="50" w:firstLine="422"/>
              <w:jc w:val="both"/>
            </w:pPr>
            <w:r>
              <w:rPr>
                <w:spacing w:val="7"/>
              </w:rPr>
              <w:t>项目所在地川东北地区作为省级层面的重点开发区，不属于重点生态功能区、农产品</w:t>
            </w:r>
            <w:r>
              <w:rPr>
                <w:spacing w:val="1"/>
              </w:rPr>
              <w:t xml:space="preserve"> </w:t>
            </w:r>
            <w:r>
              <w:rPr>
                <w:spacing w:val="7"/>
              </w:rPr>
              <w:t>主产区和禁止开发区，是我国西部重要的能源化工基地，构建连接着我国西北、西南地区 的新兴经济带。本项目作为建设石料开采及加工项目，在实施过程中必须加强生态环境保</w:t>
            </w:r>
            <w:r>
              <w:rPr>
                <w:spacing w:val="9"/>
              </w:rPr>
              <w:t xml:space="preserve"> </w:t>
            </w:r>
            <w:r>
              <w:rPr>
                <w:spacing w:val="-2"/>
              </w:rPr>
              <w:t>护，采取必要的措施开展生态修复和环境保护与治理，严格遵循《四川省主体功能区规划》，</w:t>
            </w:r>
            <w:r>
              <w:rPr>
                <w:spacing w:val="17"/>
              </w:rPr>
              <w:t xml:space="preserve"> </w:t>
            </w:r>
            <w:r>
              <w:rPr>
                <w:spacing w:val="8"/>
              </w:rPr>
              <w:t>实现产业发展和生态保护的协调统一。</w:t>
            </w:r>
          </w:p>
        </w:tc>
      </w:tr>
    </w:tbl>
    <w:p>
      <w:pPr>
        <w:spacing w:line="185" w:lineRule="exact"/>
        <w:rPr>
          <w:rFonts w:ascii="Arial"/>
          <w:sz w:val="16"/>
        </w:rPr>
      </w:pPr>
    </w:p>
    <w:p>
      <w:pPr>
        <w:spacing w:line="185" w:lineRule="exact"/>
        <w:rPr>
          <w:rFonts w:ascii="Arial" w:hAnsi="Arial" w:eastAsia="Arial" w:cs="Arial"/>
          <w:sz w:val="16"/>
          <w:szCs w:val="16"/>
        </w:rPr>
        <w:sectPr>
          <w:footerReference r:id="rId42" w:type="default"/>
          <w:pgSz w:w="11906" w:h="16839"/>
          <w:pgMar w:top="400" w:right="1482" w:bottom="1469" w:left="1482" w:header="0" w:footer="1282" w:gutter="0"/>
          <w:cols w:space="720" w:num="1"/>
        </w:sectPr>
      </w:pPr>
    </w:p>
    <w:p>
      <w:pPr>
        <w:spacing w:before="56"/>
      </w:pPr>
    </w:p>
    <w:p>
      <w:pPr>
        <w:spacing w:before="55"/>
      </w:pPr>
    </w:p>
    <w:p>
      <w:pPr>
        <w:spacing w:before="55"/>
      </w:pPr>
    </w:p>
    <w:p>
      <w:pPr>
        <w:spacing w:before="55"/>
      </w:pPr>
    </w:p>
    <w:tbl>
      <w:tblPr>
        <w:tblStyle w:val="5"/>
        <w:tblW w:w="892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22"/>
        <w:gridCol w:w="83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67" w:hRule="atLeast"/>
        </w:trPr>
        <w:tc>
          <w:tcPr>
            <w:tcW w:w="622" w:type="dxa"/>
            <w:tcBorders>
              <w:right w:val="single" w:color="000000" w:sz="2" w:space="0"/>
            </w:tcBorders>
            <w:vAlign w:val="top"/>
          </w:tcPr>
          <w:p>
            <w:pPr>
              <w:rPr>
                <w:rFonts w:ascii="Arial"/>
                <w:sz w:val="21"/>
              </w:rPr>
            </w:pPr>
          </w:p>
        </w:tc>
        <w:tc>
          <w:tcPr>
            <w:tcW w:w="8304" w:type="dxa"/>
            <w:tcBorders>
              <w:left w:val="single" w:color="000000" w:sz="2" w:space="0"/>
            </w:tcBorders>
            <w:vAlign w:val="top"/>
          </w:tcPr>
          <w:p>
            <w:pPr>
              <w:spacing w:before="6" w:line="5505" w:lineRule="exact"/>
              <w:ind w:firstLine="249"/>
            </w:pPr>
            <w:r>
              <w:rPr>
                <w:position w:val="-110"/>
              </w:rPr>
              <w:drawing>
                <wp:inline distT="0" distB="0" distL="0" distR="0">
                  <wp:extent cx="4908550" cy="349567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39"/>
                          <a:stretch>
                            <a:fillRect/>
                          </a:stretch>
                        </pic:blipFill>
                        <pic:spPr>
                          <a:xfrm>
                            <a:off x="0" y="0"/>
                            <a:ext cx="4908803" cy="3496055"/>
                          </a:xfrm>
                          <a:prstGeom prst="rect">
                            <a:avLst/>
                          </a:prstGeom>
                        </pic:spPr>
                      </pic:pic>
                    </a:graphicData>
                  </a:graphic>
                </wp:inline>
              </w:drawing>
            </w:r>
          </w:p>
          <w:p>
            <w:pPr>
              <w:spacing w:before="115" w:line="222" w:lineRule="auto"/>
              <w:ind w:left="3084"/>
              <w:rPr>
                <w:rFonts w:ascii="黑体" w:hAnsi="黑体" w:eastAsia="黑体" w:cs="黑体"/>
                <w:sz w:val="18"/>
                <w:szCs w:val="18"/>
              </w:rPr>
            </w:pPr>
            <w:r>
              <w:rPr>
                <w:rFonts w:ascii="黑体" w:hAnsi="黑体" w:eastAsia="黑体" w:cs="黑体"/>
                <w:spacing w:val="-2"/>
                <w:sz w:val="18"/>
                <w:szCs w:val="18"/>
                <w:shd w:val="clear" w:fill="C0C0C0"/>
              </w:rPr>
              <w:t>图</w:t>
            </w:r>
            <w:r>
              <w:rPr>
                <w:rFonts w:ascii="Times New Roman" w:hAnsi="Times New Roman" w:eastAsia="Times New Roman" w:cs="Times New Roman"/>
                <w:spacing w:val="-2"/>
                <w:sz w:val="18"/>
                <w:szCs w:val="18"/>
              </w:rPr>
              <w:t>3-1</w:t>
            </w:r>
            <w:r>
              <w:rPr>
                <w:rFonts w:ascii="黑体" w:hAnsi="黑体" w:eastAsia="黑体" w:cs="黑体"/>
                <w:spacing w:val="-2"/>
                <w:sz w:val="18"/>
                <w:szCs w:val="18"/>
                <w:shd w:val="clear" w:fill="C0C0C0"/>
              </w:rPr>
              <w:t>：</w:t>
            </w:r>
            <w:r>
              <w:rPr>
                <w:rFonts w:ascii="黑体" w:hAnsi="黑体" w:eastAsia="黑体" w:cs="黑体"/>
                <w:spacing w:val="-2"/>
                <w:sz w:val="18"/>
                <w:szCs w:val="18"/>
              </w:rPr>
              <w:t>四川省主体功能区划分图</w:t>
            </w:r>
          </w:p>
          <w:p>
            <w:pPr>
              <w:spacing w:before="127" w:line="231" w:lineRule="auto"/>
              <w:ind w:left="102"/>
              <w:rPr>
                <w:rFonts w:ascii="黑体" w:hAnsi="黑体" w:eastAsia="黑体" w:cs="黑体"/>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13"/>
                <w:sz w:val="20"/>
                <w:szCs w:val="20"/>
              </w:rPr>
              <w:t xml:space="preserve"> </w:t>
            </w:r>
            <w:r>
              <w:rPr>
                <w:rFonts w:ascii="黑体" w:hAnsi="黑体" w:eastAsia="黑体" w:cs="黑体"/>
                <w:spacing w:val="4"/>
                <w:sz w:val="20"/>
                <w:szCs w:val="20"/>
              </w:rPr>
              <w:t>、生态功能区划</w:t>
            </w:r>
          </w:p>
          <w:p>
            <w:pPr>
              <w:pStyle w:val="6"/>
              <w:spacing w:before="149" w:line="356" w:lineRule="auto"/>
              <w:ind w:left="108" w:right="102" w:firstLine="418"/>
              <w:jc w:val="both"/>
            </w:pPr>
            <w:r>
              <w:rPr>
                <w:spacing w:val="6"/>
              </w:rPr>
              <w:t>根据《四川省生态功能区划》</w:t>
            </w:r>
            <w:r>
              <w:rPr>
                <w:rFonts w:ascii="Times New Roman" w:hAnsi="Times New Roman" w:eastAsia="Times New Roman" w:cs="Times New Roman"/>
                <w:spacing w:val="6"/>
              </w:rPr>
              <w:t xml:space="preserve">(2010 </w:t>
            </w:r>
            <w:r>
              <w:rPr>
                <w:spacing w:val="6"/>
              </w:rPr>
              <w:t>年</w:t>
            </w:r>
            <w:r>
              <w:rPr>
                <w:rFonts w:ascii="Times New Roman" w:hAnsi="Times New Roman" w:eastAsia="Times New Roman" w:cs="Times New Roman"/>
                <w:spacing w:val="6"/>
              </w:rPr>
              <w:t>)</w:t>
            </w:r>
            <w:r>
              <w:rPr>
                <w:spacing w:val="6"/>
              </w:rPr>
              <w:t>，项目所在地属于</w:t>
            </w:r>
            <w:r>
              <w:rPr>
                <w:rFonts w:ascii="Times New Roman" w:hAnsi="Times New Roman" w:eastAsia="Times New Roman" w:cs="Times New Roman"/>
                <w:spacing w:val="6"/>
              </w:rPr>
              <w:t>“I</w:t>
            </w:r>
            <w:r>
              <w:rPr>
                <w:rFonts w:ascii="Times New Roman" w:hAnsi="Times New Roman" w:eastAsia="Times New Roman" w:cs="Times New Roman"/>
                <w:spacing w:val="33"/>
              </w:rPr>
              <w:t xml:space="preserve"> </w:t>
            </w:r>
            <w:r>
              <w:rPr>
                <w:spacing w:val="6"/>
              </w:rPr>
              <w:t>四</w:t>
            </w:r>
            <w:r>
              <w:rPr>
                <w:spacing w:val="5"/>
              </w:rPr>
              <w:t>川盆地亚热带湿润气候</w:t>
            </w:r>
            <w:r>
              <w:t xml:space="preserve"> </w:t>
            </w:r>
            <w:r>
              <w:rPr>
                <w:spacing w:val="8"/>
              </w:rPr>
              <w:t>生态区</w:t>
            </w:r>
            <w:r>
              <w:rPr>
                <w:rFonts w:ascii="Times New Roman" w:hAnsi="Times New Roman" w:eastAsia="Times New Roman" w:cs="Times New Roman"/>
                <w:spacing w:val="8"/>
              </w:rPr>
              <w:t xml:space="preserve">——I-4 </w:t>
            </w:r>
            <w:r>
              <w:rPr>
                <w:spacing w:val="8"/>
              </w:rPr>
              <w:t>盆东平行岭谷农林复合生态亚区</w:t>
            </w:r>
            <w:r>
              <w:rPr>
                <w:rFonts w:ascii="Times New Roman" w:hAnsi="Times New Roman" w:eastAsia="Times New Roman" w:cs="Times New Roman"/>
                <w:spacing w:val="8"/>
              </w:rPr>
              <w:t xml:space="preserve">——I-4-1 </w:t>
            </w:r>
            <w:r>
              <w:rPr>
                <w:spacing w:val="7"/>
              </w:rPr>
              <w:t>华蓥山农林业与土壤保持生态功</w:t>
            </w:r>
            <w:r>
              <w:t xml:space="preserve"> </w:t>
            </w:r>
            <w:r>
              <w:rPr>
                <w:spacing w:val="3"/>
              </w:rPr>
              <w:t>能区</w:t>
            </w:r>
            <w:r>
              <w:rPr>
                <w:rFonts w:ascii="Times New Roman" w:hAnsi="Times New Roman" w:eastAsia="Times New Roman" w:cs="Times New Roman"/>
                <w:spacing w:val="3"/>
              </w:rPr>
              <w:t>”</w:t>
            </w:r>
            <w:r>
              <w:rPr>
                <w:spacing w:val="3"/>
              </w:rPr>
              <w:t>。</w:t>
            </w:r>
          </w:p>
          <w:p>
            <w:pPr>
              <w:spacing w:before="38" w:line="221" w:lineRule="auto"/>
              <w:ind w:left="2988"/>
              <w:rPr>
                <w:rFonts w:ascii="黑体" w:hAnsi="黑体" w:eastAsia="黑体" w:cs="黑体"/>
                <w:sz w:val="18"/>
                <w:szCs w:val="18"/>
              </w:rPr>
            </w:pPr>
            <w:r>
              <w:rPr>
                <w:rFonts w:ascii="黑体" w:hAnsi="黑体" w:eastAsia="黑体" w:cs="黑体"/>
                <w:spacing w:val="-1"/>
                <w:sz w:val="18"/>
                <w:szCs w:val="18"/>
              </w:rPr>
              <w:t>表</w:t>
            </w:r>
            <w:r>
              <w:rPr>
                <w:rFonts w:ascii="Times New Roman" w:hAnsi="Times New Roman" w:eastAsia="Times New Roman" w:cs="Times New Roman"/>
                <w:spacing w:val="-1"/>
                <w:sz w:val="18"/>
                <w:szCs w:val="18"/>
              </w:rPr>
              <w:t xml:space="preserve">3-1    </w:t>
            </w:r>
            <w:r>
              <w:rPr>
                <w:rFonts w:ascii="黑体" w:hAnsi="黑体" w:eastAsia="黑体" w:cs="黑体"/>
                <w:spacing w:val="-1"/>
                <w:sz w:val="18"/>
                <w:szCs w:val="18"/>
              </w:rPr>
              <w:t>项目所在地生态功能区概况</w:t>
            </w:r>
          </w:p>
          <w:p>
            <w:pPr>
              <w:spacing w:line="112" w:lineRule="auto"/>
              <w:rPr>
                <w:rFonts w:ascii="Arial"/>
                <w:sz w:val="2"/>
              </w:rPr>
            </w:pPr>
          </w:p>
          <w:tbl>
            <w:tblPr>
              <w:tblStyle w:val="5"/>
              <w:tblW w:w="7938" w:type="dxa"/>
              <w:tblInd w:w="17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8"/>
              <w:gridCol w:w="464"/>
              <w:gridCol w:w="659"/>
              <w:gridCol w:w="823"/>
              <w:gridCol w:w="1679"/>
              <w:gridCol w:w="600"/>
              <w:gridCol w:w="777"/>
              <w:gridCol w:w="781"/>
              <w:gridCol w:w="16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468" w:type="dxa"/>
                  <w:vAlign w:val="top"/>
                </w:tcPr>
                <w:p>
                  <w:pPr>
                    <w:pStyle w:val="6"/>
                    <w:spacing w:before="27" w:line="223" w:lineRule="auto"/>
                    <w:ind w:left="167" w:right="70" w:hanging="89"/>
                    <w:rPr>
                      <w:sz w:val="16"/>
                      <w:szCs w:val="16"/>
                    </w:rPr>
                  </w:pPr>
                  <w:r>
                    <w:rPr>
                      <w:b/>
                      <w:bCs/>
                      <w:spacing w:val="-5"/>
                      <w:sz w:val="16"/>
                      <w:szCs w:val="16"/>
                    </w:rPr>
                    <w:t>生态</w:t>
                  </w:r>
                  <w:r>
                    <w:rPr>
                      <w:sz w:val="16"/>
                      <w:szCs w:val="16"/>
                    </w:rPr>
                    <w:t xml:space="preserve"> </w:t>
                  </w:r>
                  <w:r>
                    <w:rPr>
                      <w:b/>
                      <w:bCs/>
                      <w:spacing w:val="-2"/>
                      <w:sz w:val="16"/>
                      <w:szCs w:val="16"/>
                    </w:rPr>
                    <w:t>区</w:t>
                  </w:r>
                </w:p>
              </w:tc>
              <w:tc>
                <w:tcPr>
                  <w:tcW w:w="464" w:type="dxa"/>
                  <w:vAlign w:val="top"/>
                </w:tcPr>
                <w:p>
                  <w:pPr>
                    <w:pStyle w:val="6"/>
                    <w:spacing w:before="27" w:line="223" w:lineRule="auto"/>
                    <w:ind w:left="73" w:right="71"/>
                    <w:rPr>
                      <w:sz w:val="16"/>
                      <w:szCs w:val="16"/>
                    </w:rPr>
                  </w:pPr>
                  <w:r>
                    <w:rPr>
                      <w:b/>
                      <w:bCs/>
                      <w:spacing w:val="-5"/>
                      <w:sz w:val="16"/>
                      <w:szCs w:val="16"/>
                    </w:rPr>
                    <w:t>生态</w:t>
                  </w:r>
                  <w:r>
                    <w:rPr>
                      <w:sz w:val="16"/>
                      <w:szCs w:val="16"/>
                    </w:rPr>
                    <w:t xml:space="preserve"> </w:t>
                  </w:r>
                  <w:r>
                    <w:rPr>
                      <w:b/>
                      <w:bCs/>
                      <w:spacing w:val="-5"/>
                      <w:sz w:val="16"/>
                      <w:szCs w:val="16"/>
                    </w:rPr>
                    <w:t>亚区</w:t>
                  </w:r>
                </w:p>
              </w:tc>
              <w:tc>
                <w:tcPr>
                  <w:tcW w:w="659" w:type="dxa"/>
                  <w:vAlign w:val="top"/>
                </w:tcPr>
                <w:p>
                  <w:pPr>
                    <w:pStyle w:val="6"/>
                    <w:spacing w:before="27" w:line="223" w:lineRule="auto"/>
                    <w:ind w:left="175" w:right="87" w:hanging="84"/>
                    <w:rPr>
                      <w:sz w:val="16"/>
                      <w:szCs w:val="16"/>
                    </w:rPr>
                  </w:pPr>
                  <w:r>
                    <w:rPr>
                      <w:b/>
                      <w:bCs/>
                      <w:spacing w:val="-4"/>
                      <w:sz w:val="16"/>
                      <w:szCs w:val="16"/>
                    </w:rPr>
                    <w:t>生态功</w:t>
                  </w:r>
                  <w:r>
                    <w:rPr>
                      <w:sz w:val="16"/>
                      <w:szCs w:val="16"/>
                    </w:rPr>
                    <w:t xml:space="preserve"> </w:t>
                  </w:r>
                  <w:r>
                    <w:rPr>
                      <w:b/>
                      <w:bCs/>
                      <w:spacing w:val="-8"/>
                      <w:sz w:val="16"/>
                      <w:szCs w:val="16"/>
                    </w:rPr>
                    <w:t>能区</w:t>
                  </w:r>
                </w:p>
              </w:tc>
              <w:tc>
                <w:tcPr>
                  <w:tcW w:w="823" w:type="dxa"/>
                  <w:vAlign w:val="top"/>
                </w:tcPr>
                <w:p>
                  <w:pPr>
                    <w:pStyle w:val="6"/>
                    <w:spacing w:before="27" w:line="223" w:lineRule="auto"/>
                    <w:ind w:left="175" w:right="89" w:hanging="84"/>
                    <w:rPr>
                      <w:sz w:val="16"/>
                      <w:szCs w:val="16"/>
                    </w:rPr>
                  </w:pPr>
                  <w:r>
                    <w:rPr>
                      <w:b/>
                      <w:bCs/>
                      <w:spacing w:val="-3"/>
                      <w:sz w:val="16"/>
                      <w:szCs w:val="16"/>
                    </w:rPr>
                    <w:t>所在区域</w:t>
                  </w:r>
                  <w:r>
                    <w:rPr>
                      <w:spacing w:val="1"/>
                      <w:sz w:val="16"/>
                      <w:szCs w:val="16"/>
                    </w:rPr>
                    <w:t xml:space="preserve"> </w:t>
                  </w:r>
                  <w:r>
                    <w:rPr>
                      <w:b/>
                      <w:bCs/>
                      <w:spacing w:val="-4"/>
                      <w:sz w:val="16"/>
                      <w:szCs w:val="16"/>
                    </w:rPr>
                    <w:t>与面积</w:t>
                  </w:r>
                </w:p>
              </w:tc>
              <w:tc>
                <w:tcPr>
                  <w:tcW w:w="1679" w:type="dxa"/>
                  <w:vAlign w:val="top"/>
                </w:tcPr>
                <w:p>
                  <w:pPr>
                    <w:pStyle w:val="6"/>
                    <w:spacing w:before="131" w:line="220" w:lineRule="auto"/>
                    <w:ind w:left="361"/>
                    <w:rPr>
                      <w:sz w:val="16"/>
                      <w:szCs w:val="16"/>
                    </w:rPr>
                  </w:pPr>
                  <w:r>
                    <w:rPr>
                      <w:b/>
                      <w:bCs/>
                      <w:spacing w:val="-3"/>
                      <w:sz w:val="16"/>
                      <w:szCs w:val="16"/>
                    </w:rPr>
                    <w:t>主要生态特征</w:t>
                  </w:r>
                </w:p>
              </w:tc>
              <w:tc>
                <w:tcPr>
                  <w:tcW w:w="600" w:type="dxa"/>
                  <w:vAlign w:val="top"/>
                </w:tcPr>
                <w:p>
                  <w:pPr>
                    <w:pStyle w:val="6"/>
                    <w:spacing w:before="27" w:line="223" w:lineRule="auto"/>
                    <w:ind w:left="64" w:right="54" w:firstLine="1"/>
                    <w:rPr>
                      <w:sz w:val="16"/>
                      <w:szCs w:val="16"/>
                    </w:rPr>
                  </w:pPr>
                  <w:r>
                    <w:rPr>
                      <w:b/>
                      <w:bCs/>
                      <w:spacing w:val="-4"/>
                      <w:sz w:val="16"/>
                      <w:szCs w:val="16"/>
                    </w:rPr>
                    <w:t>主要生</w:t>
                  </w:r>
                  <w:r>
                    <w:rPr>
                      <w:sz w:val="16"/>
                      <w:szCs w:val="16"/>
                    </w:rPr>
                    <w:t xml:space="preserve"> </w:t>
                  </w:r>
                  <w:r>
                    <w:rPr>
                      <w:b/>
                      <w:bCs/>
                      <w:spacing w:val="-3"/>
                      <w:sz w:val="16"/>
                      <w:szCs w:val="16"/>
                    </w:rPr>
                    <w:t>态问题</w:t>
                  </w:r>
                </w:p>
              </w:tc>
              <w:tc>
                <w:tcPr>
                  <w:tcW w:w="777" w:type="dxa"/>
                  <w:vAlign w:val="top"/>
                </w:tcPr>
                <w:p>
                  <w:pPr>
                    <w:pStyle w:val="6"/>
                    <w:spacing w:before="27" w:line="223" w:lineRule="auto"/>
                    <w:ind w:left="152" w:right="63" w:hanging="80"/>
                    <w:rPr>
                      <w:sz w:val="16"/>
                      <w:szCs w:val="16"/>
                    </w:rPr>
                  </w:pPr>
                  <w:r>
                    <w:rPr>
                      <w:b/>
                      <w:bCs/>
                      <w:spacing w:val="-3"/>
                      <w:sz w:val="16"/>
                      <w:szCs w:val="16"/>
                    </w:rPr>
                    <w:t>生态环境</w:t>
                  </w:r>
                  <w:r>
                    <w:rPr>
                      <w:sz w:val="16"/>
                      <w:szCs w:val="16"/>
                    </w:rPr>
                    <w:t xml:space="preserve"> </w:t>
                  </w:r>
                  <w:r>
                    <w:rPr>
                      <w:b/>
                      <w:bCs/>
                      <w:spacing w:val="-4"/>
                      <w:sz w:val="16"/>
                      <w:szCs w:val="16"/>
                    </w:rPr>
                    <w:t>敏感性</w:t>
                  </w:r>
                </w:p>
              </w:tc>
              <w:tc>
                <w:tcPr>
                  <w:tcW w:w="781" w:type="dxa"/>
                  <w:vAlign w:val="top"/>
                </w:tcPr>
                <w:p>
                  <w:pPr>
                    <w:pStyle w:val="6"/>
                    <w:spacing w:before="27" w:line="223" w:lineRule="auto"/>
                    <w:ind w:left="74" w:right="64" w:firstLine="1"/>
                    <w:rPr>
                      <w:sz w:val="16"/>
                      <w:szCs w:val="16"/>
                    </w:rPr>
                  </w:pPr>
                  <w:r>
                    <w:rPr>
                      <w:b/>
                      <w:bCs/>
                      <w:spacing w:val="-3"/>
                      <w:sz w:val="16"/>
                      <w:szCs w:val="16"/>
                    </w:rPr>
                    <w:t>主要生态</w:t>
                  </w:r>
                  <w:r>
                    <w:rPr>
                      <w:sz w:val="16"/>
                      <w:szCs w:val="16"/>
                    </w:rPr>
                    <w:t xml:space="preserve"> </w:t>
                  </w:r>
                  <w:r>
                    <w:rPr>
                      <w:b/>
                      <w:bCs/>
                      <w:spacing w:val="-3"/>
                      <w:sz w:val="16"/>
                      <w:szCs w:val="16"/>
                    </w:rPr>
                    <w:t>服务功能</w:t>
                  </w:r>
                </w:p>
              </w:tc>
              <w:tc>
                <w:tcPr>
                  <w:tcW w:w="1687" w:type="dxa"/>
                  <w:vAlign w:val="top"/>
                </w:tcPr>
                <w:p>
                  <w:pPr>
                    <w:pStyle w:val="6"/>
                    <w:spacing w:before="131" w:line="221" w:lineRule="auto"/>
                    <w:ind w:left="124"/>
                    <w:rPr>
                      <w:sz w:val="16"/>
                      <w:szCs w:val="16"/>
                    </w:rPr>
                  </w:pPr>
                  <w:r>
                    <w:rPr>
                      <w:b/>
                      <w:bCs/>
                      <w:spacing w:val="-2"/>
                      <w:sz w:val="16"/>
                      <w:szCs w:val="16"/>
                    </w:rPr>
                    <w:t>生态保护与发展方向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3" w:hRule="atLeast"/>
              </w:trPr>
              <w:tc>
                <w:tcPr>
                  <w:tcW w:w="468"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2" w:line="238" w:lineRule="auto"/>
                    <w:ind w:left="76" w:right="22" w:hanging="47"/>
                    <w:jc w:val="both"/>
                    <w:rPr>
                      <w:sz w:val="16"/>
                      <w:szCs w:val="16"/>
                    </w:rPr>
                  </w:pPr>
                  <w:r>
                    <w:rPr>
                      <w:rFonts w:ascii="Times New Roman" w:hAnsi="Times New Roman" w:eastAsia="Times New Roman" w:cs="Times New Roman"/>
                      <w:spacing w:val="-8"/>
                      <w:sz w:val="16"/>
                      <w:szCs w:val="16"/>
                    </w:rPr>
                    <w:t>I</w:t>
                  </w:r>
                  <w:r>
                    <w:rPr>
                      <w:rFonts w:ascii="Times New Roman" w:hAnsi="Times New Roman" w:eastAsia="Times New Roman" w:cs="Times New Roman"/>
                      <w:spacing w:val="21"/>
                      <w:sz w:val="16"/>
                      <w:szCs w:val="16"/>
                    </w:rPr>
                    <w:t xml:space="preserve"> </w:t>
                  </w:r>
                  <w:r>
                    <w:rPr>
                      <w:spacing w:val="-8"/>
                      <w:sz w:val="16"/>
                      <w:szCs w:val="16"/>
                    </w:rPr>
                    <w:t>四川</w:t>
                  </w:r>
                  <w:r>
                    <w:rPr>
                      <w:sz w:val="16"/>
                      <w:szCs w:val="16"/>
                    </w:rPr>
                    <w:t xml:space="preserve"> </w:t>
                  </w:r>
                  <w:r>
                    <w:rPr>
                      <w:spacing w:val="-3"/>
                      <w:sz w:val="16"/>
                      <w:szCs w:val="16"/>
                    </w:rPr>
                    <w:t>盆地</w:t>
                  </w:r>
                  <w:r>
                    <w:rPr>
                      <w:sz w:val="16"/>
                      <w:szCs w:val="16"/>
                    </w:rPr>
                    <w:t xml:space="preserve"> </w:t>
                  </w:r>
                  <w:r>
                    <w:rPr>
                      <w:spacing w:val="-3"/>
                      <w:sz w:val="16"/>
                      <w:szCs w:val="16"/>
                    </w:rPr>
                    <w:t>亚热</w:t>
                  </w:r>
                  <w:r>
                    <w:rPr>
                      <w:sz w:val="16"/>
                      <w:szCs w:val="16"/>
                    </w:rPr>
                    <w:t xml:space="preserve"> </w:t>
                  </w:r>
                  <w:r>
                    <w:rPr>
                      <w:spacing w:val="-3"/>
                      <w:sz w:val="16"/>
                      <w:szCs w:val="16"/>
                    </w:rPr>
                    <w:t>带湿</w:t>
                  </w:r>
                  <w:r>
                    <w:rPr>
                      <w:sz w:val="16"/>
                      <w:szCs w:val="16"/>
                    </w:rPr>
                    <w:t xml:space="preserve"> </w:t>
                  </w:r>
                  <w:r>
                    <w:rPr>
                      <w:spacing w:val="-3"/>
                      <w:sz w:val="16"/>
                      <w:szCs w:val="16"/>
                    </w:rPr>
                    <w:t>润气</w:t>
                  </w:r>
                  <w:r>
                    <w:rPr>
                      <w:sz w:val="16"/>
                      <w:szCs w:val="16"/>
                    </w:rPr>
                    <w:t xml:space="preserve"> </w:t>
                  </w:r>
                  <w:r>
                    <w:rPr>
                      <w:spacing w:val="-3"/>
                      <w:sz w:val="16"/>
                      <w:szCs w:val="16"/>
                    </w:rPr>
                    <w:t>候生</w:t>
                  </w:r>
                  <w:r>
                    <w:rPr>
                      <w:sz w:val="16"/>
                      <w:szCs w:val="16"/>
                    </w:rPr>
                    <w:t xml:space="preserve"> </w:t>
                  </w:r>
                  <w:r>
                    <w:rPr>
                      <w:spacing w:val="-3"/>
                      <w:sz w:val="16"/>
                      <w:szCs w:val="16"/>
                    </w:rPr>
                    <w:t>态区</w:t>
                  </w:r>
                </w:p>
              </w:tc>
              <w:tc>
                <w:tcPr>
                  <w:tcW w:w="464" w:type="dxa"/>
                  <w:vAlign w:val="top"/>
                </w:tcPr>
                <w:p>
                  <w:pPr>
                    <w:spacing w:line="299" w:lineRule="auto"/>
                    <w:rPr>
                      <w:rFonts w:ascii="Arial"/>
                      <w:sz w:val="21"/>
                    </w:rPr>
                  </w:pPr>
                </w:p>
                <w:p>
                  <w:pPr>
                    <w:spacing w:line="300" w:lineRule="auto"/>
                    <w:rPr>
                      <w:rFonts w:ascii="Arial"/>
                      <w:sz w:val="21"/>
                    </w:rPr>
                  </w:pPr>
                </w:p>
                <w:p>
                  <w:pPr>
                    <w:spacing w:line="300" w:lineRule="auto"/>
                    <w:rPr>
                      <w:rFonts w:ascii="Arial"/>
                      <w:sz w:val="21"/>
                    </w:rPr>
                  </w:pPr>
                </w:p>
                <w:p>
                  <w:pPr>
                    <w:pStyle w:val="6"/>
                    <w:spacing w:before="52" w:line="227" w:lineRule="auto"/>
                    <w:ind w:left="38"/>
                    <w:rPr>
                      <w:sz w:val="16"/>
                      <w:szCs w:val="16"/>
                    </w:rPr>
                  </w:pPr>
                  <w:r>
                    <w:rPr>
                      <w:rFonts w:ascii="Times New Roman" w:hAnsi="Times New Roman" w:eastAsia="Times New Roman" w:cs="Times New Roman"/>
                      <w:spacing w:val="-2"/>
                      <w:sz w:val="16"/>
                      <w:szCs w:val="16"/>
                    </w:rPr>
                    <w:t>I-4</w:t>
                  </w:r>
                  <w:r>
                    <w:rPr>
                      <w:rFonts w:ascii="Times New Roman" w:hAnsi="Times New Roman" w:eastAsia="Times New Roman" w:cs="Times New Roman"/>
                      <w:spacing w:val="8"/>
                      <w:sz w:val="16"/>
                      <w:szCs w:val="16"/>
                    </w:rPr>
                    <w:t xml:space="preserve"> </w:t>
                  </w:r>
                  <w:r>
                    <w:rPr>
                      <w:spacing w:val="-2"/>
                      <w:sz w:val="16"/>
                      <w:szCs w:val="16"/>
                    </w:rPr>
                    <w:t>盆</w:t>
                  </w:r>
                </w:p>
                <w:p>
                  <w:pPr>
                    <w:pStyle w:val="6"/>
                    <w:spacing w:before="10" w:line="220" w:lineRule="auto"/>
                    <w:ind w:left="80"/>
                    <w:rPr>
                      <w:sz w:val="16"/>
                      <w:szCs w:val="16"/>
                    </w:rPr>
                  </w:pPr>
                  <w:r>
                    <w:rPr>
                      <w:spacing w:val="-6"/>
                      <w:sz w:val="16"/>
                      <w:szCs w:val="16"/>
                    </w:rPr>
                    <w:t>东平</w:t>
                  </w:r>
                </w:p>
                <w:p>
                  <w:pPr>
                    <w:pStyle w:val="6"/>
                    <w:spacing w:before="17" w:line="221" w:lineRule="auto"/>
                    <w:ind w:left="77"/>
                    <w:rPr>
                      <w:sz w:val="16"/>
                      <w:szCs w:val="16"/>
                    </w:rPr>
                  </w:pPr>
                  <w:r>
                    <w:rPr>
                      <w:spacing w:val="-4"/>
                      <w:sz w:val="16"/>
                      <w:szCs w:val="16"/>
                    </w:rPr>
                    <w:t>行岭</w:t>
                  </w:r>
                </w:p>
                <w:p>
                  <w:pPr>
                    <w:pStyle w:val="6"/>
                    <w:spacing w:before="14" w:line="222" w:lineRule="auto"/>
                    <w:ind w:left="75"/>
                    <w:rPr>
                      <w:sz w:val="16"/>
                      <w:szCs w:val="16"/>
                    </w:rPr>
                  </w:pPr>
                  <w:r>
                    <w:rPr>
                      <w:spacing w:val="-3"/>
                      <w:sz w:val="16"/>
                      <w:szCs w:val="16"/>
                    </w:rPr>
                    <w:t>谷农</w:t>
                  </w:r>
                </w:p>
                <w:p>
                  <w:pPr>
                    <w:pStyle w:val="6"/>
                    <w:spacing w:before="17" w:line="220" w:lineRule="auto"/>
                    <w:ind w:left="75"/>
                    <w:rPr>
                      <w:sz w:val="16"/>
                      <w:szCs w:val="16"/>
                    </w:rPr>
                  </w:pPr>
                  <w:r>
                    <w:rPr>
                      <w:spacing w:val="-3"/>
                      <w:sz w:val="16"/>
                      <w:szCs w:val="16"/>
                    </w:rPr>
                    <w:t>林复</w:t>
                  </w:r>
                </w:p>
                <w:p>
                  <w:pPr>
                    <w:pStyle w:val="6"/>
                    <w:spacing w:before="15" w:line="224" w:lineRule="auto"/>
                    <w:ind w:left="75"/>
                    <w:rPr>
                      <w:sz w:val="16"/>
                      <w:szCs w:val="16"/>
                    </w:rPr>
                  </w:pPr>
                  <w:r>
                    <w:rPr>
                      <w:spacing w:val="-3"/>
                      <w:sz w:val="16"/>
                      <w:szCs w:val="16"/>
                    </w:rPr>
                    <w:t>合生</w:t>
                  </w:r>
                </w:p>
                <w:p>
                  <w:pPr>
                    <w:pStyle w:val="6"/>
                    <w:spacing w:before="14" w:line="226" w:lineRule="auto"/>
                    <w:ind w:left="74"/>
                    <w:rPr>
                      <w:sz w:val="16"/>
                      <w:szCs w:val="16"/>
                    </w:rPr>
                  </w:pPr>
                  <w:r>
                    <w:rPr>
                      <w:spacing w:val="-3"/>
                      <w:sz w:val="16"/>
                      <w:szCs w:val="16"/>
                    </w:rPr>
                    <w:t>态亚</w:t>
                  </w:r>
                </w:p>
                <w:p>
                  <w:pPr>
                    <w:pStyle w:val="6"/>
                    <w:spacing w:before="11" w:line="226" w:lineRule="auto"/>
                    <w:ind w:left="165"/>
                    <w:rPr>
                      <w:sz w:val="16"/>
                      <w:szCs w:val="16"/>
                    </w:rPr>
                  </w:pPr>
                  <w:r>
                    <w:rPr>
                      <w:sz w:val="16"/>
                      <w:szCs w:val="16"/>
                    </w:rPr>
                    <w:t>区</w:t>
                  </w:r>
                </w:p>
              </w:tc>
              <w:tc>
                <w:tcPr>
                  <w:tcW w:w="659" w:type="dxa"/>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52" w:line="237" w:lineRule="auto"/>
                    <w:ind w:left="91" w:right="70" w:hanging="22"/>
                    <w:jc w:val="both"/>
                    <w:rPr>
                      <w:sz w:val="16"/>
                      <w:szCs w:val="16"/>
                    </w:rPr>
                  </w:pPr>
                  <w:r>
                    <w:rPr>
                      <w:rFonts w:ascii="Times New Roman" w:hAnsi="Times New Roman" w:eastAsia="Times New Roman" w:cs="Times New Roman"/>
                      <w:spacing w:val="-2"/>
                      <w:sz w:val="16"/>
                      <w:szCs w:val="16"/>
                    </w:rPr>
                    <w:t>I-4-1</w:t>
                  </w:r>
                  <w:r>
                    <w:rPr>
                      <w:rFonts w:ascii="Times New Roman" w:hAnsi="Times New Roman" w:eastAsia="Times New Roman" w:cs="Times New Roman"/>
                      <w:spacing w:val="5"/>
                      <w:sz w:val="16"/>
                      <w:szCs w:val="16"/>
                    </w:rPr>
                    <w:t xml:space="preserve"> </w:t>
                  </w:r>
                  <w:r>
                    <w:rPr>
                      <w:spacing w:val="-2"/>
                      <w:sz w:val="16"/>
                      <w:szCs w:val="16"/>
                    </w:rPr>
                    <w:t>华</w:t>
                  </w:r>
                  <w:r>
                    <w:rPr>
                      <w:sz w:val="16"/>
                      <w:szCs w:val="16"/>
                    </w:rPr>
                    <w:t xml:space="preserve"> </w:t>
                  </w:r>
                  <w:r>
                    <w:rPr>
                      <w:spacing w:val="-3"/>
                      <w:sz w:val="16"/>
                      <w:szCs w:val="16"/>
                    </w:rPr>
                    <w:t>蓥山农</w:t>
                  </w:r>
                  <w:r>
                    <w:rPr>
                      <w:spacing w:val="1"/>
                      <w:sz w:val="16"/>
                      <w:szCs w:val="16"/>
                    </w:rPr>
                    <w:t xml:space="preserve"> </w:t>
                  </w:r>
                  <w:r>
                    <w:rPr>
                      <w:spacing w:val="-3"/>
                      <w:sz w:val="16"/>
                      <w:szCs w:val="16"/>
                    </w:rPr>
                    <w:t>林业与</w:t>
                  </w:r>
                  <w:r>
                    <w:rPr>
                      <w:spacing w:val="1"/>
                      <w:sz w:val="16"/>
                      <w:szCs w:val="16"/>
                    </w:rPr>
                    <w:t xml:space="preserve"> </w:t>
                  </w:r>
                  <w:r>
                    <w:rPr>
                      <w:spacing w:val="-3"/>
                      <w:sz w:val="16"/>
                      <w:szCs w:val="16"/>
                    </w:rPr>
                    <w:t>土壤保</w:t>
                  </w:r>
                  <w:r>
                    <w:rPr>
                      <w:spacing w:val="1"/>
                      <w:sz w:val="16"/>
                      <w:szCs w:val="16"/>
                    </w:rPr>
                    <w:t xml:space="preserve"> </w:t>
                  </w:r>
                  <w:r>
                    <w:rPr>
                      <w:spacing w:val="-3"/>
                      <w:sz w:val="16"/>
                      <w:szCs w:val="16"/>
                    </w:rPr>
                    <w:t>持生态</w:t>
                  </w:r>
                  <w:r>
                    <w:rPr>
                      <w:spacing w:val="1"/>
                      <w:sz w:val="16"/>
                      <w:szCs w:val="16"/>
                    </w:rPr>
                    <w:t xml:space="preserve"> </w:t>
                  </w:r>
                  <w:r>
                    <w:rPr>
                      <w:spacing w:val="-2"/>
                      <w:sz w:val="16"/>
                      <w:szCs w:val="16"/>
                    </w:rPr>
                    <w:t>功能区</w:t>
                  </w:r>
                </w:p>
              </w:tc>
              <w:tc>
                <w:tcPr>
                  <w:tcW w:w="823" w:type="dxa"/>
                  <w:vAlign w:val="top"/>
                </w:tcPr>
                <w:p>
                  <w:pPr>
                    <w:spacing w:line="299" w:lineRule="auto"/>
                    <w:rPr>
                      <w:rFonts w:ascii="Arial"/>
                      <w:sz w:val="21"/>
                    </w:rPr>
                  </w:pPr>
                </w:p>
                <w:p>
                  <w:pPr>
                    <w:spacing w:line="300" w:lineRule="auto"/>
                    <w:rPr>
                      <w:rFonts w:ascii="Arial"/>
                      <w:sz w:val="21"/>
                    </w:rPr>
                  </w:pPr>
                </w:p>
                <w:p>
                  <w:pPr>
                    <w:spacing w:line="300" w:lineRule="auto"/>
                    <w:rPr>
                      <w:rFonts w:ascii="Arial"/>
                      <w:sz w:val="21"/>
                    </w:rPr>
                  </w:pPr>
                </w:p>
                <w:p>
                  <w:pPr>
                    <w:pStyle w:val="6"/>
                    <w:spacing w:before="52" w:line="220" w:lineRule="auto"/>
                    <w:ind w:left="93"/>
                    <w:rPr>
                      <w:sz w:val="16"/>
                      <w:szCs w:val="16"/>
                    </w:rPr>
                  </w:pPr>
                  <w:r>
                    <w:rPr>
                      <w:spacing w:val="-2"/>
                      <w:sz w:val="16"/>
                      <w:szCs w:val="16"/>
                    </w:rPr>
                    <w:t>在四川东</w:t>
                  </w:r>
                </w:p>
                <w:p>
                  <w:pPr>
                    <w:pStyle w:val="6"/>
                    <w:spacing w:before="15" w:line="220" w:lineRule="auto"/>
                    <w:ind w:left="28"/>
                    <w:rPr>
                      <w:sz w:val="16"/>
                      <w:szCs w:val="16"/>
                    </w:rPr>
                  </w:pPr>
                  <w:r>
                    <w:rPr>
                      <w:spacing w:val="-6"/>
                      <w:sz w:val="16"/>
                      <w:szCs w:val="16"/>
                    </w:rPr>
                    <w:t>部边缘，涉</w:t>
                  </w:r>
                </w:p>
                <w:p>
                  <w:pPr>
                    <w:pStyle w:val="6"/>
                    <w:spacing w:before="17" w:line="220" w:lineRule="auto"/>
                    <w:ind w:left="26"/>
                    <w:rPr>
                      <w:sz w:val="16"/>
                      <w:szCs w:val="16"/>
                    </w:rPr>
                  </w:pPr>
                  <w:r>
                    <w:rPr>
                      <w:spacing w:val="-5"/>
                      <w:sz w:val="16"/>
                      <w:szCs w:val="16"/>
                    </w:rPr>
                    <w:t>及达州、广</w:t>
                  </w:r>
                </w:p>
                <w:p>
                  <w:pPr>
                    <w:pStyle w:val="6"/>
                    <w:spacing w:before="16" w:line="220" w:lineRule="auto"/>
                    <w:ind w:left="30"/>
                    <w:rPr>
                      <w:sz w:val="16"/>
                      <w:szCs w:val="16"/>
                    </w:rPr>
                  </w:pPr>
                  <w:r>
                    <w:rPr>
                      <w:spacing w:val="-4"/>
                      <w:sz w:val="16"/>
                      <w:szCs w:val="16"/>
                    </w:rPr>
                    <w:t>安市的</w:t>
                  </w:r>
                  <w:r>
                    <w:rPr>
                      <w:spacing w:val="-46"/>
                      <w:sz w:val="16"/>
                      <w:szCs w:val="16"/>
                    </w:rPr>
                    <w:t xml:space="preserve"> </w:t>
                  </w:r>
                  <w:r>
                    <w:rPr>
                      <w:rFonts w:ascii="Times New Roman" w:hAnsi="Times New Roman" w:eastAsia="Times New Roman" w:cs="Times New Roman"/>
                      <w:spacing w:val="-4"/>
                      <w:sz w:val="16"/>
                      <w:szCs w:val="16"/>
                    </w:rPr>
                    <w:t xml:space="preserve">9 </w:t>
                  </w:r>
                  <w:r>
                    <w:rPr>
                      <w:spacing w:val="-4"/>
                      <w:sz w:val="16"/>
                      <w:szCs w:val="16"/>
                    </w:rPr>
                    <w:t>个</w:t>
                  </w:r>
                </w:p>
                <w:p>
                  <w:pPr>
                    <w:pStyle w:val="6"/>
                    <w:spacing w:before="18" w:line="221" w:lineRule="auto"/>
                    <w:ind w:left="94"/>
                    <w:rPr>
                      <w:sz w:val="16"/>
                      <w:szCs w:val="16"/>
                    </w:rPr>
                  </w:pPr>
                  <w:r>
                    <w:rPr>
                      <w:spacing w:val="-2"/>
                      <w:sz w:val="16"/>
                      <w:szCs w:val="16"/>
                    </w:rPr>
                    <w:t>县级行政</w:t>
                  </w:r>
                </w:p>
                <w:p>
                  <w:pPr>
                    <w:pStyle w:val="6"/>
                    <w:spacing w:before="15" w:line="221" w:lineRule="auto"/>
                    <w:ind w:left="105"/>
                    <w:rPr>
                      <w:sz w:val="16"/>
                      <w:szCs w:val="16"/>
                    </w:rPr>
                  </w:pPr>
                  <w:r>
                    <w:rPr>
                      <w:spacing w:val="-5"/>
                      <w:sz w:val="16"/>
                      <w:szCs w:val="16"/>
                    </w:rPr>
                    <w:t>区。面积</w:t>
                  </w:r>
                </w:p>
                <w:p>
                  <w:pPr>
                    <w:pStyle w:val="6"/>
                    <w:spacing w:before="17" w:line="221" w:lineRule="auto"/>
                    <w:ind w:left="93"/>
                    <w:rPr>
                      <w:sz w:val="16"/>
                      <w:szCs w:val="16"/>
                    </w:rPr>
                  </w:pPr>
                  <w:r>
                    <w:rPr>
                      <w:rFonts w:ascii="Times New Roman" w:hAnsi="Times New Roman" w:eastAsia="Times New Roman" w:cs="Times New Roman"/>
                      <w:spacing w:val="-3"/>
                      <w:sz w:val="16"/>
                      <w:szCs w:val="16"/>
                    </w:rPr>
                    <w:t>0.91</w:t>
                  </w:r>
                  <w:r>
                    <w:rPr>
                      <w:rFonts w:ascii="Times New Roman" w:hAnsi="Times New Roman" w:eastAsia="Times New Roman" w:cs="Times New Roman"/>
                      <w:spacing w:val="12"/>
                      <w:sz w:val="16"/>
                      <w:szCs w:val="16"/>
                    </w:rPr>
                    <w:t xml:space="preserve"> </w:t>
                  </w:r>
                  <w:r>
                    <w:rPr>
                      <w:spacing w:val="-3"/>
                      <w:sz w:val="16"/>
                      <w:szCs w:val="16"/>
                    </w:rPr>
                    <w:t>万平</w:t>
                  </w:r>
                </w:p>
                <w:p>
                  <w:pPr>
                    <w:pStyle w:val="6"/>
                    <w:spacing w:before="15" w:line="222" w:lineRule="auto"/>
                    <w:ind w:left="173"/>
                    <w:rPr>
                      <w:sz w:val="16"/>
                      <w:szCs w:val="16"/>
                    </w:rPr>
                  </w:pPr>
                  <w:r>
                    <w:rPr>
                      <w:spacing w:val="-2"/>
                      <w:sz w:val="16"/>
                      <w:szCs w:val="16"/>
                    </w:rPr>
                    <w:t>方公里</w:t>
                  </w:r>
                </w:p>
              </w:tc>
              <w:tc>
                <w:tcPr>
                  <w:tcW w:w="1679" w:type="dxa"/>
                  <w:vAlign w:val="top"/>
                </w:tcPr>
                <w:p>
                  <w:pPr>
                    <w:pStyle w:val="6"/>
                    <w:spacing w:before="126" w:line="220" w:lineRule="auto"/>
                    <w:ind w:left="43"/>
                    <w:rPr>
                      <w:sz w:val="16"/>
                      <w:szCs w:val="16"/>
                    </w:rPr>
                  </w:pPr>
                  <w:r>
                    <w:rPr>
                      <w:spacing w:val="-1"/>
                      <w:sz w:val="16"/>
                      <w:szCs w:val="16"/>
                    </w:rPr>
                    <w:t>低山丘陵地貌，并有岩</w:t>
                  </w:r>
                </w:p>
                <w:p>
                  <w:pPr>
                    <w:pStyle w:val="6"/>
                    <w:spacing w:before="15" w:line="220" w:lineRule="auto"/>
                    <w:ind w:left="45"/>
                    <w:rPr>
                      <w:sz w:val="16"/>
                      <w:szCs w:val="16"/>
                    </w:rPr>
                  </w:pPr>
                  <w:r>
                    <w:rPr>
                      <w:spacing w:val="-1"/>
                      <w:sz w:val="16"/>
                      <w:szCs w:val="16"/>
                    </w:rPr>
                    <w:t>溶地貌发育：山体南北</w:t>
                  </w:r>
                </w:p>
                <w:p>
                  <w:pPr>
                    <w:pStyle w:val="6"/>
                    <w:spacing w:before="18" w:line="220" w:lineRule="auto"/>
                    <w:jc w:val="right"/>
                    <w:rPr>
                      <w:sz w:val="16"/>
                      <w:szCs w:val="16"/>
                    </w:rPr>
                  </w:pPr>
                  <w:r>
                    <w:rPr>
                      <w:spacing w:val="-11"/>
                      <w:sz w:val="16"/>
                      <w:szCs w:val="16"/>
                    </w:rPr>
                    <w:t>走向，呈平行岭谷特征。</w:t>
                  </w:r>
                </w:p>
                <w:p>
                  <w:pPr>
                    <w:pStyle w:val="6"/>
                    <w:spacing w:before="15" w:line="220" w:lineRule="auto"/>
                    <w:ind w:left="43"/>
                    <w:rPr>
                      <w:sz w:val="16"/>
                      <w:szCs w:val="16"/>
                    </w:rPr>
                  </w:pPr>
                  <w:r>
                    <w:rPr>
                      <w:spacing w:val="-1"/>
                      <w:sz w:val="16"/>
                      <w:szCs w:val="16"/>
                    </w:rPr>
                    <w:t>全省海拔最低点就在本</w:t>
                  </w:r>
                </w:p>
                <w:p>
                  <w:pPr>
                    <w:pStyle w:val="6"/>
                    <w:spacing w:before="18" w:line="220" w:lineRule="auto"/>
                    <w:ind w:left="134"/>
                    <w:rPr>
                      <w:sz w:val="16"/>
                      <w:szCs w:val="16"/>
                    </w:rPr>
                  </w:pPr>
                  <w:r>
                    <w:rPr>
                      <w:spacing w:val="-2"/>
                      <w:sz w:val="16"/>
                      <w:szCs w:val="16"/>
                    </w:rPr>
                    <w:t>区邻水县御临河出境</w:t>
                  </w:r>
                </w:p>
                <w:p>
                  <w:pPr>
                    <w:pStyle w:val="6"/>
                    <w:spacing w:before="16" w:line="220" w:lineRule="auto"/>
                    <w:ind w:left="30"/>
                    <w:rPr>
                      <w:sz w:val="16"/>
                      <w:szCs w:val="16"/>
                    </w:rPr>
                  </w:pPr>
                  <w:r>
                    <w:rPr>
                      <w:spacing w:val="-3"/>
                      <w:sz w:val="16"/>
                      <w:szCs w:val="16"/>
                    </w:rPr>
                    <w:t>处，海拔</w:t>
                  </w:r>
                  <w:r>
                    <w:rPr>
                      <w:spacing w:val="-11"/>
                      <w:sz w:val="16"/>
                      <w:szCs w:val="16"/>
                    </w:rPr>
                    <w:t xml:space="preserve"> </w:t>
                  </w:r>
                  <w:r>
                    <w:rPr>
                      <w:rFonts w:ascii="Times New Roman" w:hAnsi="Times New Roman" w:eastAsia="Times New Roman" w:cs="Times New Roman"/>
                      <w:spacing w:val="-3"/>
                      <w:sz w:val="16"/>
                      <w:szCs w:val="16"/>
                    </w:rPr>
                    <w:t xml:space="preserve">186.77 </w:t>
                  </w:r>
                  <w:r>
                    <w:rPr>
                      <w:spacing w:val="-3"/>
                      <w:sz w:val="16"/>
                      <w:szCs w:val="16"/>
                    </w:rPr>
                    <w:t>米。年</w:t>
                  </w:r>
                </w:p>
                <w:p>
                  <w:pPr>
                    <w:pStyle w:val="6"/>
                    <w:spacing w:before="17" w:line="186" w:lineRule="auto"/>
                    <w:ind w:left="237"/>
                    <w:rPr>
                      <w:rFonts w:ascii="Times New Roman" w:hAnsi="Times New Roman" w:eastAsia="Times New Roman" w:cs="Times New Roman"/>
                      <w:sz w:val="16"/>
                      <w:szCs w:val="16"/>
                    </w:rPr>
                  </w:pPr>
                  <w:r>
                    <w:pict>
                      <v:shape id="_x0000_s1065" o:spid="_x0000_s1065" o:spt="202" type="#_x0000_t202" style="position:absolute;left:0pt;margin-left:66.7pt;margin-top:4.05pt;height:6.45pt;width:6.3pt;z-index:251729920;mso-width-relative:page;mso-height-relative:page;" filled="f" stroked="f" coordsize="21600,21600">
                        <v:path/>
                        <v:fill on="f" focussize="0,0"/>
                        <v:stroke on="f"/>
                        <v:imagedata o:title=""/>
                        <o:lock v:ext="edit" aspectratio="f"/>
                        <v:textbox inset="0mm,0mm,0mm,0mm">
                          <w:txbxContent>
                            <w:p>
                              <w:pPr>
                                <w:spacing w:before="20" w:line="88" w:lineRule="exact"/>
                                <w:ind w:left="20"/>
                                <w:rPr>
                                  <w:rFonts w:ascii="Times New Roman" w:hAnsi="Times New Roman" w:eastAsia="Times New Roman" w:cs="Times New Roman"/>
                                  <w:sz w:val="16"/>
                                  <w:szCs w:val="16"/>
                                </w:rPr>
                              </w:pPr>
                              <w:r>
                                <w:rPr>
                                  <w:rFonts w:ascii="Times New Roman" w:hAnsi="Times New Roman" w:eastAsia="Times New Roman" w:cs="Times New Roman"/>
                                  <w:position w:val="-2"/>
                                  <w:sz w:val="16"/>
                                  <w:szCs w:val="16"/>
                                </w:rPr>
                                <w:t>~</w:t>
                              </w:r>
                            </w:p>
                          </w:txbxContent>
                        </v:textbox>
                      </v:shape>
                    </w:pict>
                  </w:r>
                  <w:r>
                    <w:rPr>
                      <w:spacing w:val="-3"/>
                      <w:sz w:val="16"/>
                      <w:szCs w:val="16"/>
                    </w:rPr>
                    <w:t>平均气温为</w:t>
                  </w:r>
                  <w:r>
                    <w:rPr>
                      <w:spacing w:val="-18"/>
                      <w:sz w:val="16"/>
                      <w:szCs w:val="16"/>
                    </w:rPr>
                    <w:t xml:space="preserve"> </w:t>
                  </w:r>
                  <w:r>
                    <w:rPr>
                      <w:rFonts w:ascii="Times New Roman" w:hAnsi="Times New Roman" w:eastAsia="Times New Roman" w:cs="Times New Roman"/>
                      <w:spacing w:val="-3"/>
                      <w:sz w:val="16"/>
                      <w:szCs w:val="16"/>
                    </w:rPr>
                    <w:t>13.4</w:t>
                  </w:r>
                </w:p>
                <w:p>
                  <w:pPr>
                    <w:pStyle w:val="6"/>
                    <w:spacing w:before="46" w:line="218" w:lineRule="auto"/>
                    <w:ind w:left="188"/>
                    <w:rPr>
                      <w:sz w:val="16"/>
                      <w:szCs w:val="16"/>
                    </w:rPr>
                  </w:pPr>
                  <w:r>
                    <w:rPr>
                      <w:rFonts w:ascii="Times New Roman" w:hAnsi="Times New Roman" w:eastAsia="Times New Roman" w:cs="Times New Roman"/>
                      <w:spacing w:val="-7"/>
                      <w:sz w:val="16"/>
                      <w:szCs w:val="16"/>
                    </w:rPr>
                    <w:t>16.9℃</w:t>
                  </w:r>
                  <w:r>
                    <w:rPr>
                      <w:rFonts w:ascii="Times New Roman" w:hAnsi="Times New Roman" w:eastAsia="Times New Roman" w:cs="Times New Roman"/>
                      <w:spacing w:val="-14"/>
                      <w:sz w:val="16"/>
                      <w:szCs w:val="16"/>
                    </w:rPr>
                    <w:t xml:space="preserve"> </w:t>
                  </w:r>
                  <w:r>
                    <w:rPr>
                      <w:spacing w:val="-7"/>
                      <w:sz w:val="16"/>
                      <w:szCs w:val="16"/>
                    </w:rPr>
                    <w:t>,</w:t>
                  </w:r>
                  <w:r>
                    <w:rPr>
                      <w:spacing w:val="38"/>
                      <w:w w:val="101"/>
                      <w:sz w:val="16"/>
                      <w:szCs w:val="16"/>
                    </w:rPr>
                    <w:t xml:space="preserve"> </w:t>
                  </w:r>
                  <w:r>
                    <w:rPr>
                      <w:rFonts w:ascii="Times New Roman" w:hAnsi="Times New Roman" w:eastAsia="Times New Roman" w:cs="Times New Roman"/>
                      <w:spacing w:val="-7"/>
                      <w:sz w:val="16"/>
                      <w:szCs w:val="16"/>
                    </w:rPr>
                    <w:t>≥10℃</w:t>
                  </w:r>
                  <w:r>
                    <w:rPr>
                      <w:spacing w:val="-7"/>
                      <w:sz w:val="16"/>
                      <w:szCs w:val="16"/>
                    </w:rPr>
                    <w:t>积温</w:t>
                  </w:r>
                </w:p>
                <w:p>
                  <w:pPr>
                    <w:pStyle w:val="6"/>
                    <w:spacing w:before="20" w:line="218" w:lineRule="auto"/>
                    <w:ind w:left="28"/>
                    <w:rPr>
                      <w:sz w:val="16"/>
                      <w:szCs w:val="16"/>
                    </w:rPr>
                  </w:pPr>
                  <w:r>
                    <w:rPr>
                      <w:rFonts w:ascii="Times New Roman" w:hAnsi="Times New Roman" w:eastAsia="Times New Roman" w:cs="Times New Roman"/>
                      <w:spacing w:val="-5"/>
                      <w:sz w:val="16"/>
                      <w:szCs w:val="16"/>
                    </w:rPr>
                    <w:t>5100~5400℃</w:t>
                  </w:r>
                  <w:r>
                    <w:rPr>
                      <w:rFonts w:ascii="Times New Roman" w:hAnsi="Times New Roman" w:eastAsia="Times New Roman" w:cs="Times New Roman"/>
                      <w:spacing w:val="-14"/>
                      <w:sz w:val="16"/>
                      <w:szCs w:val="16"/>
                    </w:rPr>
                    <w:t xml:space="preserve"> </w:t>
                  </w:r>
                  <w:r>
                    <w:rPr>
                      <w:spacing w:val="-5"/>
                      <w:sz w:val="16"/>
                      <w:szCs w:val="16"/>
                    </w:rPr>
                    <w:t>,</w:t>
                  </w:r>
                  <w:r>
                    <w:rPr>
                      <w:spacing w:val="-18"/>
                      <w:sz w:val="16"/>
                      <w:szCs w:val="16"/>
                    </w:rPr>
                    <w:t xml:space="preserve"> </w:t>
                  </w:r>
                  <w:r>
                    <w:rPr>
                      <w:spacing w:val="-5"/>
                      <w:sz w:val="16"/>
                      <w:szCs w:val="16"/>
                    </w:rPr>
                    <w:t>平均年降</w:t>
                  </w:r>
                </w:p>
                <w:p>
                  <w:pPr>
                    <w:pStyle w:val="6"/>
                    <w:spacing w:before="18" w:line="220" w:lineRule="auto"/>
                    <w:ind w:left="120"/>
                    <w:rPr>
                      <w:sz w:val="16"/>
                      <w:szCs w:val="16"/>
                    </w:rPr>
                  </w:pPr>
                  <w:r>
                    <w:rPr>
                      <w:spacing w:val="-3"/>
                      <w:sz w:val="16"/>
                      <w:szCs w:val="16"/>
                    </w:rPr>
                    <w:t>水量为</w:t>
                  </w:r>
                  <w:r>
                    <w:rPr>
                      <w:spacing w:val="-18"/>
                      <w:sz w:val="16"/>
                      <w:szCs w:val="16"/>
                    </w:rPr>
                    <w:t xml:space="preserve"> </w:t>
                  </w:r>
                  <w:r>
                    <w:rPr>
                      <w:rFonts w:ascii="Times New Roman" w:hAnsi="Times New Roman" w:eastAsia="Times New Roman" w:cs="Times New Roman"/>
                      <w:spacing w:val="-3"/>
                      <w:sz w:val="16"/>
                      <w:szCs w:val="16"/>
                    </w:rPr>
                    <w:t>1200~</w:t>
                  </w:r>
                  <w:r>
                    <w:rPr>
                      <w:rFonts w:ascii="Times New Roman" w:hAnsi="Times New Roman" w:eastAsia="Times New Roman" w:cs="Times New Roman"/>
                      <w:spacing w:val="-22"/>
                      <w:sz w:val="16"/>
                      <w:szCs w:val="16"/>
                    </w:rPr>
                    <w:t xml:space="preserve"> </w:t>
                  </w:r>
                  <w:r>
                    <w:rPr>
                      <w:rFonts w:ascii="Times New Roman" w:hAnsi="Times New Roman" w:eastAsia="Times New Roman" w:cs="Times New Roman"/>
                      <w:spacing w:val="-3"/>
                      <w:sz w:val="16"/>
                      <w:szCs w:val="16"/>
                    </w:rPr>
                    <w:t xml:space="preserve">1538 </w:t>
                  </w:r>
                  <w:r>
                    <w:rPr>
                      <w:spacing w:val="-3"/>
                      <w:sz w:val="16"/>
                      <w:szCs w:val="16"/>
                    </w:rPr>
                    <w:t>毫</w:t>
                  </w:r>
                </w:p>
                <w:p>
                  <w:pPr>
                    <w:pStyle w:val="6"/>
                    <w:spacing w:before="18" w:line="220" w:lineRule="auto"/>
                    <w:ind w:left="43"/>
                    <w:rPr>
                      <w:sz w:val="16"/>
                      <w:szCs w:val="16"/>
                    </w:rPr>
                  </w:pPr>
                  <w:r>
                    <w:rPr>
                      <w:spacing w:val="-1"/>
                      <w:sz w:val="16"/>
                      <w:szCs w:val="16"/>
                    </w:rPr>
                    <w:t>米。河流主要属渠江水</w:t>
                  </w:r>
                </w:p>
                <w:p>
                  <w:pPr>
                    <w:pStyle w:val="6"/>
                    <w:spacing w:before="15" w:line="220" w:lineRule="auto"/>
                    <w:ind w:left="47"/>
                    <w:rPr>
                      <w:sz w:val="16"/>
                      <w:szCs w:val="16"/>
                    </w:rPr>
                  </w:pPr>
                  <w:r>
                    <w:rPr>
                      <w:spacing w:val="-1"/>
                      <w:sz w:val="16"/>
                      <w:szCs w:val="16"/>
                    </w:rPr>
                    <w:t>系和长江干流水系。森</w:t>
                  </w:r>
                </w:p>
                <w:p>
                  <w:pPr>
                    <w:pStyle w:val="6"/>
                    <w:spacing w:before="16" w:line="220" w:lineRule="auto"/>
                    <w:ind w:left="123"/>
                    <w:rPr>
                      <w:sz w:val="16"/>
                      <w:szCs w:val="16"/>
                    </w:rPr>
                  </w:pPr>
                  <w:r>
                    <w:rPr>
                      <w:spacing w:val="-1"/>
                      <w:sz w:val="16"/>
                      <w:szCs w:val="16"/>
                    </w:rPr>
                    <w:t>林植被主要由马尾松</w:t>
                  </w:r>
                </w:p>
                <w:p>
                  <w:pPr>
                    <w:pStyle w:val="6"/>
                    <w:spacing w:before="18" w:line="220" w:lineRule="auto"/>
                    <w:jc w:val="right"/>
                    <w:rPr>
                      <w:sz w:val="16"/>
                      <w:szCs w:val="16"/>
                    </w:rPr>
                  </w:pPr>
                  <w:r>
                    <w:rPr>
                      <w:spacing w:val="-11"/>
                      <w:sz w:val="16"/>
                      <w:szCs w:val="16"/>
                    </w:rPr>
                    <w:t>林、柏木林和竹林组成。</w:t>
                  </w:r>
                </w:p>
                <w:p>
                  <w:pPr>
                    <w:pStyle w:val="6"/>
                    <w:spacing w:before="16" w:line="220" w:lineRule="auto"/>
                    <w:ind w:left="45"/>
                    <w:rPr>
                      <w:sz w:val="16"/>
                      <w:szCs w:val="16"/>
                    </w:rPr>
                  </w:pPr>
                  <w:r>
                    <w:rPr>
                      <w:spacing w:val="-1"/>
                      <w:sz w:val="16"/>
                      <w:szCs w:val="16"/>
                    </w:rPr>
                    <w:t>生物多样性及矿产资源</w:t>
                  </w:r>
                </w:p>
                <w:p>
                  <w:pPr>
                    <w:pStyle w:val="6"/>
                    <w:spacing w:before="18" w:line="221" w:lineRule="auto"/>
                    <w:ind w:left="603"/>
                    <w:rPr>
                      <w:sz w:val="16"/>
                      <w:szCs w:val="16"/>
                    </w:rPr>
                  </w:pPr>
                  <w:r>
                    <w:rPr>
                      <w:spacing w:val="-2"/>
                      <w:sz w:val="16"/>
                      <w:szCs w:val="16"/>
                    </w:rPr>
                    <w:t>较丰富</w:t>
                  </w:r>
                </w:p>
              </w:tc>
              <w:tc>
                <w:tcPr>
                  <w:tcW w:w="600" w:type="dxa"/>
                  <w:vAlign w:val="top"/>
                </w:tcPr>
                <w:p>
                  <w:pPr>
                    <w:pStyle w:val="6"/>
                    <w:spacing w:before="130" w:line="238" w:lineRule="auto"/>
                    <w:ind w:left="63" w:right="57" w:firstLine="87"/>
                    <w:rPr>
                      <w:sz w:val="16"/>
                      <w:szCs w:val="16"/>
                    </w:rPr>
                  </w:pPr>
                  <w:r>
                    <w:rPr>
                      <w:spacing w:val="-7"/>
                      <w:sz w:val="16"/>
                      <w:szCs w:val="16"/>
                    </w:rPr>
                    <w:t>多洪</w:t>
                  </w:r>
                  <w:r>
                    <w:rPr>
                      <w:sz w:val="16"/>
                      <w:szCs w:val="16"/>
                    </w:rPr>
                    <w:t xml:space="preserve">  </w:t>
                  </w:r>
                  <w:r>
                    <w:rPr>
                      <w:spacing w:val="-2"/>
                      <w:sz w:val="16"/>
                      <w:szCs w:val="16"/>
                    </w:rPr>
                    <w:t>灾，滑</w:t>
                  </w:r>
                  <w:r>
                    <w:rPr>
                      <w:sz w:val="16"/>
                      <w:szCs w:val="16"/>
                    </w:rPr>
                    <w:t xml:space="preserve"> </w:t>
                  </w:r>
                  <w:r>
                    <w:rPr>
                      <w:spacing w:val="-2"/>
                      <w:sz w:val="16"/>
                      <w:szCs w:val="16"/>
                    </w:rPr>
                    <w:t>坡塌陷</w:t>
                  </w:r>
                  <w:r>
                    <w:rPr>
                      <w:sz w:val="16"/>
                      <w:szCs w:val="16"/>
                    </w:rPr>
                    <w:t xml:space="preserve"> </w:t>
                  </w:r>
                  <w:r>
                    <w:rPr>
                      <w:spacing w:val="-2"/>
                      <w:sz w:val="16"/>
                      <w:szCs w:val="16"/>
                    </w:rPr>
                    <w:t>较强发</w:t>
                  </w:r>
                  <w:r>
                    <w:rPr>
                      <w:sz w:val="16"/>
                      <w:szCs w:val="16"/>
                    </w:rPr>
                    <w:t xml:space="preserve"> </w:t>
                  </w:r>
                  <w:r>
                    <w:rPr>
                      <w:spacing w:val="-2"/>
                      <w:sz w:val="16"/>
                      <w:szCs w:val="16"/>
                    </w:rPr>
                    <w:t>育，水</w:t>
                  </w:r>
                  <w:r>
                    <w:rPr>
                      <w:sz w:val="16"/>
                      <w:szCs w:val="16"/>
                    </w:rPr>
                    <w:t xml:space="preserve"> </w:t>
                  </w:r>
                  <w:r>
                    <w:rPr>
                      <w:spacing w:val="-2"/>
                      <w:sz w:val="16"/>
                      <w:szCs w:val="16"/>
                    </w:rPr>
                    <w:t>土流失</w:t>
                  </w:r>
                  <w:r>
                    <w:rPr>
                      <w:sz w:val="16"/>
                      <w:szCs w:val="16"/>
                    </w:rPr>
                    <w:t xml:space="preserve"> </w:t>
                  </w:r>
                  <w:r>
                    <w:rPr>
                      <w:spacing w:val="37"/>
                      <w:sz w:val="16"/>
                      <w:szCs w:val="16"/>
                    </w:rPr>
                    <w:t>较严</w:t>
                  </w:r>
                  <w:r>
                    <w:rPr>
                      <w:sz w:val="16"/>
                      <w:szCs w:val="16"/>
                    </w:rPr>
                    <w:t xml:space="preserve">  </w:t>
                  </w:r>
                  <w:r>
                    <w:rPr>
                      <w:spacing w:val="-2"/>
                      <w:sz w:val="16"/>
                      <w:szCs w:val="16"/>
                    </w:rPr>
                    <w:t>重，局</w:t>
                  </w:r>
                  <w:r>
                    <w:rPr>
                      <w:sz w:val="16"/>
                      <w:szCs w:val="16"/>
                    </w:rPr>
                    <w:t xml:space="preserve"> </w:t>
                  </w:r>
                  <w:r>
                    <w:rPr>
                      <w:spacing w:val="-2"/>
                      <w:sz w:val="16"/>
                      <w:szCs w:val="16"/>
                    </w:rPr>
                    <w:t>部地区</w:t>
                  </w:r>
                  <w:r>
                    <w:rPr>
                      <w:sz w:val="16"/>
                      <w:szCs w:val="16"/>
                    </w:rPr>
                    <w:t xml:space="preserve"> </w:t>
                  </w:r>
                  <w:r>
                    <w:rPr>
                      <w:spacing w:val="-2"/>
                      <w:sz w:val="16"/>
                      <w:szCs w:val="16"/>
                    </w:rPr>
                    <w:t>出现石</w:t>
                  </w:r>
                  <w:r>
                    <w:rPr>
                      <w:sz w:val="16"/>
                      <w:szCs w:val="16"/>
                    </w:rPr>
                    <w:t xml:space="preserve"> </w:t>
                  </w:r>
                  <w:r>
                    <w:rPr>
                      <w:spacing w:val="-2"/>
                      <w:sz w:val="16"/>
                      <w:szCs w:val="16"/>
                    </w:rPr>
                    <w:t>漠化，</w:t>
                  </w:r>
                  <w:r>
                    <w:rPr>
                      <w:sz w:val="16"/>
                      <w:szCs w:val="16"/>
                    </w:rPr>
                    <w:t xml:space="preserve"> </w:t>
                  </w:r>
                  <w:r>
                    <w:rPr>
                      <w:spacing w:val="-2"/>
                      <w:sz w:val="16"/>
                      <w:szCs w:val="16"/>
                    </w:rPr>
                    <w:t>城镇及</w:t>
                  </w:r>
                  <w:r>
                    <w:rPr>
                      <w:sz w:val="16"/>
                      <w:szCs w:val="16"/>
                    </w:rPr>
                    <w:t xml:space="preserve"> </w:t>
                  </w:r>
                  <w:r>
                    <w:rPr>
                      <w:spacing w:val="-2"/>
                      <w:sz w:val="16"/>
                      <w:szCs w:val="16"/>
                    </w:rPr>
                    <w:t>农村面</w:t>
                  </w:r>
                  <w:r>
                    <w:rPr>
                      <w:sz w:val="16"/>
                      <w:szCs w:val="16"/>
                    </w:rPr>
                    <w:t xml:space="preserve"> </w:t>
                  </w:r>
                  <w:r>
                    <w:rPr>
                      <w:spacing w:val="-2"/>
                      <w:sz w:val="16"/>
                      <w:szCs w:val="16"/>
                    </w:rPr>
                    <w:t>源污染</w:t>
                  </w:r>
                  <w:r>
                    <w:rPr>
                      <w:sz w:val="16"/>
                      <w:szCs w:val="16"/>
                    </w:rPr>
                    <w:t xml:space="preserve"> </w:t>
                  </w:r>
                  <w:r>
                    <w:rPr>
                      <w:spacing w:val="-2"/>
                      <w:sz w:val="16"/>
                      <w:szCs w:val="16"/>
                    </w:rPr>
                    <w:t>呈加重</w:t>
                  </w:r>
                  <w:r>
                    <w:rPr>
                      <w:sz w:val="16"/>
                      <w:szCs w:val="16"/>
                    </w:rPr>
                    <w:t xml:space="preserve"> </w:t>
                  </w:r>
                  <w:r>
                    <w:rPr>
                      <w:spacing w:val="37"/>
                      <w:sz w:val="16"/>
                      <w:szCs w:val="16"/>
                    </w:rPr>
                    <w:t>趋势</w:t>
                  </w:r>
                </w:p>
              </w:tc>
              <w:tc>
                <w:tcPr>
                  <w:tcW w:w="777" w:type="dxa"/>
                  <w:vAlign w:val="top"/>
                </w:tcPr>
                <w:p>
                  <w:pPr>
                    <w:spacing w:line="348" w:lineRule="auto"/>
                    <w:rPr>
                      <w:rFonts w:ascii="Arial"/>
                      <w:sz w:val="21"/>
                    </w:rPr>
                  </w:pPr>
                </w:p>
                <w:p>
                  <w:pPr>
                    <w:spacing w:line="348" w:lineRule="auto"/>
                    <w:rPr>
                      <w:rFonts w:ascii="Arial"/>
                      <w:sz w:val="21"/>
                    </w:rPr>
                  </w:pPr>
                </w:p>
                <w:p>
                  <w:pPr>
                    <w:pStyle w:val="6"/>
                    <w:spacing w:before="52" w:line="237" w:lineRule="auto"/>
                    <w:ind w:left="27" w:firstLine="45"/>
                    <w:jc w:val="both"/>
                    <w:rPr>
                      <w:sz w:val="16"/>
                      <w:szCs w:val="16"/>
                    </w:rPr>
                  </w:pPr>
                  <w:r>
                    <w:rPr>
                      <w:spacing w:val="-5"/>
                      <w:sz w:val="16"/>
                      <w:szCs w:val="16"/>
                    </w:rPr>
                    <w:t>土壤侵蚀</w:t>
                  </w:r>
                  <w:r>
                    <w:rPr>
                      <w:sz w:val="16"/>
                      <w:szCs w:val="16"/>
                    </w:rPr>
                    <w:t xml:space="preserve">  </w:t>
                  </w:r>
                  <w:r>
                    <w:rPr>
                      <w:spacing w:val="-12"/>
                      <w:sz w:val="16"/>
                      <w:szCs w:val="16"/>
                    </w:rPr>
                    <w:t>高度敏感，</w:t>
                  </w:r>
                  <w:r>
                    <w:rPr>
                      <w:spacing w:val="3"/>
                      <w:sz w:val="16"/>
                      <w:szCs w:val="16"/>
                    </w:rPr>
                    <w:t xml:space="preserve"> </w:t>
                  </w:r>
                  <w:r>
                    <w:rPr>
                      <w:spacing w:val="6"/>
                      <w:sz w:val="16"/>
                      <w:szCs w:val="16"/>
                    </w:rPr>
                    <w:t>野生动物</w:t>
                  </w:r>
                  <w:r>
                    <w:rPr>
                      <w:spacing w:val="1"/>
                      <w:sz w:val="16"/>
                      <w:szCs w:val="16"/>
                    </w:rPr>
                    <w:t xml:space="preserve">  </w:t>
                  </w:r>
                  <w:r>
                    <w:rPr>
                      <w:spacing w:val="6"/>
                      <w:sz w:val="16"/>
                      <w:szCs w:val="16"/>
                    </w:rPr>
                    <w:t>生境高度</w:t>
                  </w:r>
                  <w:r>
                    <w:rPr>
                      <w:spacing w:val="1"/>
                      <w:sz w:val="16"/>
                      <w:szCs w:val="16"/>
                    </w:rPr>
                    <w:t xml:space="preserve">  </w:t>
                  </w:r>
                  <w:r>
                    <w:rPr>
                      <w:spacing w:val="-18"/>
                      <w:sz w:val="16"/>
                      <w:szCs w:val="16"/>
                    </w:rPr>
                    <w:t>敏感，水环</w:t>
                  </w:r>
                  <w:r>
                    <w:rPr>
                      <w:spacing w:val="1"/>
                      <w:sz w:val="16"/>
                      <w:szCs w:val="16"/>
                    </w:rPr>
                    <w:t xml:space="preserve"> </w:t>
                  </w:r>
                  <w:r>
                    <w:rPr>
                      <w:spacing w:val="6"/>
                      <w:sz w:val="16"/>
                      <w:szCs w:val="16"/>
                    </w:rPr>
                    <w:t>境污染中</w:t>
                  </w:r>
                  <w:r>
                    <w:rPr>
                      <w:spacing w:val="1"/>
                      <w:sz w:val="16"/>
                      <w:szCs w:val="16"/>
                    </w:rPr>
                    <w:t xml:space="preserve">  </w:t>
                  </w:r>
                  <w:r>
                    <w:rPr>
                      <w:spacing w:val="-18"/>
                      <w:w w:val="99"/>
                      <w:sz w:val="16"/>
                      <w:szCs w:val="16"/>
                    </w:rPr>
                    <w:t>度敏感，酸</w:t>
                  </w:r>
                  <w:r>
                    <w:rPr>
                      <w:spacing w:val="6"/>
                      <w:sz w:val="16"/>
                      <w:szCs w:val="16"/>
                    </w:rPr>
                    <w:t xml:space="preserve"> 雨轻度敏</w:t>
                  </w:r>
                  <w:r>
                    <w:rPr>
                      <w:spacing w:val="1"/>
                      <w:sz w:val="16"/>
                      <w:szCs w:val="16"/>
                    </w:rPr>
                    <w:t xml:space="preserve">  </w:t>
                  </w:r>
                  <w:r>
                    <w:rPr>
                      <w:spacing w:val="-19"/>
                      <w:sz w:val="16"/>
                      <w:szCs w:val="16"/>
                    </w:rPr>
                    <w:t>感，石漠化</w:t>
                  </w:r>
                  <w:r>
                    <w:rPr>
                      <w:spacing w:val="3"/>
                      <w:sz w:val="16"/>
                      <w:szCs w:val="16"/>
                    </w:rPr>
                    <w:t xml:space="preserve"> </w:t>
                  </w:r>
                  <w:r>
                    <w:rPr>
                      <w:spacing w:val="7"/>
                      <w:sz w:val="16"/>
                      <w:szCs w:val="16"/>
                    </w:rPr>
                    <w:t>中度敏感</w:t>
                  </w:r>
                </w:p>
              </w:tc>
              <w:tc>
                <w:tcPr>
                  <w:tcW w:w="781"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6"/>
                    <w:spacing w:before="52" w:line="220" w:lineRule="auto"/>
                    <w:ind w:left="76"/>
                    <w:rPr>
                      <w:sz w:val="16"/>
                      <w:szCs w:val="16"/>
                    </w:rPr>
                  </w:pPr>
                  <w:r>
                    <w:rPr>
                      <w:spacing w:val="-2"/>
                      <w:sz w:val="16"/>
                      <w:szCs w:val="16"/>
                    </w:rPr>
                    <w:t>农林产品</w:t>
                  </w:r>
                </w:p>
                <w:p>
                  <w:pPr>
                    <w:pStyle w:val="6"/>
                    <w:spacing w:before="17" w:line="220" w:lineRule="auto"/>
                    <w:jc w:val="right"/>
                    <w:rPr>
                      <w:sz w:val="16"/>
                      <w:szCs w:val="16"/>
                    </w:rPr>
                  </w:pPr>
                  <w:r>
                    <w:rPr>
                      <w:spacing w:val="-11"/>
                      <w:sz w:val="16"/>
                      <w:szCs w:val="16"/>
                    </w:rPr>
                    <w:t>提供功能，</w:t>
                  </w:r>
                </w:p>
                <w:p>
                  <w:pPr>
                    <w:pStyle w:val="6"/>
                    <w:spacing w:before="16" w:line="220" w:lineRule="auto"/>
                    <w:ind w:left="77"/>
                    <w:rPr>
                      <w:sz w:val="16"/>
                      <w:szCs w:val="16"/>
                    </w:rPr>
                  </w:pPr>
                  <w:r>
                    <w:rPr>
                      <w:spacing w:val="-2"/>
                      <w:sz w:val="16"/>
                      <w:szCs w:val="16"/>
                    </w:rPr>
                    <w:t>土壤保持</w:t>
                  </w:r>
                </w:p>
                <w:p>
                  <w:pPr>
                    <w:pStyle w:val="6"/>
                    <w:spacing w:before="17" w:line="222" w:lineRule="auto"/>
                    <w:ind w:left="31"/>
                    <w:rPr>
                      <w:sz w:val="16"/>
                      <w:szCs w:val="16"/>
                    </w:rPr>
                  </w:pPr>
                  <w:r>
                    <w:rPr>
                      <w:spacing w:val="-15"/>
                      <w:sz w:val="16"/>
                      <w:szCs w:val="16"/>
                    </w:rPr>
                    <w:t>功能，生物</w:t>
                  </w:r>
                </w:p>
                <w:p>
                  <w:pPr>
                    <w:pStyle w:val="6"/>
                    <w:spacing w:before="14" w:line="220" w:lineRule="auto"/>
                    <w:ind w:left="84"/>
                    <w:rPr>
                      <w:sz w:val="16"/>
                      <w:szCs w:val="16"/>
                    </w:rPr>
                  </w:pPr>
                  <w:r>
                    <w:rPr>
                      <w:spacing w:val="-4"/>
                      <w:sz w:val="16"/>
                      <w:szCs w:val="16"/>
                    </w:rPr>
                    <w:t>多样性保</w:t>
                  </w:r>
                </w:p>
                <w:p>
                  <w:pPr>
                    <w:pStyle w:val="6"/>
                    <w:spacing w:before="18" w:line="221" w:lineRule="auto"/>
                    <w:ind w:left="156"/>
                    <w:rPr>
                      <w:sz w:val="16"/>
                      <w:szCs w:val="16"/>
                    </w:rPr>
                  </w:pPr>
                  <w:r>
                    <w:rPr>
                      <w:spacing w:val="-2"/>
                      <w:sz w:val="16"/>
                      <w:szCs w:val="16"/>
                    </w:rPr>
                    <w:t>护功能</w:t>
                  </w:r>
                </w:p>
              </w:tc>
              <w:tc>
                <w:tcPr>
                  <w:tcW w:w="1687" w:type="dxa"/>
                  <w:vAlign w:val="top"/>
                </w:tcPr>
                <w:p>
                  <w:pPr>
                    <w:pStyle w:val="6"/>
                    <w:spacing w:before="24" w:line="238" w:lineRule="auto"/>
                    <w:ind w:left="46" w:right="40" w:firstLine="2"/>
                    <w:rPr>
                      <w:sz w:val="16"/>
                      <w:szCs w:val="16"/>
                    </w:rPr>
                  </w:pPr>
                  <w:r>
                    <w:rPr>
                      <w:spacing w:val="-1"/>
                      <w:sz w:val="16"/>
                      <w:szCs w:val="16"/>
                    </w:rPr>
                    <w:t>发挥区域中心城市的辐</w:t>
                  </w:r>
                  <w:r>
                    <w:rPr>
                      <w:spacing w:val="1"/>
                      <w:sz w:val="16"/>
                      <w:szCs w:val="16"/>
                    </w:rPr>
                    <w:t xml:space="preserve"> </w:t>
                  </w:r>
                  <w:r>
                    <w:rPr>
                      <w:spacing w:val="-1"/>
                      <w:sz w:val="16"/>
                      <w:szCs w:val="16"/>
                    </w:rPr>
                    <w:t>射作用，防治城乡环境</w:t>
                  </w:r>
                  <w:r>
                    <w:rPr>
                      <w:spacing w:val="3"/>
                      <w:sz w:val="16"/>
                      <w:szCs w:val="16"/>
                    </w:rPr>
                    <w:t xml:space="preserve"> </w:t>
                  </w:r>
                  <w:r>
                    <w:rPr>
                      <w:spacing w:val="-1"/>
                      <w:sz w:val="16"/>
                      <w:szCs w:val="16"/>
                    </w:rPr>
                    <w:t>污染。保护森林植被和</w:t>
                  </w:r>
                  <w:r>
                    <w:rPr>
                      <w:spacing w:val="3"/>
                      <w:sz w:val="16"/>
                      <w:szCs w:val="16"/>
                    </w:rPr>
                    <w:t xml:space="preserve"> </w:t>
                  </w:r>
                  <w:r>
                    <w:rPr>
                      <w:spacing w:val="-1"/>
                      <w:sz w:val="16"/>
                      <w:szCs w:val="16"/>
                    </w:rPr>
                    <w:t>生物多样性，巩固长江</w:t>
                  </w:r>
                  <w:r>
                    <w:rPr>
                      <w:spacing w:val="3"/>
                      <w:sz w:val="16"/>
                      <w:szCs w:val="16"/>
                    </w:rPr>
                    <w:t xml:space="preserve"> </w:t>
                  </w:r>
                  <w:r>
                    <w:rPr>
                      <w:spacing w:val="-1"/>
                      <w:sz w:val="16"/>
                      <w:szCs w:val="16"/>
                    </w:rPr>
                    <w:t>上游防护林建设、天然</w:t>
                  </w:r>
                  <w:r>
                    <w:rPr>
                      <w:spacing w:val="3"/>
                      <w:sz w:val="16"/>
                      <w:szCs w:val="16"/>
                    </w:rPr>
                    <w:t xml:space="preserve"> </w:t>
                  </w:r>
                  <w:r>
                    <w:rPr>
                      <w:spacing w:val="8"/>
                      <w:sz w:val="16"/>
                      <w:szCs w:val="16"/>
                    </w:rPr>
                    <w:t>林保护和退耕还林成</w:t>
                  </w:r>
                  <w:r>
                    <w:rPr>
                      <w:sz w:val="16"/>
                      <w:szCs w:val="16"/>
                    </w:rPr>
                    <w:t xml:space="preserve">  </w:t>
                  </w:r>
                  <w:r>
                    <w:rPr>
                      <w:spacing w:val="-1"/>
                      <w:sz w:val="16"/>
                      <w:szCs w:val="16"/>
                    </w:rPr>
                    <w:t>果，提高森林覆盖率，</w:t>
                  </w:r>
                  <w:r>
                    <w:rPr>
                      <w:spacing w:val="3"/>
                      <w:sz w:val="16"/>
                      <w:szCs w:val="16"/>
                    </w:rPr>
                    <w:t xml:space="preserve"> </w:t>
                  </w:r>
                  <w:r>
                    <w:rPr>
                      <w:spacing w:val="-1"/>
                      <w:sz w:val="16"/>
                      <w:szCs w:val="16"/>
                    </w:rPr>
                    <w:t>减轻水土流失，防止喀</w:t>
                  </w:r>
                  <w:r>
                    <w:rPr>
                      <w:spacing w:val="3"/>
                      <w:sz w:val="16"/>
                      <w:szCs w:val="16"/>
                    </w:rPr>
                    <w:t xml:space="preserve"> </w:t>
                  </w:r>
                  <w:r>
                    <w:rPr>
                      <w:spacing w:val="-1"/>
                      <w:sz w:val="16"/>
                      <w:szCs w:val="16"/>
                    </w:rPr>
                    <w:t>斯特地貌区石漠化。保</w:t>
                  </w:r>
                  <w:r>
                    <w:rPr>
                      <w:spacing w:val="3"/>
                      <w:sz w:val="16"/>
                      <w:szCs w:val="16"/>
                    </w:rPr>
                    <w:t xml:space="preserve"> </w:t>
                  </w:r>
                  <w:r>
                    <w:rPr>
                      <w:spacing w:val="-1"/>
                      <w:sz w:val="16"/>
                      <w:szCs w:val="16"/>
                    </w:rPr>
                    <w:t>护耕地。因地制宜发展</w:t>
                  </w:r>
                  <w:r>
                    <w:rPr>
                      <w:spacing w:val="3"/>
                      <w:sz w:val="16"/>
                      <w:szCs w:val="16"/>
                    </w:rPr>
                    <w:t xml:space="preserve"> </w:t>
                  </w:r>
                  <w:r>
                    <w:rPr>
                      <w:spacing w:val="-1"/>
                      <w:sz w:val="16"/>
                      <w:szCs w:val="16"/>
                    </w:rPr>
                    <w:t>沼气等清洁能源。合理</w:t>
                  </w:r>
                  <w:r>
                    <w:rPr>
                      <w:spacing w:val="3"/>
                      <w:sz w:val="16"/>
                      <w:szCs w:val="16"/>
                    </w:rPr>
                    <w:t xml:space="preserve"> </w:t>
                  </w:r>
                  <w:r>
                    <w:rPr>
                      <w:spacing w:val="-4"/>
                      <w:sz w:val="16"/>
                      <w:szCs w:val="16"/>
                    </w:rPr>
                    <w:t>开发矿产资源、</w:t>
                  </w:r>
                  <w:r>
                    <w:rPr>
                      <w:spacing w:val="-47"/>
                      <w:sz w:val="16"/>
                      <w:szCs w:val="16"/>
                    </w:rPr>
                    <w:t xml:space="preserve"> </w:t>
                  </w:r>
                  <w:r>
                    <w:rPr>
                      <w:spacing w:val="-4"/>
                      <w:sz w:val="16"/>
                      <w:szCs w:val="16"/>
                    </w:rPr>
                    <w:t>自然和</w:t>
                  </w:r>
                  <w:r>
                    <w:rPr>
                      <w:sz w:val="16"/>
                      <w:szCs w:val="16"/>
                    </w:rPr>
                    <w:t xml:space="preserve"> </w:t>
                  </w:r>
                  <w:r>
                    <w:rPr>
                      <w:spacing w:val="-1"/>
                      <w:sz w:val="16"/>
                      <w:szCs w:val="16"/>
                    </w:rPr>
                    <w:t>人文景观资源，培育和</w:t>
                  </w:r>
                </w:p>
                <w:p>
                  <w:pPr>
                    <w:pStyle w:val="6"/>
                    <w:spacing w:before="15" w:line="233" w:lineRule="auto"/>
                    <w:ind w:left="46" w:right="40" w:firstLine="81"/>
                    <w:rPr>
                      <w:sz w:val="16"/>
                      <w:szCs w:val="16"/>
                    </w:rPr>
                  </w:pPr>
                  <w:r>
                    <w:rPr>
                      <w:spacing w:val="-1"/>
                      <w:sz w:val="16"/>
                      <w:szCs w:val="16"/>
                    </w:rPr>
                    <w:t>发展特色优势产业集</w:t>
                  </w:r>
                  <w:r>
                    <w:rPr>
                      <w:sz w:val="16"/>
                      <w:szCs w:val="16"/>
                    </w:rPr>
                    <w:t xml:space="preserve">  </w:t>
                  </w:r>
                  <w:r>
                    <w:rPr>
                      <w:spacing w:val="-1"/>
                      <w:sz w:val="16"/>
                      <w:szCs w:val="16"/>
                    </w:rPr>
                    <w:t>群，建设天然气能源、</w:t>
                  </w:r>
                  <w:r>
                    <w:rPr>
                      <w:spacing w:val="3"/>
                      <w:sz w:val="16"/>
                      <w:szCs w:val="16"/>
                    </w:rPr>
                    <w:t xml:space="preserve"> </w:t>
                  </w:r>
                  <w:r>
                    <w:rPr>
                      <w:spacing w:val="-1"/>
                      <w:sz w:val="16"/>
                      <w:szCs w:val="16"/>
                    </w:rPr>
                    <w:t>化工基地，严格防治环</w:t>
                  </w:r>
                </w:p>
                <w:p>
                  <w:pPr>
                    <w:pStyle w:val="6"/>
                    <w:spacing w:before="15" w:line="208" w:lineRule="auto"/>
                    <w:ind w:left="606"/>
                    <w:rPr>
                      <w:sz w:val="16"/>
                      <w:szCs w:val="16"/>
                    </w:rPr>
                  </w:pPr>
                  <w:r>
                    <w:rPr>
                      <w:spacing w:val="-2"/>
                      <w:sz w:val="16"/>
                      <w:szCs w:val="16"/>
                    </w:rPr>
                    <w:t>境污染</w:t>
                  </w:r>
                </w:p>
              </w:tc>
            </w:tr>
          </w:tbl>
          <w:p>
            <w:pPr>
              <w:pStyle w:val="6"/>
              <w:spacing w:before="139" w:line="355" w:lineRule="auto"/>
              <w:ind w:left="105" w:right="102" w:firstLine="421"/>
            </w:pPr>
            <w:r>
              <w:rPr>
                <w:spacing w:val="7"/>
              </w:rPr>
              <w:t>本项目为砂岩矿露天开采项目，与《四川省生态功能区划》是相协调的，但在矿山开</w:t>
            </w:r>
            <w:r>
              <w:rPr>
                <w:spacing w:val="3"/>
              </w:rPr>
              <w:t xml:space="preserve"> </w:t>
            </w:r>
            <w:r>
              <w:rPr>
                <w:spacing w:val="9"/>
              </w:rPr>
              <w:t>采工程中，要规范和严格管理矿产资源的开发，保护生态环境，严格控制环境污染。</w:t>
            </w:r>
          </w:p>
        </w:tc>
      </w:tr>
    </w:tbl>
    <w:p>
      <w:pPr>
        <w:spacing w:line="174" w:lineRule="exact"/>
        <w:rPr>
          <w:rFonts w:ascii="Arial"/>
          <w:sz w:val="15"/>
        </w:rPr>
      </w:pPr>
    </w:p>
    <w:p>
      <w:pPr>
        <w:spacing w:line="174" w:lineRule="exact"/>
        <w:rPr>
          <w:rFonts w:ascii="Arial" w:hAnsi="Arial" w:eastAsia="Arial" w:cs="Arial"/>
          <w:sz w:val="15"/>
          <w:szCs w:val="15"/>
        </w:rPr>
        <w:sectPr>
          <w:footerReference r:id="rId43" w:type="default"/>
          <w:pgSz w:w="11906" w:h="16839"/>
          <w:pgMar w:top="400" w:right="1482" w:bottom="1469" w:left="1482" w:header="0" w:footer="1282" w:gutter="0"/>
          <w:cols w:space="720" w:num="1"/>
        </w:sectPr>
      </w:pPr>
    </w:p>
    <w:p>
      <w:pPr>
        <w:spacing w:before="56"/>
      </w:pPr>
    </w:p>
    <w:p>
      <w:pPr>
        <w:spacing w:before="55"/>
      </w:pPr>
    </w:p>
    <w:p>
      <w:pPr>
        <w:spacing w:before="55"/>
      </w:pPr>
    </w:p>
    <w:p>
      <w:pPr>
        <w:spacing w:before="55"/>
      </w:pPr>
    </w:p>
    <w:tbl>
      <w:tblPr>
        <w:tblStyle w:val="5"/>
        <w:tblW w:w="892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22"/>
        <w:gridCol w:w="83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8392" w:hRule="atLeast"/>
        </w:trPr>
        <w:tc>
          <w:tcPr>
            <w:tcW w:w="622" w:type="dxa"/>
            <w:tcBorders>
              <w:bottom w:val="nil"/>
              <w:right w:val="single" w:color="000000" w:sz="2" w:space="0"/>
            </w:tcBorders>
            <w:vAlign w:val="top"/>
          </w:tcPr>
          <w:p>
            <w:pPr>
              <w:rPr>
                <w:rFonts w:ascii="Arial"/>
                <w:sz w:val="21"/>
              </w:rPr>
            </w:pPr>
          </w:p>
        </w:tc>
        <w:tc>
          <w:tcPr>
            <w:tcW w:w="8304" w:type="dxa"/>
            <w:tcBorders>
              <w:left w:val="single" w:color="000000" w:sz="2" w:space="0"/>
              <w:bottom w:val="nil"/>
            </w:tcBorders>
            <w:vAlign w:val="top"/>
          </w:tcPr>
          <w:p>
            <w:pPr>
              <w:spacing w:before="92" w:line="5580" w:lineRule="exact"/>
              <w:ind w:firstLine="192"/>
            </w:pPr>
            <w:r>
              <w:rPr>
                <w:position w:val="-111"/>
              </w:rPr>
              <w:pict>
                <v:group id="_x0000_s1066" o:spid="_x0000_s1066" o:spt="203" style="height:279.05pt;width:391.8pt;" coordsize="7835,5580">
                  <o:lock v:ext="edit"/>
                  <v:shape id="_x0000_s1067" o:spid="_x0000_s1067" o:spt="75" type="#_x0000_t75" style="position:absolute;left:11;top:12;height:5555;width:7812;" filled="f" stroked="f" coordsize="21600,21600">
                    <v:path/>
                    <v:fill on="f" focussize="0,0"/>
                    <v:stroke on="f"/>
                    <v:imagedata r:id="rId140" o:title=""/>
                    <o:lock v:ext="edit" aspectratio="t"/>
                  </v:shape>
                  <v:shape id="_x0000_s1068" o:spid="_x0000_s1068" o:spt="202" type="#_x0000_t202" style="position:absolute;left:-20;top:-20;height:5620;width:7875;" filled="f" stroked="f" coordsize="21600,21600">
                    <v:path/>
                    <v:fill on="f" focussize="0,0"/>
                    <v:stroke on="f"/>
                    <v:imagedata o:title=""/>
                    <o:lock v:ext="edit" aspectratio="f"/>
                    <v:textbox inset="0mm,0mm,0mm,0mm">
                      <w:txbxContent>
                        <w:p>
                          <w:pPr>
                            <w:spacing w:line="20" w:lineRule="exact"/>
                          </w:pPr>
                        </w:p>
                        <w:tbl>
                          <w:tblPr>
                            <w:tblStyle w:val="5"/>
                            <w:tblW w:w="7830" w:type="dxa"/>
                            <w:tblInd w:w="22" w:type="dxa"/>
                            <w:tblBorders>
                              <w:top w:val="single" w:color="4F81BD" w:sz="2" w:space="0"/>
                              <w:left w:val="single" w:color="4F81BD" w:sz="2" w:space="0"/>
                              <w:bottom w:val="single" w:color="4F81BD" w:sz="2" w:space="0"/>
                              <w:right w:val="single" w:color="4F81BD" w:sz="2" w:space="0"/>
                              <w:insideH w:val="none" w:color="auto" w:sz="0" w:space="0"/>
                              <w:insideV w:val="none" w:color="auto" w:sz="0" w:space="0"/>
                            </w:tblBorders>
                            <w:tblLayout w:type="fixed"/>
                            <w:tblCellMar>
                              <w:top w:w="0" w:type="dxa"/>
                              <w:left w:w="0" w:type="dxa"/>
                              <w:bottom w:w="0" w:type="dxa"/>
                              <w:right w:w="0" w:type="dxa"/>
                            </w:tblCellMar>
                          </w:tblPr>
                          <w:tblGrid>
                            <w:gridCol w:w="7830"/>
                          </w:tblGrid>
                          <w:tr>
                            <w:tblPrEx>
                              <w:tblBorders>
                                <w:top w:val="single" w:color="4F81BD" w:sz="2" w:space="0"/>
                                <w:left w:val="single" w:color="4F81BD" w:sz="2" w:space="0"/>
                                <w:bottom w:val="single" w:color="4F81BD" w:sz="2" w:space="0"/>
                                <w:right w:val="single" w:color="4F81BD" w:sz="2" w:space="0"/>
                                <w:insideH w:val="none" w:color="auto" w:sz="0" w:space="0"/>
                                <w:insideV w:val="none" w:color="auto" w:sz="0" w:space="0"/>
                              </w:tblBorders>
                              <w:tblCellMar>
                                <w:top w:w="0" w:type="dxa"/>
                                <w:left w:w="0" w:type="dxa"/>
                                <w:bottom w:w="0" w:type="dxa"/>
                                <w:right w:w="0" w:type="dxa"/>
                              </w:tblCellMar>
                            </w:tblPrEx>
                            <w:trPr>
                              <w:trHeight w:val="5570" w:hRule="atLeast"/>
                            </w:trPr>
                            <w:tc>
                              <w:tcPr>
                                <w:tcW w:w="7830" w:type="dxa"/>
                                <w:vAlign w:val="top"/>
                              </w:tcPr>
                              <w:p>
                                <w:pPr>
                                  <w:rPr>
                                    <w:rFonts w:ascii="Arial"/>
                                    <w:sz w:val="21"/>
                                  </w:rPr>
                                </w:pPr>
                              </w:p>
                            </w:tc>
                          </w:tr>
                        </w:tbl>
                        <w:p>
                          <w:pPr>
                            <w:rPr>
                              <w:rFonts w:ascii="Arial"/>
                              <w:sz w:val="21"/>
                            </w:rPr>
                          </w:pPr>
                        </w:p>
                      </w:txbxContent>
                    </v:textbox>
                  </v:shape>
                  <w10:wrap type="none"/>
                  <w10:anchorlock/>
                </v:group>
              </w:pict>
            </w:r>
          </w:p>
          <w:p>
            <w:pPr>
              <w:spacing w:before="103" w:line="222" w:lineRule="auto"/>
              <w:ind w:left="2962"/>
              <w:rPr>
                <w:rFonts w:ascii="黑体" w:hAnsi="黑体" w:eastAsia="黑体" w:cs="黑体"/>
                <w:sz w:val="18"/>
                <w:szCs w:val="18"/>
              </w:rPr>
            </w:pPr>
            <w:r>
              <w:rPr>
                <w:rFonts w:ascii="黑体" w:hAnsi="黑体" w:eastAsia="黑体" w:cs="黑体"/>
                <w:spacing w:val="-2"/>
                <w:sz w:val="18"/>
                <w:szCs w:val="18"/>
              </w:rPr>
              <w:t>图</w:t>
            </w:r>
            <w:r>
              <w:rPr>
                <w:rFonts w:ascii="Times New Roman" w:hAnsi="Times New Roman" w:eastAsia="Times New Roman" w:cs="Times New Roman"/>
                <w:spacing w:val="-2"/>
                <w:sz w:val="18"/>
                <w:szCs w:val="18"/>
              </w:rPr>
              <w:t>3-2</w:t>
            </w:r>
            <w:r>
              <w:rPr>
                <w:rFonts w:ascii="黑体" w:hAnsi="黑体" w:eastAsia="黑体" w:cs="黑体"/>
                <w:spacing w:val="-2"/>
                <w:sz w:val="18"/>
                <w:szCs w:val="18"/>
              </w:rPr>
              <w:t>：四川省生态功能区划图</w:t>
            </w:r>
          </w:p>
          <w:p>
            <w:pPr>
              <w:spacing w:before="130" w:line="230" w:lineRule="auto"/>
              <w:ind w:left="106"/>
              <w:rPr>
                <w:rFonts w:ascii="黑体" w:hAnsi="黑体" w:eastAsia="黑体" w:cs="黑体"/>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18"/>
                <w:sz w:val="20"/>
                <w:szCs w:val="20"/>
              </w:rPr>
              <w:t xml:space="preserve"> </w:t>
            </w:r>
            <w:r>
              <w:rPr>
                <w:rFonts w:ascii="黑体" w:hAnsi="黑体" w:eastAsia="黑体" w:cs="黑体"/>
                <w:spacing w:val="4"/>
                <w:sz w:val="20"/>
                <w:szCs w:val="20"/>
              </w:rPr>
              <w:t>、生态环境现状</w:t>
            </w:r>
          </w:p>
          <w:p>
            <w:pPr>
              <w:pStyle w:val="6"/>
              <w:spacing w:before="151" w:line="228" w:lineRule="auto"/>
              <w:ind w:left="536"/>
            </w:pPr>
            <w:r>
              <w:rPr>
                <w:b/>
                <w:bCs/>
                <w:spacing w:val="6"/>
              </w:rPr>
              <w:t>（</w:t>
            </w:r>
            <w:r>
              <w:rPr>
                <w:rFonts w:ascii="Times New Roman" w:hAnsi="Times New Roman" w:eastAsia="Times New Roman" w:cs="Times New Roman"/>
                <w:b/>
                <w:bCs/>
                <w:spacing w:val="6"/>
              </w:rPr>
              <w:t>1</w:t>
            </w:r>
            <w:r>
              <w:rPr>
                <w:b/>
                <w:bCs/>
                <w:spacing w:val="6"/>
              </w:rPr>
              <w:t>）土地利用类型</w:t>
            </w:r>
          </w:p>
          <w:p>
            <w:pPr>
              <w:pStyle w:val="6"/>
              <w:spacing w:before="151" w:line="337" w:lineRule="auto"/>
              <w:ind w:left="108" w:right="105" w:firstLine="418"/>
              <w:jc w:val="both"/>
            </w:pPr>
            <w:r>
              <w:rPr>
                <w:spacing w:val="9"/>
              </w:rPr>
              <w:t>根据本项目土地利用现状图，并结合《土地利用现</w:t>
            </w:r>
            <w:r>
              <w:rPr>
                <w:spacing w:val="8"/>
              </w:rPr>
              <w:t>状分类》（</w:t>
            </w:r>
            <w:r>
              <w:rPr>
                <w:rFonts w:ascii="Times New Roman" w:hAnsi="Times New Roman" w:eastAsia="Times New Roman" w:cs="Times New Roman"/>
              </w:rPr>
              <w:t>GB</w:t>
            </w:r>
            <w:r>
              <w:rPr>
                <w:rFonts w:ascii="Times New Roman" w:hAnsi="Times New Roman" w:eastAsia="Times New Roman" w:cs="Times New Roman"/>
                <w:spacing w:val="8"/>
              </w:rPr>
              <w:t>/T21010-2017</w:t>
            </w:r>
            <w:r>
              <w:rPr>
                <w:spacing w:val="8"/>
              </w:rPr>
              <w:t>）标</w:t>
            </w:r>
            <w:r>
              <w:t xml:space="preserve">  </w:t>
            </w:r>
            <w:r>
              <w:rPr>
                <w:spacing w:val="8"/>
              </w:rPr>
              <w:t>准，以及对项目实地踏勘的情况矿区用地面积主要</w:t>
            </w:r>
            <w:r>
              <w:rPr>
                <w:spacing w:val="7"/>
              </w:rPr>
              <w:t xml:space="preserve">为采矿权属范围内 </w:t>
            </w:r>
            <w:r>
              <w:rPr>
                <w:rFonts w:ascii="Times New Roman" w:hAnsi="Times New Roman" w:eastAsia="Times New Roman" w:cs="Times New Roman"/>
                <w:spacing w:val="7"/>
              </w:rPr>
              <w:t>3.77</w:t>
            </w:r>
            <w:r>
              <w:rPr>
                <w:rFonts w:ascii="Times New Roman" w:hAnsi="Times New Roman" w:eastAsia="Times New Roman" w:cs="Times New Roman"/>
              </w:rPr>
              <w:t>hm</w:t>
            </w:r>
            <w:r>
              <w:rPr>
                <w:rFonts w:ascii="Times New Roman" w:hAnsi="Times New Roman" w:eastAsia="Times New Roman" w:cs="Times New Roman"/>
                <w:spacing w:val="7"/>
                <w:position w:val="6"/>
                <w:sz w:val="13"/>
                <w:szCs w:val="13"/>
              </w:rPr>
              <w:t>2</w:t>
            </w:r>
            <w:r>
              <w:rPr>
                <w:spacing w:val="7"/>
              </w:rPr>
              <w:t>。根据调查</w:t>
            </w:r>
            <w:r>
              <w:t xml:space="preserve"> </w:t>
            </w:r>
            <w:r>
              <w:rPr>
                <w:spacing w:val="7"/>
              </w:rPr>
              <w:t>统计，该矿涉及土地类型有：经济林林地</w:t>
            </w:r>
            <w:r>
              <w:rPr>
                <w:spacing w:val="-29"/>
              </w:rPr>
              <w:t xml:space="preserve"> </w:t>
            </w:r>
            <w:r>
              <w:rPr>
                <w:rFonts w:ascii="Times New Roman" w:hAnsi="Times New Roman" w:eastAsia="Times New Roman" w:cs="Times New Roman"/>
                <w:spacing w:val="7"/>
              </w:rPr>
              <w:t>0.34</w:t>
            </w:r>
            <w:r>
              <w:rPr>
                <w:rFonts w:ascii="Times New Roman" w:hAnsi="Times New Roman" w:eastAsia="Times New Roman" w:cs="Times New Roman"/>
              </w:rPr>
              <w:t>hm</w:t>
            </w:r>
            <w:r>
              <w:rPr>
                <w:rFonts w:ascii="Times New Roman" w:hAnsi="Times New Roman" w:eastAsia="Times New Roman" w:cs="Times New Roman"/>
                <w:spacing w:val="7"/>
                <w:position w:val="6"/>
                <w:sz w:val="13"/>
                <w:szCs w:val="13"/>
              </w:rPr>
              <w:t>2</w:t>
            </w:r>
            <w:r>
              <w:rPr>
                <w:rFonts w:ascii="Times New Roman" w:hAnsi="Times New Roman" w:eastAsia="Times New Roman" w:cs="Times New Roman"/>
                <w:spacing w:val="-11"/>
                <w:position w:val="6"/>
                <w:sz w:val="13"/>
                <w:szCs w:val="13"/>
              </w:rPr>
              <w:t xml:space="preserve"> </w:t>
            </w:r>
            <w:r>
              <w:rPr>
                <w:spacing w:val="7"/>
              </w:rPr>
              <w:t>、裸岩石砾地</w:t>
            </w:r>
            <w:r>
              <w:rPr>
                <w:spacing w:val="-38"/>
              </w:rPr>
              <w:t xml:space="preserve"> </w:t>
            </w:r>
            <w:r>
              <w:rPr>
                <w:rFonts w:ascii="Times New Roman" w:hAnsi="Times New Roman" w:eastAsia="Times New Roman" w:cs="Times New Roman"/>
                <w:spacing w:val="7"/>
              </w:rPr>
              <w:t>3.43</w:t>
            </w:r>
            <w:r>
              <w:rPr>
                <w:rFonts w:ascii="Times New Roman" w:hAnsi="Times New Roman" w:eastAsia="Times New Roman" w:cs="Times New Roman"/>
              </w:rPr>
              <w:t>hm</w:t>
            </w:r>
            <w:r>
              <w:rPr>
                <w:rFonts w:ascii="Times New Roman" w:hAnsi="Times New Roman" w:eastAsia="Times New Roman" w:cs="Times New Roman"/>
                <w:spacing w:val="7"/>
                <w:position w:val="6"/>
                <w:sz w:val="13"/>
                <w:szCs w:val="13"/>
              </w:rPr>
              <w:t>2</w:t>
            </w:r>
            <w:r>
              <w:rPr>
                <w:rFonts w:ascii="Times New Roman" w:hAnsi="Times New Roman" w:eastAsia="Times New Roman" w:cs="Times New Roman"/>
                <w:spacing w:val="-5"/>
                <w:position w:val="6"/>
                <w:sz w:val="13"/>
                <w:szCs w:val="13"/>
              </w:rPr>
              <w:t xml:space="preserve"> </w:t>
            </w:r>
            <w:r>
              <w:rPr>
                <w:spacing w:val="7"/>
              </w:rPr>
              <w:t>。项目土地利用</w:t>
            </w:r>
            <w:r>
              <w:t xml:space="preserve"> </w:t>
            </w:r>
            <w:r>
              <w:rPr>
                <w:spacing w:val="6"/>
              </w:rPr>
              <w:t>现状表如下：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92" w:hRule="atLeast"/>
        </w:trPr>
        <w:tc>
          <w:tcPr>
            <w:tcW w:w="622" w:type="dxa"/>
            <w:tcBorders>
              <w:top w:val="nil"/>
              <w:right w:val="single" w:color="000000" w:sz="2" w:space="0"/>
            </w:tcBorders>
            <w:vAlign w:val="top"/>
          </w:tcPr>
          <w:p>
            <w:pPr>
              <w:rPr>
                <w:rFonts w:ascii="Arial"/>
                <w:sz w:val="21"/>
              </w:rPr>
            </w:pPr>
          </w:p>
        </w:tc>
        <w:tc>
          <w:tcPr>
            <w:tcW w:w="8304" w:type="dxa"/>
            <w:tcBorders>
              <w:top w:val="nil"/>
              <w:left w:val="single" w:color="000000" w:sz="2" w:space="0"/>
            </w:tcBorders>
            <w:vAlign w:val="top"/>
          </w:tcPr>
          <w:p>
            <w:pPr>
              <w:spacing w:before="9" w:line="5073" w:lineRule="exact"/>
              <w:ind w:firstLine="132"/>
            </w:pPr>
            <w:r>
              <w:rPr>
                <w:position w:val="-101"/>
              </w:rPr>
              <w:drawing>
                <wp:inline distT="0" distB="0" distL="0" distR="0">
                  <wp:extent cx="5127625" cy="322135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41"/>
                          <a:stretch>
                            <a:fillRect/>
                          </a:stretch>
                        </pic:blipFill>
                        <pic:spPr>
                          <a:xfrm>
                            <a:off x="0" y="0"/>
                            <a:ext cx="5128259" cy="3221735"/>
                          </a:xfrm>
                          <a:prstGeom prst="rect">
                            <a:avLst/>
                          </a:prstGeom>
                        </pic:spPr>
                      </pic:pic>
                    </a:graphicData>
                  </a:graphic>
                </wp:inline>
              </w:drawing>
            </w:r>
          </w:p>
        </w:tc>
      </w:tr>
    </w:tbl>
    <w:p>
      <w:pPr>
        <w:spacing w:line="157" w:lineRule="exact"/>
        <w:rPr>
          <w:rFonts w:ascii="Arial"/>
          <w:sz w:val="13"/>
        </w:rPr>
      </w:pPr>
    </w:p>
    <w:p>
      <w:pPr>
        <w:spacing w:line="157" w:lineRule="exact"/>
        <w:rPr>
          <w:rFonts w:ascii="Arial" w:hAnsi="Arial" w:eastAsia="Arial" w:cs="Arial"/>
          <w:sz w:val="13"/>
          <w:szCs w:val="13"/>
        </w:rPr>
        <w:sectPr>
          <w:footerReference r:id="rId44" w:type="default"/>
          <w:pgSz w:w="11906" w:h="16839"/>
          <w:pgMar w:top="400" w:right="1482" w:bottom="1469" w:left="1482" w:header="0" w:footer="1282" w:gutter="0"/>
          <w:cols w:space="720" w:num="1"/>
        </w:sectPr>
      </w:pPr>
    </w:p>
    <w:p>
      <w:pPr>
        <w:spacing w:before="56"/>
      </w:pPr>
    </w:p>
    <w:p>
      <w:pPr>
        <w:spacing w:before="55"/>
      </w:pPr>
    </w:p>
    <w:p>
      <w:pPr>
        <w:spacing w:before="55"/>
      </w:pPr>
    </w:p>
    <w:p>
      <w:pPr>
        <w:spacing w:before="55"/>
      </w:pPr>
    </w:p>
    <w:tbl>
      <w:tblPr>
        <w:tblStyle w:val="5"/>
        <w:tblW w:w="892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22"/>
        <w:gridCol w:w="83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17" w:hRule="atLeast"/>
        </w:trPr>
        <w:tc>
          <w:tcPr>
            <w:tcW w:w="622" w:type="dxa"/>
            <w:tcBorders>
              <w:right w:val="single" w:color="000000" w:sz="2" w:space="0"/>
            </w:tcBorders>
            <w:vAlign w:val="top"/>
          </w:tcPr>
          <w:p>
            <w:pPr>
              <w:rPr>
                <w:rFonts w:ascii="Arial"/>
                <w:sz w:val="21"/>
              </w:rPr>
            </w:pPr>
          </w:p>
        </w:tc>
        <w:tc>
          <w:tcPr>
            <w:tcW w:w="8304" w:type="dxa"/>
            <w:tcBorders>
              <w:left w:val="single" w:color="000000" w:sz="2" w:space="0"/>
            </w:tcBorders>
            <w:vAlign w:val="top"/>
          </w:tcPr>
          <w:p>
            <w:pPr>
              <w:spacing w:line="476" w:lineRule="auto"/>
              <w:rPr>
                <w:rFonts w:ascii="Arial"/>
                <w:sz w:val="21"/>
              </w:rPr>
            </w:pPr>
          </w:p>
          <w:p>
            <w:pPr>
              <w:pStyle w:val="6"/>
              <w:spacing w:before="65" w:line="228" w:lineRule="auto"/>
              <w:ind w:left="536"/>
            </w:pPr>
            <w:r>
              <w:rPr>
                <w:b/>
                <w:bCs/>
                <w:spacing w:val="5"/>
              </w:rPr>
              <w:t>（</w:t>
            </w:r>
            <w:r>
              <w:rPr>
                <w:rFonts w:ascii="Times New Roman" w:hAnsi="Times New Roman" w:eastAsia="Times New Roman" w:cs="Times New Roman"/>
                <w:b/>
                <w:bCs/>
                <w:spacing w:val="5"/>
              </w:rPr>
              <w:t>2</w:t>
            </w:r>
            <w:r>
              <w:rPr>
                <w:b/>
                <w:bCs/>
                <w:spacing w:val="5"/>
              </w:rPr>
              <w:t>）植被类型</w:t>
            </w:r>
          </w:p>
          <w:p>
            <w:pPr>
              <w:pStyle w:val="6"/>
              <w:spacing w:before="154" w:line="360" w:lineRule="auto"/>
              <w:ind w:left="105" w:right="34" w:firstLine="421"/>
              <w:jc w:val="both"/>
            </w:pPr>
            <w:r>
              <w:rPr>
                <w:spacing w:val="3"/>
              </w:rPr>
              <w:t>本项目生态环境影响评价区域内主要为林地，地表植被主要为乔木、灌木以及草本等。</w:t>
            </w:r>
            <w:r>
              <w:rPr>
                <w:spacing w:val="17"/>
              </w:rPr>
              <w:t xml:space="preserve"> </w:t>
            </w:r>
            <w:r>
              <w:rPr>
                <w:spacing w:val="8"/>
              </w:rPr>
              <w:t>依据《中国植被》</w:t>
            </w:r>
            <w:r>
              <w:rPr>
                <w:rFonts w:ascii="Times New Roman" w:hAnsi="Times New Roman" w:eastAsia="Times New Roman" w:cs="Times New Roman"/>
                <w:spacing w:val="8"/>
              </w:rPr>
              <w:t>(1980)</w:t>
            </w:r>
            <w:r>
              <w:rPr>
                <w:spacing w:val="8"/>
              </w:rPr>
              <w:t>的植被型、植被亚型和群系分类体系，评价区域的自然植被可分</w:t>
            </w:r>
            <w:r>
              <w:rPr>
                <w:spacing w:val="15"/>
              </w:rPr>
              <w:t xml:space="preserve"> </w:t>
            </w:r>
            <w:r>
              <w:rPr>
                <w:spacing w:val="7"/>
              </w:rPr>
              <w:t>为</w:t>
            </w:r>
            <w:r>
              <w:rPr>
                <w:spacing w:val="-40"/>
              </w:rPr>
              <w:t xml:space="preserve"> </w:t>
            </w:r>
            <w:r>
              <w:rPr>
                <w:rFonts w:ascii="Times New Roman" w:hAnsi="Times New Roman" w:eastAsia="Times New Roman" w:cs="Times New Roman"/>
                <w:spacing w:val="7"/>
              </w:rPr>
              <w:t xml:space="preserve">2 </w:t>
            </w:r>
            <w:r>
              <w:rPr>
                <w:spacing w:val="7"/>
              </w:rPr>
              <w:t>个植被型组</w:t>
            </w:r>
            <w:r>
              <w:rPr>
                <w:spacing w:val="-41"/>
              </w:rPr>
              <w:t xml:space="preserve"> </w:t>
            </w:r>
            <w:r>
              <w:rPr>
                <w:rFonts w:ascii="Times New Roman" w:hAnsi="Times New Roman" w:eastAsia="Times New Roman" w:cs="Times New Roman"/>
                <w:spacing w:val="7"/>
              </w:rPr>
              <w:t xml:space="preserve">2 </w:t>
            </w:r>
            <w:r>
              <w:rPr>
                <w:spacing w:val="7"/>
              </w:rPr>
              <w:t>个植被型，</w:t>
            </w:r>
            <w:r>
              <w:rPr>
                <w:rFonts w:ascii="Times New Roman" w:hAnsi="Times New Roman" w:eastAsia="Times New Roman" w:cs="Times New Roman"/>
                <w:spacing w:val="7"/>
              </w:rPr>
              <w:t xml:space="preserve">2 </w:t>
            </w:r>
            <w:r>
              <w:rPr>
                <w:spacing w:val="7"/>
              </w:rPr>
              <w:t>个植被亚型和</w:t>
            </w:r>
            <w:r>
              <w:rPr>
                <w:spacing w:val="-36"/>
              </w:rPr>
              <w:t xml:space="preserve"> </w:t>
            </w:r>
            <w:r>
              <w:rPr>
                <w:rFonts w:ascii="Times New Roman" w:hAnsi="Times New Roman" w:eastAsia="Times New Roman" w:cs="Times New Roman"/>
                <w:spacing w:val="7"/>
              </w:rPr>
              <w:t xml:space="preserve">3 </w:t>
            </w:r>
            <w:r>
              <w:rPr>
                <w:spacing w:val="7"/>
              </w:rPr>
              <w:t>个群系。评价区域的具体植被分类表</w:t>
            </w:r>
            <w:r>
              <w:rPr>
                <w:spacing w:val="6"/>
              </w:rPr>
              <w:t>见下</w:t>
            </w:r>
            <w:r>
              <w:t xml:space="preserve"> 表：</w:t>
            </w:r>
          </w:p>
          <w:p>
            <w:pPr>
              <w:spacing w:before="33" w:line="221" w:lineRule="auto"/>
              <w:ind w:left="2988"/>
              <w:rPr>
                <w:rFonts w:ascii="黑体" w:hAnsi="黑体" w:eastAsia="黑体" w:cs="黑体"/>
                <w:sz w:val="18"/>
                <w:szCs w:val="18"/>
              </w:rPr>
            </w:pPr>
            <w:r>
              <w:rPr>
                <w:rFonts w:ascii="黑体" w:hAnsi="黑体" w:eastAsia="黑体" w:cs="黑体"/>
                <w:spacing w:val="-1"/>
                <w:sz w:val="18"/>
                <w:szCs w:val="18"/>
              </w:rPr>
              <w:t>表</w:t>
            </w:r>
            <w:r>
              <w:rPr>
                <w:rFonts w:ascii="Times New Roman" w:hAnsi="Times New Roman" w:eastAsia="Times New Roman" w:cs="Times New Roman"/>
                <w:spacing w:val="-1"/>
                <w:sz w:val="18"/>
                <w:szCs w:val="18"/>
              </w:rPr>
              <w:t xml:space="preserve">3-2    </w:t>
            </w:r>
            <w:r>
              <w:rPr>
                <w:rFonts w:ascii="黑体" w:hAnsi="黑体" w:eastAsia="黑体" w:cs="黑体"/>
                <w:spacing w:val="-1"/>
                <w:sz w:val="18"/>
                <w:szCs w:val="18"/>
              </w:rPr>
              <w:t>植物群落调查结果统计表</w:t>
            </w:r>
          </w:p>
          <w:p>
            <w:pPr>
              <w:spacing w:line="100" w:lineRule="auto"/>
              <w:rPr>
                <w:rFonts w:ascii="Arial"/>
                <w:sz w:val="2"/>
              </w:rPr>
            </w:pPr>
          </w:p>
          <w:tbl>
            <w:tblPr>
              <w:tblStyle w:val="5"/>
              <w:tblW w:w="7805" w:type="dxa"/>
              <w:tblInd w:w="2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3"/>
              <w:gridCol w:w="1416"/>
              <w:gridCol w:w="1700"/>
              <w:gridCol w:w="1379"/>
              <w:gridCol w:w="20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8" w:hRule="atLeast"/>
              </w:trPr>
              <w:tc>
                <w:tcPr>
                  <w:tcW w:w="1303" w:type="dxa"/>
                  <w:vAlign w:val="top"/>
                </w:tcPr>
                <w:p>
                  <w:pPr>
                    <w:pStyle w:val="6"/>
                    <w:spacing w:before="92" w:line="211" w:lineRule="auto"/>
                    <w:ind w:left="295"/>
                    <w:rPr>
                      <w:sz w:val="18"/>
                      <w:szCs w:val="18"/>
                    </w:rPr>
                  </w:pPr>
                  <w:r>
                    <w:rPr>
                      <w:b/>
                      <w:bCs/>
                      <w:spacing w:val="-4"/>
                      <w:sz w:val="18"/>
                      <w:szCs w:val="18"/>
                    </w:rPr>
                    <w:t>植被型组</w:t>
                  </w:r>
                </w:p>
              </w:tc>
              <w:tc>
                <w:tcPr>
                  <w:tcW w:w="1416" w:type="dxa"/>
                  <w:vAlign w:val="top"/>
                </w:tcPr>
                <w:p>
                  <w:pPr>
                    <w:pStyle w:val="6"/>
                    <w:spacing w:before="92" w:line="211" w:lineRule="auto"/>
                    <w:ind w:left="439"/>
                    <w:rPr>
                      <w:sz w:val="18"/>
                      <w:szCs w:val="18"/>
                    </w:rPr>
                  </w:pPr>
                  <w:r>
                    <w:rPr>
                      <w:b/>
                      <w:bCs/>
                      <w:spacing w:val="-4"/>
                      <w:sz w:val="18"/>
                      <w:szCs w:val="18"/>
                    </w:rPr>
                    <w:t>植被型</w:t>
                  </w:r>
                </w:p>
              </w:tc>
              <w:tc>
                <w:tcPr>
                  <w:tcW w:w="1700" w:type="dxa"/>
                  <w:vAlign w:val="top"/>
                </w:tcPr>
                <w:p>
                  <w:pPr>
                    <w:pStyle w:val="6"/>
                    <w:spacing w:before="92" w:line="211" w:lineRule="auto"/>
                    <w:ind w:left="492"/>
                    <w:rPr>
                      <w:sz w:val="18"/>
                      <w:szCs w:val="18"/>
                    </w:rPr>
                  </w:pPr>
                  <w:r>
                    <w:rPr>
                      <w:b/>
                      <w:bCs/>
                      <w:spacing w:val="-4"/>
                      <w:sz w:val="18"/>
                      <w:szCs w:val="18"/>
                    </w:rPr>
                    <w:t>植被亚型</w:t>
                  </w:r>
                </w:p>
              </w:tc>
              <w:tc>
                <w:tcPr>
                  <w:tcW w:w="1379" w:type="dxa"/>
                  <w:vAlign w:val="top"/>
                </w:tcPr>
                <w:p>
                  <w:pPr>
                    <w:pStyle w:val="6"/>
                    <w:spacing w:before="92" w:line="211" w:lineRule="auto"/>
                    <w:ind w:left="512"/>
                    <w:rPr>
                      <w:sz w:val="18"/>
                      <w:szCs w:val="18"/>
                    </w:rPr>
                  </w:pPr>
                  <w:r>
                    <w:rPr>
                      <w:b/>
                      <w:bCs/>
                      <w:spacing w:val="-6"/>
                      <w:sz w:val="18"/>
                      <w:szCs w:val="18"/>
                    </w:rPr>
                    <w:t>群系</w:t>
                  </w:r>
                </w:p>
              </w:tc>
              <w:tc>
                <w:tcPr>
                  <w:tcW w:w="2007" w:type="dxa"/>
                  <w:vAlign w:val="top"/>
                </w:tcPr>
                <w:p>
                  <w:pPr>
                    <w:pStyle w:val="6"/>
                    <w:spacing w:before="92" w:line="211" w:lineRule="auto"/>
                    <w:ind w:left="647"/>
                    <w:rPr>
                      <w:sz w:val="18"/>
                      <w:szCs w:val="18"/>
                    </w:rPr>
                  </w:pPr>
                  <w:r>
                    <w:rPr>
                      <w:b/>
                      <w:bCs/>
                      <w:spacing w:val="-4"/>
                      <w:sz w:val="18"/>
                      <w:szCs w:val="18"/>
                    </w:rPr>
                    <w:t>分布区域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303" w:type="dxa"/>
                  <w:vAlign w:val="top"/>
                </w:tcPr>
                <w:p>
                  <w:pPr>
                    <w:pStyle w:val="6"/>
                    <w:spacing w:before="88" w:line="211" w:lineRule="auto"/>
                    <w:ind w:left="386"/>
                    <w:rPr>
                      <w:sz w:val="18"/>
                      <w:szCs w:val="18"/>
                    </w:rPr>
                  </w:pPr>
                  <w:r>
                    <w:rPr>
                      <w:spacing w:val="-3"/>
                      <w:sz w:val="18"/>
                      <w:szCs w:val="18"/>
                    </w:rPr>
                    <w:t>针叶林</w:t>
                  </w:r>
                </w:p>
              </w:tc>
              <w:tc>
                <w:tcPr>
                  <w:tcW w:w="1416" w:type="dxa"/>
                  <w:vAlign w:val="top"/>
                </w:tcPr>
                <w:p>
                  <w:pPr>
                    <w:pStyle w:val="6"/>
                    <w:spacing w:before="88" w:line="211" w:lineRule="auto"/>
                    <w:ind w:left="268"/>
                    <w:rPr>
                      <w:sz w:val="18"/>
                      <w:szCs w:val="18"/>
                    </w:rPr>
                  </w:pPr>
                  <w:r>
                    <w:rPr>
                      <w:spacing w:val="-3"/>
                      <w:sz w:val="18"/>
                      <w:szCs w:val="18"/>
                    </w:rPr>
                    <w:t>暖性针叶林</w:t>
                  </w:r>
                </w:p>
              </w:tc>
              <w:tc>
                <w:tcPr>
                  <w:tcW w:w="1700" w:type="dxa"/>
                  <w:vAlign w:val="top"/>
                </w:tcPr>
                <w:p>
                  <w:pPr>
                    <w:pStyle w:val="6"/>
                    <w:spacing w:before="88" w:line="211" w:lineRule="auto"/>
                    <w:ind w:left="230"/>
                    <w:rPr>
                      <w:sz w:val="18"/>
                      <w:szCs w:val="18"/>
                    </w:rPr>
                  </w:pPr>
                  <w:r>
                    <w:rPr>
                      <w:spacing w:val="-3"/>
                      <w:sz w:val="18"/>
                      <w:szCs w:val="18"/>
                    </w:rPr>
                    <w:t>暖性常绿针叶林</w:t>
                  </w:r>
                </w:p>
              </w:tc>
              <w:tc>
                <w:tcPr>
                  <w:tcW w:w="1379" w:type="dxa"/>
                  <w:vAlign w:val="top"/>
                </w:tcPr>
                <w:p>
                  <w:pPr>
                    <w:pStyle w:val="6"/>
                    <w:spacing w:before="88" w:line="211" w:lineRule="auto"/>
                    <w:ind w:left="424"/>
                    <w:rPr>
                      <w:sz w:val="18"/>
                      <w:szCs w:val="18"/>
                    </w:rPr>
                  </w:pPr>
                  <w:r>
                    <w:rPr>
                      <w:spacing w:val="-3"/>
                      <w:sz w:val="18"/>
                      <w:szCs w:val="18"/>
                    </w:rPr>
                    <w:t>柏木林</w:t>
                  </w:r>
                </w:p>
              </w:tc>
              <w:tc>
                <w:tcPr>
                  <w:tcW w:w="2007" w:type="dxa"/>
                  <w:vAlign w:val="top"/>
                </w:tcPr>
                <w:p>
                  <w:pPr>
                    <w:pStyle w:val="6"/>
                    <w:spacing w:before="88" w:line="211" w:lineRule="auto"/>
                    <w:ind w:left="287"/>
                    <w:rPr>
                      <w:sz w:val="18"/>
                      <w:szCs w:val="18"/>
                    </w:rPr>
                  </w:pPr>
                  <w:r>
                    <w:rPr>
                      <w:spacing w:val="-1"/>
                      <w:sz w:val="18"/>
                      <w:szCs w:val="18"/>
                    </w:rPr>
                    <w:t>散状分布在评价区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303" w:type="dxa"/>
                  <w:vMerge w:val="restart"/>
                  <w:tcBorders>
                    <w:bottom w:val="nil"/>
                  </w:tcBorders>
                  <w:vAlign w:val="top"/>
                </w:tcPr>
                <w:p>
                  <w:pPr>
                    <w:pStyle w:val="6"/>
                    <w:spacing w:before="245" w:line="219" w:lineRule="auto"/>
                    <w:ind w:left="117"/>
                    <w:rPr>
                      <w:sz w:val="18"/>
                      <w:szCs w:val="18"/>
                    </w:rPr>
                  </w:pPr>
                  <w:r>
                    <w:rPr>
                      <w:spacing w:val="-2"/>
                      <w:sz w:val="18"/>
                      <w:szCs w:val="18"/>
                    </w:rPr>
                    <w:t>灌丛和灌草丛</w:t>
                  </w:r>
                </w:p>
              </w:tc>
              <w:tc>
                <w:tcPr>
                  <w:tcW w:w="1416" w:type="dxa"/>
                  <w:vMerge w:val="restart"/>
                  <w:tcBorders>
                    <w:bottom w:val="nil"/>
                  </w:tcBorders>
                  <w:vAlign w:val="top"/>
                </w:tcPr>
                <w:p>
                  <w:pPr>
                    <w:pStyle w:val="6"/>
                    <w:spacing w:before="245" w:line="219" w:lineRule="auto"/>
                    <w:ind w:left="171"/>
                    <w:rPr>
                      <w:sz w:val="18"/>
                      <w:szCs w:val="18"/>
                    </w:rPr>
                  </w:pPr>
                  <w:r>
                    <w:rPr>
                      <w:spacing w:val="-2"/>
                      <w:sz w:val="18"/>
                      <w:szCs w:val="18"/>
                    </w:rPr>
                    <w:t>落叶阔叶灌丛</w:t>
                  </w:r>
                </w:p>
              </w:tc>
              <w:tc>
                <w:tcPr>
                  <w:tcW w:w="1700" w:type="dxa"/>
                  <w:vMerge w:val="restart"/>
                  <w:tcBorders>
                    <w:bottom w:val="nil"/>
                  </w:tcBorders>
                  <w:vAlign w:val="top"/>
                </w:tcPr>
                <w:p>
                  <w:pPr>
                    <w:pStyle w:val="6"/>
                    <w:spacing w:before="245" w:line="219" w:lineRule="auto"/>
                    <w:ind w:left="141"/>
                    <w:rPr>
                      <w:sz w:val="18"/>
                      <w:szCs w:val="18"/>
                    </w:rPr>
                  </w:pPr>
                  <w:r>
                    <w:rPr>
                      <w:spacing w:val="-2"/>
                      <w:sz w:val="18"/>
                      <w:szCs w:val="18"/>
                    </w:rPr>
                    <w:t>暖性落叶阔叶灌丛</w:t>
                  </w:r>
                </w:p>
              </w:tc>
              <w:tc>
                <w:tcPr>
                  <w:tcW w:w="1379" w:type="dxa"/>
                  <w:vAlign w:val="top"/>
                </w:tcPr>
                <w:p>
                  <w:pPr>
                    <w:pStyle w:val="6"/>
                    <w:spacing w:before="89" w:line="210" w:lineRule="auto"/>
                    <w:ind w:left="123"/>
                    <w:rPr>
                      <w:sz w:val="18"/>
                      <w:szCs w:val="18"/>
                    </w:rPr>
                  </w:pPr>
                  <w:r>
                    <w:rPr>
                      <w:spacing w:val="-1"/>
                      <w:sz w:val="18"/>
                      <w:szCs w:val="18"/>
                    </w:rPr>
                    <w:t>黄荆</w:t>
                  </w:r>
                  <w:r>
                    <w:rPr>
                      <w:rFonts w:ascii="Times New Roman" w:hAnsi="Times New Roman" w:eastAsia="Times New Roman" w:cs="Times New Roman"/>
                      <w:spacing w:val="-1"/>
                      <w:sz w:val="18"/>
                      <w:szCs w:val="18"/>
                    </w:rPr>
                    <w:t>-</w:t>
                  </w:r>
                  <w:r>
                    <w:rPr>
                      <w:spacing w:val="-1"/>
                      <w:sz w:val="18"/>
                      <w:szCs w:val="18"/>
                    </w:rPr>
                    <w:t>马桑灌丛</w:t>
                  </w:r>
                </w:p>
              </w:tc>
              <w:tc>
                <w:tcPr>
                  <w:tcW w:w="2007" w:type="dxa"/>
                  <w:vMerge w:val="restart"/>
                  <w:tcBorders>
                    <w:bottom w:val="nil"/>
                  </w:tcBorders>
                  <w:vAlign w:val="top"/>
                </w:tcPr>
                <w:p>
                  <w:pPr>
                    <w:pStyle w:val="6"/>
                    <w:spacing w:before="94" w:line="263" w:lineRule="auto"/>
                    <w:ind w:left="828" w:right="192" w:hanging="631"/>
                    <w:rPr>
                      <w:sz w:val="18"/>
                      <w:szCs w:val="18"/>
                    </w:rPr>
                  </w:pPr>
                  <w:r>
                    <w:rPr>
                      <w:spacing w:val="-1"/>
                      <w:sz w:val="18"/>
                      <w:szCs w:val="18"/>
                    </w:rPr>
                    <w:t>块状镶嵌分布在针叶</w:t>
                  </w:r>
                  <w:r>
                    <w:rPr>
                      <w:sz w:val="18"/>
                      <w:szCs w:val="18"/>
                    </w:rPr>
                    <w:t xml:space="preserve"> </w:t>
                  </w:r>
                  <w:r>
                    <w:rPr>
                      <w:spacing w:val="-4"/>
                      <w:sz w:val="18"/>
                      <w:szCs w:val="18"/>
                    </w:rPr>
                    <w:t>林中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303" w:type="dxa"/>
                  <w:vMerge w:val="continue"/>
                  <w:tcBorders>
                    <w:top w:val="nil"/>
                  </w:tcBorders>
                  <w:vAlign w:val="top"/>
                </w:tcPr>
                <w:p>
                  <w:pPr>
                    <w:rPr>
                      <w:rFonts w:ascii="Arial"/>
                      <w:sz w:val="21"/>
                    </w:rPr>
                  </w:pPr>
                </w:p>
              </w:tc>
              <w:tc>
                <w:tcPr>
                  <w:tcW w:w="1416" w:type="dxa"/>
                  <w:vMerge w:val="continue"/>
                  <w:tcBorders>
                    <w:top w:val="nil"/>
                  </w:tcBorders>
                  <w:vAlign w:val="top"/>
                </w:tcPr>
                <w:p>
                  <w:pPr>
                    <w:rPr>
                      <w:rFonts w:ascii="Arial"/>
                      <w:sz w:val="21"/>
                    </w:rPr>
                  </w:pPr>
                </w:p>
              </w:tc>
              <w:tc>
                <w:tcPr>
                  <w:tcW w:w="1700" w:type="dxa"/>
                  <w:vMerge w:val="continue"/>
                  <w:tcBorders>
                    <w:top w:val="nil"/>
                  </w:tcBorders>
                  <w:vAlign w:val="top"/>
                </w:tcPr>
                <w:p>
                  <w:pPr>
                    <w:rPr>
                      <w:rFonts w:ascii="Arial"/>
                      <w:sz w:val="21"/>
                    </w:rPr>
                  </w:pPr>
                </w:p>
              </w:tc>
              <w:tc>
                <w:tcPr>
                  <w:tcW w:w="1379" w:type="dxa"/>
                  <w:vAlign w:val="top"/>
                </w:tcPr>
                <w:p>
                  <w:pPr>
                    <w:pStyle w:val="6"/>
                    <w:spacing w:before="89" w:line="214" w:lineRule="auto"/>
                    <w:ind w:left="150"/>
                    <w:rPr>
                      <w:sz w:val="18"/>
                      <w:szCs w:val="18"/>
                    </w:rPr>
                  </w:pPr>
                  <w:r>
                    <w:rPr>
                      <w:spacing w:val="-5"/>
                      <w:sz w:val="18"/>
                      <w:szCs w:val="18"/>
                    </w:rPr>
                    <w:t>白栎</w:t>
                  </w:r>
                  <w:r>
                    <w:rPr>
                      <w:rFonts w:ascii="Times New Roman" w:hAnsi="Times New Roman" w:eastAsia="Times New Roman" w:cs="Times New Roman"/>
                      <w:spacing w:val="-5"/>
                      <w:sz w:val="18"/>
                      <w:szCs w:val="18"/>
                    </w:rPr>
                    <w:t>-</w:t>
                  </w:r>
                  <w:r>
                    <w:rPr>
                      <w:spacing w:val="-5"/>
                      <w:sz w:val="18"/>
                      <w:szCs w:val="18"/>
                    </w:rPr>
                    <w:t>枹栎灌丛</w:t>
                  </w:r>
                </w:p>
              </w:tc>
              <w:tc>
                <w:tcPr>
                  <w:tcW w:w="2007" w:type="dxa"/>
                  <w:vMerge w:val="continue"/>
                  <w:tcBorders>
                    <w:top w:val="nil"/>
                  </w:tcBorders>
                  <w:vAlign w:val="top"/>
                </w:tcPr>
                <w:p>
                  <w:pPr>
                    <w:rPr>
                      <w:rFonts w:ascii="Arial"/>
                      <w:sz w:val="21"/>
                    </w:rPr>
                  </w:pPr>
                </w:p>
              </w:tc>
            </w:tr>
          </w:tbl>
          <w:p>
            <w:pPr>
              <w:pStyle w:val="6"/>
              <w:spacing w:before="139" w:line="367" w:lineRule="auto"/>
              <w:ind w:left="105" w:right="34" w:firstLine="419"/>
              <w:jc w:val="both"/>
            </w:pPr>
            <w:r>
              <w:rPr>
                <w:spacing w:val="7"/>
              </w:rPr>
              <w:t>评价区处区域受构造剥蚀作用，地貌横向向沟谷发育，呈斜坡地形。自然植被集中分</w:t>
            </w:r>
            <w:r>
              <w:rPr>
                <w:spacing w:val="5"/>
              </w:rPr>
              <w:t xml:space="preserve"> </w:t>
            </w:r>
            <w:r>
              <w:rPr>
                <w:spacing w:val="9"/>
              </w:rPr>
              <w:t>布在山地区域，海拔一般在</w:t>
            </w:r>
            <w:r>
              <w:rPr>
                <w:rFonts w:ascii="Times New Roman" w:hAnsi="Times New Roman" w:eastAsia="Times New Roman" w:cs="Times New Roman"/>
                <w:spacing w:val="9"/>
              </w:rPr>
              <w:t>+600</w:t>
            </w:r>
            <w:r>
              <w:rPr>
                <w:rFonts w:ascii="Times New Roman" w:hAnsi="Times New Roman" w:eastAsia="Times New Roman" w:cs="Times New Roman"/>
                <w:spacing w:val="35"/>
                <w:w w:val="101"/>
              </w:rPr>
              <w:t xml:space="preserve"> </w:t>
            </w:r>
            <w:r>
              <w:rPr>
                <w:spacing w:val="9"/>
              </w:rPr>
              <w:t>以上。区域地表</w:t>
            </w:r>
            <w:r>
              <w:rPr>
                <w:spacing w:val="8"/>
              </w:rPr>
              <w:t>为坡、残积层（沟谷为坡崩积层），</w:t>
            </w:r>
            <w:r>
              <w:rPr>
                <w:spacing w:val="-60"/>
              </w:rPr>
              <w:t xml:space="preserve"> </w:t>
            </w:r>
            <w:r>
              <w:rPr>
                <w:spacing w:val="8"/>
              </w:rPr>
              <w:t>以</w:t>
            </w:r>
            <w:r>
              <w:t xml:space="preserve"> </w:t>
            </w:r>
            <w:r>
              <w:rPr>
                <w:spacing w:val="7"/>
              </w:rPr>
              <w:t>褐黄色粉土为主，夹少量灰岩碎块，矿区内均有分布，尤以低洼槽谷地带较厚，一般厚约</w:t>
            </w:r>
            <w:r>
              <w:rPr>
                <w:spacing w:val="11"/>
              </w:rPr>
              <w:t xml:space="preserve"> </w:t>
            </w:r>
            <w:r>
              <w:rPr>
                <w:rFonts w:ascii="Times New Roman" w:hAnsi="Times New Roman" w:eastAsia="Times New Roman" w:cs="Times New Roman"/>
                <w:spacing w:val="8"/>
              </w:rPr>
              <w:t>0</w:t>
            </w:r>
            <w:r>
              <w:rPr>
                <w:spacing w:val="8"/>
              </w:rPr>
              <w:t>～</w:t>
            </w:r>
            <w:r>
              <w:rPr>
                <w:rFonts w:ascii="Times New Roman" w:hAnsi="Times New Roman" w:eastAsia="Times New Roman" w:cs="Times New Roman"/>
                <w:spacing w:val="8"/>
              </w:rPr>
              <w:t>3.0m</w:t>
            </w:r>
            <w:r>
              <w:rPr>
                <w:rFonts w:ascii="Times New Roman" w:hAnsi="Times New Roman" w:eastAsia="Times New Roman" w:cs="Times New Roman"/>
                <w:spacing w:val="-24"/>
              </w:rPr>
              <w:t xml:space="preserve"> </w:t>
            </w:r>
            <w:r>
              <w:rPr>
                <w:spacing w:val="8"/>
              </w:rPr>
              <w:t>，矿区内大部分地表土较薄，表土平均厚</w:t>
            </w:r>
            <w:r>
              <w:rPr>
                <w:spacing w:val="-35"/>
              </w:rPr>
              <w:t xml:space="preserve"> </w:t>
            </w:r>
            <w:r>
              <w:rPr>
                <w:rFonts w:ascii="Times New Roman" w:hAnsi="Times New Roman" w:eastAsia="Times New Roman" w:cs="Times New Roman"/>
                <w:spacing w:val="8"/>
              </w:rPr>
              <w:t>0.</w:t>
            </w:r>
            <w:r>
              <w:rPr>
                <w:rFonts w:ascii="Times New Roman" w:hAnsi="Times New Roman" w:eastAsia="Times New Roman" w:cs="Times New Roman"/>
                <w:spacing w:val="-27"/>
              </w:rPr>
              <w:t xml:space="preserve"> </w:t>
            </w:r>
            <w:r>
              <w:rPr>
                <w:rFonts w:ascii="Times New Roman" w:hAnsi="Times New Roman" w:eastAsia="Times New Roman" w:cs="Times New Roman"/>
                <w:spacing w:val="7"/>
              </w:rPr>
              <w:t>10m</w:t>
            </w:r>
            <w:r>
              <w:rPr>
                <w:rFonts w:ascii="Times New Roman" w:hAnsi="Times New Roman" w:eastAsia="Times New Roman" w:cs="Times New Roman"/>
                <w:spacing w:val="-18"/>
              </w:rPr>
              <w:t xml:space="preserve"> </w:t>
            </w:r>
            <w:r>
              <w:rPr>
                <w:spacing w:val="7"/>
              </w:rPr>
              <w:t>。矿区及周边植物主要以次生林</w:t>
            </w:r>
            <w:r>
              <w:t xml:space="preserve"> </w:t>
            </w:r>
            <w:r>
              <w:rPr>
                <w:spacing w:val="7"/>
              </w:rPr>
              <w:t>和人工林为主，常见乔木树种为松树、柏树，草本植物主要有茅草、苦刺等，植被覆盖率</w:t>
            </w:r>
            <w:r>
              <w:rPr>
                <w:spacing w:val="11"/>
              </w:rPr>
              <w:t xml:space="preserve"> </w:t>
            </w:r>
            <w:r>
              <w:rPr>
                <w:rFonts w:ascii="Times New Roman" w:hAnsi="Times New Roman" w:eastAsia="Times New Roman" w:cs="Times New Roman"/>
                <w:spacing w:val="8"/>
              </w:rPr>
              <w:t>55%</w:t>
            </w:r>
            <w:r>
              <w:rPr>
                <w:spacing w:val="8"/>
              </w:rPr>
              <w:t>以上。区内裸岩出露较少，裸岩仅分布在矿区东侧陡斜坡区。区域不同生</w:t>
            </w:r>
            <w:r>
              <w:rPr>
                <w:spacing w:val="7"/>
              </w:rPr>
              <w:t>境条件的柏</w:t>
            </w:r>
            <w:r>
              <w:t xml:space="preserve"> </w:t>
            </w:r>
            <w:r>
              <w:rPr>
                <w:spacing w:val="7"/>
              </w:rPr>
              <w:t>木林的物种组成和层片结构差异巨大；柏木林主要分布于紫色页岩、砂岩、石灰岩之钙质</w:t>
            </w:r>
            <w:r>
              <w:rPr>
                <w:spacing w:val="9"/>
              </w:rPr>
              <w:t xml:space="preserve"> </w:t>
            </w:r>
            <w:r>
              <w:rPr>
                <w:spacing w:val="4"/>
              </w:rPr>
              <w:t>紫色土或黄壤。柏木常与多种阔叶林混交，层次分明，林下灌木层以冬青</w:t>
            </w:r>
            <w:r>
              <w:rPr>
                <w:spacing w:val="3"/>
              </w:rPr>
              <w:t>、荚蒾、勾儿茶、</w:t>
            </w:r>
            <w:r>
              <w:t xml:space="preserve"> </w:t>
            </w:r>
            <w:r>
              <w:rPr>
                <w:spacing w:val="7"/>
              </w:rPr>
              <w:t>鼠李最为常见，草本层多为禾本科和莎草科植物。其次，在溶淋作用逐渐酸化的黄壤紫壤</w:t>
            </w:r>
            <w:r>
              <w:rPr>
                <w:spacing w:val="8"/>
              </w:rPr>
              <w:t xml:space="preserve"> </w:t>
            </w:r>
            <w:r>
              <w:rPr>
                <w:spacing w:val="7"/>
              </w:rPr>
              <w:t>地，逐渐演变形成的柏木林。此外常见乔木还有长蕊杜鹃、枫香树等。灌木层以乔木更新</w:t>
            </w:r>
            <w:r>
              <w:rPr>
                <w:spacing w:val="9"/>
              </w:rPr>
              <w:t xml:space="preserve"> </w:t>
            </w:r>
            <w:r>
              <w:rPr>
                <w:spacing w:val="4"/>
              </w:rPr>
              <w:t>幼苗为主，其次十大功劳、荚蒾、桦叶荚蒾、胡颓子等最为常见。草本层</w:t>
            </w:r>
            <w:r>
              <w:rPr>
                <w:spacing w:val="3"/>
              </w:rPr>
              <w:t>主要以莎草为主，</w:t>
            </w:r>
            <w:r>
              <w:t xml:space="preserve"> </w:t>
            </w:r>
            <w:r>
              <w:rPr>
                <w:spacing w:val="8"/>
              </w:rPr>
              <w:t>也包括各种蕨类植物。</w:t>
            </w:r>
          </w:p>
          <w:p>
            <w:pPr>
              <w:pStyle w:val="6"/>
              <w:spacing w:before="29" w:line="355" w:lineRule="auto"/>
              <w:ind w:left="107" w:right="105" w:firstLine="420"/>
            </w:pPr>
            <w:r>
              <w:rPr>
                <w:spacing w:val="7"/>
              </w:rPr>
              <w:t>本项目生态影响区域范围无《国家重点保护野生植物名录》《四川省重点野生植物保</w:t>
            </w:r>
            <w:r>
              <w:rPr>
                <w:spacing w:val="1"/>
              </w:rPr>
              <w:t xml:space="preserve"> </w:t>
            </w:r>
            <w:r>
              <w:rPr>
                <w:spacing w:val="9"/>
              </w:rPr>
              <w:t>护名录》中所列的保护物种，评价区域范围内没有挂牌古树名木分布。</w:t>
            </w:r>
          </w:p>
          <w:p>
            <w:pPr>
              <w:pStyle w:val="6"/>
              <w:spacing w:before="33" w:line="228" w:lineRule="auto"/>
              <w:ind w:left="536"/>
            </w:pPr>
            <w:r>
              <w:rPr>
                <w:b/>
                <w:bCs/>
                <w:spacing w:val="6"/>
              </w:rPr>
              <w:t>（</w:t>
            </w:r>
            <w:r>
              <w:rPr>
                <w:rFonts w:ascii="Times New Roman" w:hAnsi="Times New Roman" w:eastAsia="Times New Roman" w:cs="Times New Roman"/>
                <w:b/>
                <w:bCs/>
                <w:spacing w:val="6"/>
              </w:rPr>
              <w:t>3</w:t>
            </w:r>
            <w:r>
              <w:rPr>
                <w:b/>
                <w:bCs/>
                <w:spacing w:val="6"/>
              </w:rPr>
              <w:t>）区域动物现状</w:t>
            </w:r>
          </w:p>
          <w:p>
            <w:pPr>
              <w:pStyle w:val="6"/>
              <w:spacing w:before="154" w:line="364" w:lineRule="auto"/>
              <w:ind w:left="106" w:right="34" w:firstLine="419"/>
              <w:jc w:val="both"/>
            </w:pPr>
            <w:r>
              <w:rPr>
                <w:spacing w:val="7"/>
              </w:rPr>
              <w:t>达州市通川区蒲家镇苦竹村砂岩矿属属低山</w:t>
            </w:r>
            <w:r>
              <w:rPr>
                <w:rFonts w:ascii="Times New Roman" w:hAnsi="Times New Roman" w:eastAsia="Times New Roman" w:cs="Times New Roman"/>
                <w:spacing w:val="7"/>
              </w:rPr>
              <w:t>-</w:t>
            </w:r>
            <w:r>
              <w:rPr>
                <w:spacing w:val="7"/>
              </w:rPr>
              <w:t>深丘地貌，斜坡地形，无大型地表水体。</w:t>
            </w:r>
            <w:r>
              <w:t xml:space="preserve"> </w:t>
            </w:r>
            <w:r>
              <w:rPr>
                <w:spacing w:val="7"/>
              </w:rPr>
              <w:t>除此之外，拟设矿区南侧为一常年季节性溪沟，水流方向由南西向南东，经询问村民该河</w:t>
            </w:r>
            <w:r>
              <w:rPr>
                <w:spacing w:val="8"/>
              </w:rPr>
              <w:t xml:space="preserve"> </w:t>
            </w:r>
            <w:r>
              <w:rPr>
                <w:spacing w:val="9"/>
              </w:rPr>
              <w:t xml:space="preserve">沟流量为 </w:t>
            </w:r>
            <w:r>
              <w:rPr>
                <w:rFonts w:ascii="Times New Roman" w:hAnsi="Times New Roman" w:eastAsia="Times New Roman" w:cs="Times New Roman"/>
                <w:spacing w:val="9"/>
              </w:rPr>
              <w:t>0.3m3/h,</w:t>
            </w:r>
            <w:r>
              <w:rPr>
                <w:spacing w:val="9"/>
              </w:rPr>
              <w:t>枯水季节流量较小，丰水季</w:t>
            </w:r>
            <w:r>
              <w:rPr>
                <w:spacing w:val="8"/>
              </w:rPr>
              <w:t>节流量较大。植被以柏木林、灌木林与草</w:t>
            </w:r>
            <w:r>
              <w:t xml:space="preserve">  </w:t>
            </w:r>
            <w:r>
              <w:rPr>
                <w:spacing w:val="4"/>
              </w:rPr>
              <w:t>本形成的地带性植被为主。因此野生脊椎动物种类相对较少。评价区内的</w:t>
            </w:r>
            <w:r>
              <w:rPr>
                <w:spacing w:val="3"/>
              </w:rPr>
              <w:t>两栖、爬行动物、</w:t>
            </w:r>
            <w:r>
              <w:t xml:space="preserve"> </w:t>
            </w:r>
            <w:r>
              <w:rPr>
                <w:spacing w:val="7"/>
              </w:rPr>
              <w:t>兽类的种类和数量均较少；鸟类相对容易观察到。兽类对外界干扰较为敏感，以小型兽类</w:t>
            </w:r>
            <w:r>
              <w:rPr>
                <w:spacing w:val="10"/>
              </w:rPr>
              <w:t xml:space="preserve"> </w:t>
            </w:r>
            <w:r>
              <w:rPr>
                <w:spacing w:val="8"/>
              </w:rPr>
              <w:t>为主，少见大中型兽类实体和痕迹。</w:t>
            </w:r>
          </w:p>
          <w:p>
            <w:pPr>
              <w:pStyle w:val="6"/>
              <w:spacing w:before="31" w:line="355" w:lineRule="auto"/>
              <w:ind w:left="106" w:right="119" w:firstLine="421"/>
            </w:pPr>
            <w:r>
              <w:rPr>
                <w:spacing w:val="6"/>
              </w:rPr>
              <w:t>经实地调查与访问以及收集的资料显示，评价区域共有陆生脊椎动物</w:t>
            </w:r>
            <w:r>
              <w:rPr>
                <w:spacing w:val="-29"/>
              </w:rPr>
              <w:t xml:space="preserve"> </w:t>
            </w:r>
            <w:r>
              <w:rPr>
                <w:rFonts w:ascii="Times New Roman" w:hAnsi="Times New Roman" w:eastAsia="Times New Roman" w:cs="Times New Roman"/>
                <w:spacing w:val="6"/>
              </w:rPr>
              <w:t>5</w:t>
            </w:r>
            <w:r>
              <w:rPr>
                <w:rFonts w:ascii="Times New Roman" w:hAnsi="Times New Roman" w:eastAsia="Times New Roman" w:cs="Times New Roman"/>
                <w:spacing w:val="1"/>
              </w:rPr>
              <w:t xml:space="preserve">  </w:t>
            </w:r>
            <w:r>
              <w:rPr>
                <w:spacing w:val="6"/>
              </w:rPr>
              <w:t>目</w:t>
            </w:r>
            <w:r>
              <w:rPr>
                <w:spacing w:val="-23"/>
              </w:rPr>
              <w:t xml:space="preserve"> </w:t>
            </w:r>
            <w:r>
              <w:rPr>
                <w:rFonts w:ascii="Times New Roman" w:hAnsi="Times New Roman" w:eastAsia="Times New Roman" w:cs="Times New Roman"/>
                <w:spacing w:val="6"/>
              </w:rPr>
              <w:t xml:space="preserve">11 </w:t>
            </w:r>
            <w:r>
              <w:rPr>
                <w:spacing w:val="6"/>
              </w:rPr>
              <w:t>科</w:t>
            </w:r>
            <w:r>
              <w:rPr>
                <w:spacing w:val="-40"/>
              </w:rPr>
              <w:t xml:space="preserve"> </w:t>
            </w:r>
            <w:r>
              <w:rPr>
                <w:rFonts w:ascii="Times New Roman" w:hAnsi="Times New Roman" w:eastAsia="Times New Roman" w:cs="Times New Roman"/>
                <w:spacing w:val="6"/>
              </w:rPr>
              <w:t>20</w:t>
            </w:r>
            <w:r>
              <w:rPr>
                <w:rFonts w:ascii="Times New Roman" w:hAnsi="Times New Roman" w:eastAsia="Times New Roman" w:cs="Times New Roman"/>
              </w:rPr>
              <w:t xml:space="preserve">    </w:t>
            </w:r>
            <w:r>
              <w:rPr>
                <w:spacing w:val="1"/>
              </w:rPr>
              <w:t>种，其中，两栖动物</w:t>
            </w:r>
            <w:r>
              <w:rPr>
                <w:spacing w:val="-21"/>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49"/>
                <w:w w:val="101"/>
              </w:rPr>
              <w:t xml:space="preserve"> </w:t>
            </w:r>
            <w:r>
              <w:rPr>
                <w:spacing w:val="1"/>
              </w:rPr>
              <w:t>目</w:t>
            </w:r>
            <w:r>
              <w:rPr>
                <w:spacing w:val="-41"/>
              </w:rPr>
              <w:t xml:space="preserve"> </w:t>
            </w:r>
            <w:r>
              <w:rPr>
                <w:rFonts w:ascii="Times New Roman" w:hAnsi="Times New Roman" w:eastAsia="Times New Roman" w:cs="Times New Roman"/>
                <w:spacing w:val="1"/>
              </w:rPr>
              <w:t xml:space="preserve">2 </w:t>
            </w:r>
            <w:r>
              <w:rPr>
                <w:spacing w:val="1"/>
              </w:rPr>
              <w:t>科</w:t>
            </w:r>
            <w:r>
              <w:rPr>
                <w:spacing w:val="-36"/>
              </w:rPr>
              <w:t xml:space="preserve"> </w:t>
            </w:r>
            <w:r>
              <w:rPr>
                <w:rFonts w:ascii="Times New Roman" w:hAnsi="Times New Roman" w:eastAsia="Times New Roman" w:cs="Times New Roman"/>
                <w:spacing w:val="1"/>
              </w:rPr>
              <w:t xml:space="preserve">3 </w:t>
            </w:r>
            <w:r>
              <w:rPr>
                <w:spacing w:val="1"/>
              </w:rPr>
              <w:t>种，爬行动物</w:t>
            </w:r>
            <w:r>
              <w:rPr>
                <w:spacing w:val="-21"/>
              </w:rPr>
              <w:t xml:space="preserve"> </w:t>
            </w:r>
            <w:r>
              <w:rPr>
                <w:rFonts w:ascii="Times New Roman" w:hAnsi="Times New Roman" w:eastAsia="Times New Roman" w:cs="Times New Roman"/>
                <w:spacing w:val="1"/>
              </w:rPr>
              <w:t xml:space="preserve">1  </w:t>
            </w:r>
            <w:r>
              <w:rPr>
                <w:spacing w:val="1"/>
              </w:rPr>
              <w:t>目</w:t>
            </w:r>
            <w:r>
              <w:rPr>
                <w:spacing w:val="-43"/>
              </w:rPr>
              <w:t xml:space="preserve"> </w:t>
            </w:r>
            <w:r>
              <w:rPr>
                <w:rFonts w:ascii="Times New Roman" w:hAnsi="Times New Roman" w:eastAsia="Times New Roman" w:cs="Times New Roman"/>
                <w:spacing w:val="1"/>
              </w:rPr>
              <w:t xml:space="preserve">2 </w:t>
            </w:r>
            <w:r>
              <w:rPr>
                <w:spacing w:val="1"/>
              </w:rPr>
              <w:t>科</w:t>
            </w:r>
            <w:r>
              <w:rPr>
                <w:spacing w:val="-39"/>
              </w:rPr>
              <w:t xml:space="preserve"> </w:t>
            </w:r>
            <w:r>
              <w:rPr>
                <w:rFonts w:ascii="Times New Roman" w:hAnsi="Times New Roman" w:eastAsia="Times New Roman" w:cs="Times New Roman"/>
                <w:spacing w:val="1"/>
              </w:rPr>
              <w:t xml:space="preserve">3 </w:t>
            </w:r>
            <w:r>
              <w:rPr>
                <w:spacing w:val="1"/>
              </w:rPr>
              <w:t>种，鸟类</w:t>
            </w:r>
            <w:r>
              <w:rPr>
                <w:spacing w:val="-40"/>
              </w:rPr>
              <w:t xml:space="preserve"> </w:t>
            </w:r>
            <w:r>
              <w:rPr>
                <w:rFonts w:ascii="Times New Roman" w:hAnsi="Times New Roman" w:eastAsia="Times New Roman" w:cs="Times New Roman"/>
                <w:spacing w:val="1"/>
              </w:rPr>
              <w:t xml:space="preserve">2  </w:t>
            </w:r>
            <w:r>
              <w:rPr>
                <w:spacing w:val="1"/>
              </w:rPr>
              <w:t>目</w:t>
            </w:r>
            <w:r>
              <w:rPr>
                <w:spacing w:val="-35"/>
              </w:rPr>
              <w:t xml:space="preserve"> </w:t>
            </w:r>
            <w:r>
              <w:rPr>
                <w:rFonts w:ascii="Times New Roman" w:hAnsi="Times New Roman" w:eastAsia="Times New Roman" w:cs="Times New Roman"/>
                <w:spacing w:val="1"/>
              </w:rPr>
              <w:t>5</w:t>
            </w:r>
            <w:r>
              <w:rPr>
                <w:rFonts w:ascii="Times New Roman" w:hAnsi="Times New Roman" w:eastAsia="Times New Roman" w:cs="Times New Roman"/>
                <w:spacing w:val="9"/>
              </w:rPr>
              <w:t xml:space="preserve"> </w:t>
            </w:r>
            <w:r>
              <w:rPr>
                <w:spacing w:val="1"/>
              </w:rPr>
              <w:t>科</w:t>
            </w:r>
            <w:r>
              <w:rPr>
                <w:spacing w:val="-20"/>
              </w:rPr>
              <w:t xml:space="preserve"> </w:t>
            </w:r>
            <w:r>
              <w:rPr>
                <w:rFonts w:ascii="Times New Roman" w:hAnsi="Times New Roman" w:eastAsia="Times New Roman" w:cs="Times New Roman"/>
                <w:spacing w:val="1"/>
              </w:rPr>
              <w:t>11</w:t>
            </w:r>
            <w:r>
              <w:rPr>
                <w:rFonts w:ascii="Times New Roman" w:hAnsi="Times New Roman" w:eastAsia="Times New Roman" w:cs="Times New Roman"/>
                <w:spacing w:val="7"/>
              </w:rPr>
              <w:t xml:space="preserve"> </w:t>
            </w:r>
            <w:r>
              <w:rPr>
                <w:spacing w:val="1"/>
              </w:rPr>
              <w:t>种，兽类</w:t>
            </w:r>
          </w:p>
          <w:p>
            <w:pPr>
              <w:pStyle w:val="6"/>
              <w:spacing w:before="33" w:line="227" w:lineRule="auto"/>
              <w:ind w:right="10"/>
              <w:jc w:val="right"/>
            </w:pPr>
            <w:r>
              <w:rPr>
                <w:rFonts w:ascii="Times New Roman" w:hAnsi="Times New Roman" w:eastAsia="Times New Roman" w:cs="Times New Roman"/>
                <w:spacing w:val="3"/>
              </w:rPr>
              <w:t xml:space="preserve">1  </w:t>
            </w:r>
            <w:r>
              <w:rPr>
                <w:spacing w:val="3"/>
              </w:rPr>
              <w:t>目</w:t>
            </w:r>
            <w:r>
              <w:rPr>
                <w:spacing w:val="-34"/>
              </w:rPr>
              <w:t xml:space="preserve"> </w:t>
            </w:r>
            <w:r>
              <w:rPr>
                <w:rFonts w:ascii="Times New Roman" w:hAnsi="Times New Roman" w:eastAsia="Times New Roman" w:cs="Times New Roman"/>
                <w:spacing w:val="3"/>
              </w:rPr>
              <w:t xml:space="preserve">2 </w:t>
            </w:r>
            <w:r>
              <w:rPr>
                <w:spacing w:val="3"/>
              </w:rPr>
              <w:t>科</w:t>
            </w:r>
            <w:r>
              <w:rPr>
                <w:spacing w:val="-39"/>
              </w:rPr>
              <w:t xml:space="preserve"> </w:t>
            </w:r>
            <w:r>
              <w:rPr>
                <w:rFonts w:ascii="Times New Roman" w:hAnsi="Times New Roman" w:eastAsia="Times New Roman" w:cs="Times New Roman"/>
                <w:spacing w:val="3"/>
              </w:rPr>
              <w:t xml:space="preserve">3 </w:t>
            </w:r>
            <w:r>
              <w:rPr>
                <w:spacing w:val="3"/>
              </w:rPr>
              <w:t>种。通过查阅资料及走访调查，项目矿区无国家重要野生动物、濒危动物分布，</w:t>
            </w:r>
          </w:p>
        </w:tc>
      </w:tr>
    </w:tbl>
    <w:p>
      <w:pPr>
        <w:spacing w:line="124" w:lineRule="exact"/>
        <w:rPr>
          <w:rFonts w:ascii="Arial"/>
          <w:sz w:val="10"/>
        </w:rPr>
      </w:pPr>
    </w:p>
    <w:p>
      <w:pPr>
        <w:spacing w:line="124" w:lineRule="exact"/>
        <w:rPr>
          <w:rFonts w:ascii="Arial" w:hAnsi="Arial" w:eastAsia="Arial" w:cs="Arial"/>
          <w:sz w:val="10"/>
          <w:szCs w:val="10"/>
        </w:rPr>
        <w:sectPr>
          <w:footerReference r:id="rId45" w:type="default"/>
          <w:pgSz w:w="11906" w:h="16839"/>
          <w:pgMar w:top="400" w:right="1482" w:bottom="1469" w:left="1482" w:header="0" w:footer="1282" w:gutter="0"/>
          <w:cols w:space="720" w:num="1"/>
        </w:sectPr>
      </w:pPr>
    </w:p>
    <w:p>
      <w:pPr>
        <w:spacing w:before="56"/>
      </w:pPr>
    </w:p>
    <w:p>
      <w:pPr>
        <w:spacing w:before="55"/>
      </w:pPr>
    </w:p>
    <w:p>
      <w:pPr>
        <w:spacing w:before="55"/>
      </w:pPr>
    </w:p>
    <w:p>
      <w:pPr>
        <w:spacing w:before="55"/>
      </w:pPr>
    </w:p>
    <w:tbl>
      <w:tblPr>
        <w:tblStyle w:val="5"/>
        <w:tblW w:w="892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22"/>
        <w:gridCol w:w="83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622" w:type="dxa"/>
            <w:tcBorders>
              <w:right w:val="single" w:color="000000" w:sz="2" w:space="0"/>
            </w:tcBorders>
            <w:vAlign w:val="top"/>
          </w:tcPr>
          <w:p>
            <w:pPr>
              <w:rPr>
                <w:rFonts w:ascii="Arial"/>
                <w:sz w:val="21"/>
              </w:rPr>
            </w:pPr>
          </w:p>
        </w:tc>
        <w:tc>
          <w:tcPr>
            <w:tcW w:w="8304" w:type="dxa"/>
            <w:tcBorders>
              <w:left w:val="single" w:color="000000" w:sz="2" w:space="0"/>
            </w:tcBorders>
            <w:vAlign w:val="top"/>
          </w:tcPr>
          <w:p>
            <w:pPr>
              <w:pStyle w:val="6"/>
              <w:spacing w:before="143" w:line="302" w:lineRule="auto"/>
              <w:ind w:left="2685" w:right="2141" w:hanging="2577"/>
              <w:rPr>
                <w:rFonts w:ascii="黑体" w:hAnsi="黑体" w:eastAsia="黑体" w:cs="黑体"/>
                <w:sz w:val="18"/>
                <w:szCs w:val="18"/>
              </w:rPr>
            </w:pPr>
            <w:r>
              <w:rPr>
                <w:spacing w:val="8"/>
              </w:rPr>
              <w:t>无国家重点保护野生鸟类，无国家级保护两栖、爬行动物和兽类。</w:t>
            </w:r>
            <w:r>
              <w:rPr>
                <w:spacing w:val="11"/>
              </w:rPr>
              <w:t xml:space="preserve"> </w:t>
            </w:r>
            <w:r>
              <w:rPr>
                <w:rFonts w:ascii="黑体" w:hAnsi="黑体" w:eastAsia="黑体" w:cs="黑体"/>
                <w:spacing w:val="-1"/>
                <w:sz w:val="18"/>
                <w:szCs w:val="18"/>
              </w:rPr>
              <w:t>表</w:t>
            </w:r>
            <w:r>
              <w:rPr>
                <w:rFonts w:ascii="Times New Roman" w:hAnsi="Times New Roman" w:eastAsia="Times New Roman" w:cs="Times New Roman"/>
                <w:spacing w:val="-1"/>
                <w:sz w:val="18"/>
                <w:szCs w:val="18"/>
              </w:rPr>
              <w:t xml:space="preserve">3-3    </w:t>
            </w:r>
            <w:r>
              <w:rPr>
                <w:rFonts w:ascii="黑体" w:hAnsi="黑体" w:eastAsia="黑体" w:cs="黑体"/>
                <w:spacing w:val="-1"/>
                <w:sz w:val="18"/>
                <w:szCs w:val="18"/>
              </w:rPr>
              <w:t>评价区域脊椎动物种类统计表</w:t>
            </w:r>
          </w:p>
          <w:tbl>
            <w:tblPr>
              <w:tblStyle w:val="5"/>
              <w:tblW w:w="7923" w:type="dxa"/>
              <w:tblInd w:w="1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4"/>
              <w:gridCol w:w="1320"/>
              <w:gridCol w:w="1314"/>
              <w:gridCol w:w="1331"/>
              <w:gridCol w:w="1314"/>
              <w:gridCol w:w="13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324" w:type="dxa"/>
                  <w:vMerge w:val="restart"/>
                  <w:tcBorders>
                    <w:bottom w:val="nil"/>
                  </w:tcBorders>
                  <w:vAlign w:val="top"/>
                </w:tcPr>
                <w:p>
                  <w:pPr>
                    <w:pStyle w:val="6"/>
                    <w:spacing w:before="193" w:line="219" w:lineRule="auto"/>
                    <w:ind w:left="486"/>
                    <w:rPr>
                      <w:sz w:val="18"/>
                      <w:szCs w:val="18"/>
                    </w:rPr>
                  </w:pPr>
                  <w:r>
                    <w:rPr>
                      <w:b/>
                      <w:bCs/>
                      <w:spacing w:val="-6"/>
                      <w:sz w:val="18"/>
                      <w:szCs w:val="18"/>
                    </w:rPr>
                    <w:t>类群</w:t>
                  </w:r>
                </w:p>
              </w:tc>
              <w:tc>
                <w:tcPr>
                  <w:tcW w:w="3965" w:type="dxa"/>
                  <w:gridSpan w:val="3"/>
                  <w:vAlign w:val="top"/>
                </w:tcPr>
                <w:p>
                  <w:pPr>
                    <w:pStyle w:val="6"/>
                    <w:spacing w:before="52" w:line="220" w:lineRule="auto"/>
                    <w:ind w:left="1535"/>
                    <w:rPr>
                      <w:sz w:val="18"/>
                      <w:szCs w:val="18"/>
                    </w:rPr>
                  </w:pPr>
                  <w:r>
                    <w:rPr>
                      <w:b/>
                      <w:bCs/>
                      <w:spacing w:val="-3"/>
                      <w:sz w:val="18"/>
                      <w:szCs w:val="18"/>
                    </w:rPr>
                    <w:t>物种丰富度</w:t>
                  </w:r>
                </w:p>
              </w:tc>
              <w:tc>
                <w:tcPr>
                  <w:tcW w:w="2634" w:type="dxa"/>
                  <w:gridSpan w:val="2"/>
                  <w:vAlign w:val="top"/>
                </w:tcPr>
                <w:p>
                  <w:pPr>
                    <w:pStyle w:val="6"/>
                    <w:spacing w:before="51" w:line="210" w:lineRule="auto"/>
                    <w:ind w:left="465"/>
                    <w:rPr>
                      <w:rFonts w:ascii="Times New Roman" w:hAnsi="Times New Roman" w:eastAsia="Times New Roman" w:cs="Times New Roman"/>
                      <w:sz w:val="18"/>
                      <w:szCs w:val="18"/>
                    </w:rPr>
                  </w:pPr>
                  <w:r>
                    <w:rPr>
                      <w:b/>
                      <w:bCs/>
                      <w:spacing w:val="-4"/>
                      <w:sz w:val="18"/>
                      <w:szCs w:val="18"/>
                    </w:rPr>
                    <w:t>国家重点保护种数</w:t>
                  </w:r>
                  <w:r>
                    <w:rPr>
                      <w:rFonts w:ascii="Times New Roman" w:hAnsi="Times New Roman" w:eastAsia="Times New Roman" w:cs="Times New Roman"/>
                      <w:b/>
                      <w:bCs/>
                      <w:spacing w:val="-4"/>
                      <w:sz w:val="18"/>
                      <w:szCs w:val="18"/>
                    </w:rPr>
                    <w:t>(</w:t>
                  </w:r>
                  <w:r>
                    <w:rPr>
                      <w:b/>
                      <w:bCs/>
                      <w:spacing w:val="-4"/>
                      <w:sz w:val="18"/>
                      <w:szCs w:val="18"/>
                    </w:rPr>
                    <w:t>种</w:t>
                  </w:r>
                  <w:r>
                    <w:rPr>
                      <w:rFonts w:ascii="Times New Roman" w:hAnsi="Times New Roman" w:eastAsia="Times New Roman" w:cs="Times New Roman"/>
                      <w:b/>
                      <w:bCs/>
                      <w:spacing w:val="-4"/>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324" w:type="dxa"/>
                  <w:vMerge w:val="continue"/>
                  <w:tcBorders>
                    <w:top w:val="nil"/>
                  </w:tcBorders>
                  <w:vAlign w:val="top"/>
                </w:tcPr>
                <w:p>
                  <w:pPr>
                    <w:rPr>
                      <w:rFonts w:ascii="Arial"/>
                      <w:sz w:val="21"/>
                    </w:rPr>
                  </w:pPr>
                </w:p>
              </w:tc>
              <w:tc>
                <w:tcPr>
                  <w:tcW w:w="1320" w:type="dxa"/>
                  <w:vAlign w:val="top"/>
                </w:tcPr>
                <w:p>
                  <w:pPr>
                    <w:pStyle w:val="6"/>
                    <w:spacing w:before="48" w:line="219" w:lineRule="auto"/>
                    <w:ind w:left="516"/>
                    <w:rPr>
                      <w:sz w:val="18"/>
                      <w:szCs w:val="18"/>
                    </w:rPr>
                  </w:pPr>
                  <w:r>
                    <w:rPr>
                      <w:b/>
                      <w:bCs/>
                      <w:spacing w:val="-23"/>
                      <w:sz w:val="18"/>
                      <w:szCs w:val="18"/>
                    </w:rPr>
                    <w:t>目数</w:t>
                  </w:r>
                </w:p>
              </w:tc>
              <w:tc>
                <w:tcPr>
                  <w:tcW w:w="1314" w:type="dxa"/>
                  <w:vAlign w:val="top"/>
                </w:tcPr>
                <w:p>
                  <w:pPr>
                    <w:pStyle w:val="6"/>
                    <w:spacing w:before="47" w:line="219" w:lineRule="auto"/>
                    <w:ind w:left="479"/>
                    <w:rPr>
                      <w:sz w:val="18"/>
                      <w:szCs w:val="18"/>
                    </w:rPr>
                  </w:pPr>
                  <w:r>
                    <w:rPr>
                      <w:b/>
                      <w:bCs/>
                      <w:spacing w:val="-6"/>
                      <w:sz w:val="18"/>
                      <w:szCs w:val="18"/>
                    </w:rPr>
                    <w:t>科数</w:t>
                  </w:r>
                </w:p>
              </w:tc>
              <w:tc>
                <w:tcPr>
                  <w:tcW w:w="1331" w:type="dxa"/>
                  <w:vAlign w:val="top"/>
                </w:tcPr>
                <w:p>
                  <w:pPr>
                    <w:pStyle w:val="6"/>
                    <w:spacing w:before="48" w:line="219" w:lineRule="auto"/>
                    <w:ind w:left="490"/>
                    <w:rPr>
                      <w:sz w:val="18"/>
                      <w:szCs w:val="18"/>
                    </w:rPr>
                  </w:pPr>
                  <w:r>
                    <w:rPr>
                      <w:b/>
                      <w:bCs/>
                      <w:spacing w:val="-6"/>
                      <w:sz w:val="18"/>
                      <w:szCs w:val="18"/>
                    </w:rPr>
                    <w:t>种数</w:t>
                  </w:r>
                </w:p>
              </w:tc>
              <w:tc>
                <w:tcPr>
                  <w:tcW w:w="1314" w:type="dxa"/>
                  <w:vAlign w:val="top"/>
                </w:tcPr>
                <w:p>
                  <w:pPr>
                    <w:pStyle w:val="6"/>
                    <w:spacing w:before="48" w:line="220" w:lineRule="auto"/>
                    <w:ind w:left="374"/>
                    <w:rPr>
                      <w:sz w:val="18"/>
                      <w:szCs w:val="18"/>
                    </w:rPr>
                  </w:pPr>
                  <w:r>
                    <w:rPr>
                      <w:b/>
                      <w:bCs/>
                      <w:spacing w:val="-8"/>
                      <w:sz w:val="18"/>
                      <w:szCs w:val="18"/>
                    </w:rPr>
                    <w:t>国家</w:t>
                  </w:r>
                  <w:r>
                    <w:rPr>
                      <w:rFonts w:ascii="Times New Roman" w:hAnsi="Times New Roman" w:eastAsia="Times New Roman" w:cs="Times New Roman"/>
                      <w:b/>
                      <w:bCs/>
                      <w:spacing w:val="-8"/>
                      <w:sz w:val="18"/>
                      <w:szCs w:val="18"/>
                    </w:rPr>
                    <w:t>Ⅰ</w:t>
                  </w:r>
                  <w:r>
                    <w:rPr>
                      <w:b/>
                      <w:bCs/>
                      <w:spacing w:val="-8"/>
                      <w:sz w:val="18"/>
                      <w:szCs w:val="18"/>
                    </w:rPr>
                    <w:t>级</w:t>
                  </w:r>
                </w:p>
              </w:tc>
              <w:tc>
                <w:tcPr>
                  <w:tcW w:w="1320" w:type="dxa"/>
                  <w:vAlign w:val="top"/>
                </w:tcPr>
                <w:p>
                  <w:pPr>
                    <w:pStyle w:val="6"/>
                    <w:spacing w:before="48" w:line="220" w:lineRule="auto"/>
                    <w:ind w:left="342"/>
                    <w:rPr>
                      <w:sz w:val="18"/>
                      <w:szCs w:val="18"/>
                    </w:rPr>
                  </w:pPr>
                  <w:r>
                    <w:rPr>
                      <w:b/>
                      <w:bCs/>
                      <w:spacing w:val="-8"/>
                      <w:sz w:val="18"/>
                      <w:szCs w:val="18"/>
                    </w:rPr>
                    <w:t>国家</w:t>
                  </w:r>
                  <w:r>
                    <w:rPr>
                      <w:rFonts w:ascii="Times New Roman" w:hAnsi="Times New Roman" w:eastAsia="Times New Roman" w:cs="Times New Roman"/>
                      <w:b/>
                      <w:bCs/>
                      <w:spacing w:val="-8"/>
                      <w:sz w:val="18"/>
                      <w:szCs w:val="18"/>
                    </w:rPr>
                    <w:t>Ⅱ</w:t>
                  </w:r>
                  <w:r>
                    <w:rPr>
                      <w:b/>
                      <w:bCs/>
                      <w:spacing w:val="-8"/>
                      <w:sz w:val="18"/>
                      <w:szCs w:val="18"/>
                    </w:rPr>
                    <w:t>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324" w:type="dxa"/>
                  <w:vAlign w:val="top"/>
                </w:tcPr>
                <w:p>
                  <w:pPr>
                    <w:pStyle w:val="6"/>
                    <w:spacing w:before="49" w:line="219" w:lineRule="auto"/>
                    <w:ind w:left="395"/>
                    <w:rPr>
                      <w:sz w:val="18"/>
                      <w:szCs w:val="18"/>
                    </w:rPr>
                  </w:pPr>
                  <w:r>
                    <w:rPr>
                      <w:b/>
                      <w:bCs/>
                      <w:spacing w:val="-4"/>
                      <w:sz w:val="18"/>
                      <w:szCs w:val="18"/>
                    </w:rPr>
                    <w:t>两栖类</w:t>
                  </w:r>
                </w:p>
              </w:tc>
              <w:tc>
                <w:tcPr>
                  <w:tcW w:w="1320" w:type="dxa"/>
                  <w:vAlign w:val="top"/>
                </w:tcPr>
                <w:p>
                  <w:pPr>
                    <w:spacing w:before="80" w:line="188" w:lineRule="auto"/>
                    <w:ind w:left="632"/>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314" w:type="dxa"/>
                  <w:vAlign w:val="top"/>
                </w:tcPr>
                <w:p>
                  <w:pPr>
                    <w:spacing w:before="80" w:line="188" w:lineRule="auto"/>
                    <w:ind w:left="613"/>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331" w:type="dxa"/>
                  <w:vAlign w:val="top"/>
                </w:tcPr>
                <w:p>
                  <w:pPr>
                    <w:spacing w:before="80" w:line="188" w:lineRule="auto"/>
                    <w:ind w:left="625"/>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314" w:type="dxa"/>
                  <w:vAlign w:val="top"/>
                </w:tcPr>
                <w:p>
                  <w:pPr>
                    <w:spacing w:before="77" w:line="192" w:lineRule="auto"/>
                    <w:ind w:left="63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320" w:type="dxa"/>
                  <w:vAlign w:val="top"/>
                </w:tcPr>
                <w:p>
                  <w:pPr>
                    <w:spacing w:before="80" w:line="188" w:lineRule="auto"/>
                    <w:ind w:left="619"/>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324" w:type="dxa"/>
                  <w:vAlign w:val="top"/>
                </w:tcPr>
                <w:p>
                  <w:pPr>
                    <w:pStyle w:val="6"/>
                    <w:spacing w:before="48" w:line="219" w:lineRule="auto"/>
                    <w:ind w:left="394"/>
                    <w:rPr>
                      <w:sz w:val="18"/>
                      <w:szCs w:val="18"/>
                    </w:rPr>
                  </w:pPr>
                  <w:r>
                    <w:rPr>
                      <w:b/>
                      <w:bCs/>
                      <w:spacing w:val="-4"/>
                      <w:sz w:val="18"/>
                      <w:szCs w:val="18"/>
                    </w:rPr>
                    <w:t>爬行类</w:t>
                  </w:r>
                </w:p>
              </w:tc>
              <w:tc>
                <w:tcPr>
                  <w:tcW w:w="1320" w:type="dxa"/>
                  <w:vAlign w:val="top"/>
                </w:tcPr>
                <w:p>
                  <w:pPr>
                    <w:spacing w:before="79" w:line="188" w:lineRule="auto"/>
                    <w:ind w:left="632"/>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314" w:type="dxa"/>
                  <w:vAlign w:val="top"/>
                </w:tcPr>
                <w:p>
                  <w:pPr>
                    <w:spacing w:before="79" w:line="188" w:lineRule="auto"/>
                    <w:ind w:left="613"/>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331" w:type="dxa"/>
                  <w:vAlign w:val="top"/>
                </w:tcPr>
                <w:p>
                  <w:pPr>
                    <w:spacing w:before="79" w:line="188" w:lineRule="auto"/>
                    <w:ind w:left="625"/>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314" w:type="dxa"/>
                  <w:vAlign w:val="top"/>
                </w:tcPr>
                <w:p>
                  <w:pPr>
                    <w:spacing w:before="76" w:line="192" w:lineRule="auto"/>
                    <w:ind w:left="63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320" w:type="dxa"/>
                  <w:vAlign w:val="top"/>
                </w:tcPr>
                <w:p>
                  <w:pPr>
                    <w:spacing w:before="79" w:line="188" w:lineRule="auto"/>
                    <w:ind w:left="619"/>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324" w:type="dxa"/>
                  <w:vAlign w:val="top"/>
                </w:tcPr>
                <w:p>
                  <w:pPr>
                    <w:pStyle w:val="6"/>
                    <w:spacing w:before="49" w:line="219" w:lineRule="auto"/>
                    <w:ind w:left="489"/>
                    <w:rPr>
                      <w:sz w:val="18"/>
                      <w:szCs w:val="18"/>
                    </w:rPr>
                  </w:pPr>
                  <w:r>
                    <w:rPr>
                      <w:b/>
                      <w:bCs/>
                      <w:spacing w:val="-8"/>
                      <w:sz w:val="18"/>
                      <w:szCs w:val="18"/>
                    </w:rPr>
                    <w:t>鸟类</w:t>
                  </w:r>
                </w:p>
              </w:tc>
              <w:tc>
                <w:tcPr>
                  <w:tcW w:w="1320" w:type="dxa"/>
                  <w:vAlign w:val="top"/>
                </w:tcPr>
                <w:p>
                  <w:pPr>
                    <w:spacing w:before="80" w:line="188" w:lineRule="auto"/>
                    <w:ind w:left="615"/>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314" w:type="dxa"/>
                  <w:vAlign w:val="top"/>
                </w:tcPr>
                <w:p>
                  <w:pPr>
                    <w:spacing w:before="83" w:line="185" w:lineRule="auto"/>
                    <w:ind w:left="618"/>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331" w:type="dxa"/>
                  <w:vAlign w:val="top"/>
                </w:tcPr>
                <w:p>
                  <w:pPr>
                    <w:spacing w:before="80" w:line="188" w:lineRule="auto"/>
                    <w:ind w:left="595"/>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11</w:t>
                  </w:r>
                </w:p>
              </w:tc>
              <w:tc>
                <w:tcPr>
                  <w:tcW w:w="1314" w:type="dxa"/>
                  <w:vAlign w:val="top"/>
                </w:tcPr>
                <w:p>
                  <w:pPr>
                    <w:spacing w:before="77" w:line="192" w:lineRule="auto"/>
                    <w:ind w:left="63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320" w:type="dxa"/>
                  <w:vAlign w:val="top"/>
                </w:tcPr>
                <w:p>
                  <w:pPr>
                    <w:spacing w:before="80" w:line="188" w:lineRule="auto"/>
                    <w:ind w:left="619"/>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324" w:type="dxa"/>
                  <w:vAlign w:val="top"/>
                </w:tcPr>
                <w:p>
                  <w:pPr>
                    <w:pStyle w:val="6"/>
                    <w:spacing w:before="50" w:line="219" w:lineRule="auto"/>
                    <w:ind w:left="486"/>
                    <w:rPr>
                      <w:sz w:val="18"/>
                      <w:szCs w:val="18"/>
                    </w:rPr>
                  </w:pPr>
                  <w:r>
                    <w:rPr>
                      <w:b/>
                      <w:bCs/>
                      <w:spacing w:val="-6"/>
                      <w:sz w:val="18"/>
                      <w:szCs w:val="18"/>
                    </w:rPr>
                    <w:t>兽类</w:t>
                  </w:r>
                </w:p>
              </w:tc>
              <w:tc>
                <w:tcPr>
                  <w:tcW w:w="1320" w:type="dxa"/>
                  <w:vAlign w:val="top"/>
                </w:tcPr>
                <w:p>
                  <w:pPr>
                    <w:spacing w:before="81" w:line="188" w:lineRule="auto"/>
                    <w:ind w:left="632"/>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314" w:type="dxa"/>
                  <w:vAlign w:val="top"/>
                </w:tcPr>
                <w:p>
                  <w:pPr>
                    <w:spacing w:before="81" w:line="188" w:lineRule="auto"/>
                    <w:ind w:left="613"/>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331" w:type="dxa"/>
                  <w:vAlign w:val="top"/>
                </w:tcPr>
                <w:p>
                  <w:pPr>
                    <w:spacing w:before="81" w:line="188" w:lineRule="auto"/>
                    <w:ind w:left="625"/>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314" w:type="dxa"/>
                  <w:vAlign w:val="top"/>
                </w:tcPr>
                <w:p>
                  <w:pPr>
                    <w:spacing w:before="78" w:line="192" w:lineRule="auto"/>
                    <w:ind w:left="63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320" w:type="dxa"/>
                  <w:vAlign w:val="top"/>
                </w:tcPr>
                <w:p>
                  <w:pPr>
                    <w:spacing w:before="81" w:line="188" w:lineRule="auto"/>
                    <w:ind w:left="619"/>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1324" w:type="dxa"/>
                  <w:vAlign w:val="top"/>
                </w:tcPr>
                <w:p>
                  <w:pPr>
                    <w:pStyle w:val="6"/>
                    <w:spacing w:before="62" w:line="221" w:lineRule="auto"/>
                    <w:ind w:left="486"/>
                    <w:rPr>
                      <w:sz w:val="18"/>
                      <w:szCs w:val="18"/>
                    </w:rPr>
                  </w:pPr>
                  <w:r>
                    <w:rPr>
                      <w:b/>
                      <w:bCs/>
                      <w:spacing w:val="-6"/>
                      <w:sz w:val="18"/>
                      <w:szCs w:val="18"/>
                    </w:rPr>
                    <w:t>合计</w:t>
                  </w:r>
                </w:p>
              </w:tc>
              <w:tc>
                <w:tcPr>
                  <w:tcW w:w="1320" w:type="dxa"/>
                  <w:vAlign w:val="top"/>
                </w:tcPr>
                <w:p>
                  <w:pPr>
                    <w:spacing w:before="94" w:line="185" w:lineRule="auto"/>
                    <w:ind w:left="620"/>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314" w:type="dxa"/>
                  <w:vAlign w:val="top"/>
                </w:tcPr>
                <w:p>
                  <w:pPr>
                    <w:spacing w:before="91" w:line="188" w:lineRule="auto"/>
                    <w:ind w:left="584"/>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11</w:t>
                  </w:r>
                </w:p>
              </w:tc>
              <w:tc>
                <w:tcPr>
                  <w:tcW w:w="1331" w:type="dxa"/>
                  <w:vAlign w:val="top"/>
                </w:tcPr>
                <w:p>
                  <w:pPr>
                    <w:spacing w:before="91" w:line="188" w:lineRule="auto"/>
                    <w:ind w:left="5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1314" w:type="dxa"/>
                  <w:vAlign w:val="top"/>
                </w:tcPr>
                <w:p>
                  <w:pPr>
                    <w:spacing w:before="88" w:line="192" w:lineRule="auto"/>
                    <w:ind w:left="63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320" w:type="dxa"/>
                  <w:vAlign w:val="top"/>
                </w:tcPr>
                <w:p>
                  <w:pPr>
                    <w:spacing w:before="91" w:line="188" w:lineRule="auto"/>
                    <w:ind w:left="619"/>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bl>
          <w:p>
            <w:pPr>
              <w:pStyle w:val="6"/>
              <w:spacing w:before="139" w:line="226" w:lineRule="auto"/>
              <w:ind w:left="536"/>
            </w:pPr>
            <w:r>
              <w:rPr>
                <w:b/>
                <w:bCs/>
                <w:spacing w:val="6"/>
              </w:rPr>
              <w:t>（</w:t>
            </w:r>
            <w:r>
              <w:rPr>
                <w:rFonts w:ascii="Times New Roman" w:hAnsi="Times New Roman" w:eastAsia="Times New Roman" w:cs="Times New Roman"/>
                <w:b/>
                <w:bCs/>
                <w:spacing w:val="6"/>
              </w:rPr>
              <w:t>4</w:t>
            </w:r>
            <w:r>
              <w:rPr>
                <w:b/>
                <w:bCs/>
                <w:spacing w:val="6"/>
              </w:rPr>
              <w:t>）区域生态环境现状评价</w:t>
            </w:r>
          </w:p>
          <w:p>
            <w:pPr>
              <w:pStyle w:val="6"/>
              <w:spacing w:before="164" w:line="369" w:lineRule="auto"/>
              <w:ind w:left="106" w:right="57" w:firstLine="423"/>
              <w:jc w:val="both"/>
            </w:pPr>
            <w:r>
              <w:rPr>
                <w:spacing w:val="7"/>
              </w:rPr>
              <w:t>项目所在地位于达州市通川区蒲家镇苦竹村，矿区位于铁山背斜北端东翼，矿区范围</w:t>
            </w:r>
            <w:r>
              <w:t xml:space="preserve"> </w:t>
            </w:r>
            <w:r>
              <w:rPr>
                <w:spacing w:val="5"/>
              </w:rPr>
              <w:t>内岩层为单斜构造。矿层产状</w:t>
            </w:r>
            <w:r>
              <w:rPr>
                <w:spacing w:val="32"/>
              </w:rPr>
              <w:t xml:space="preserve"> </w:t>
            </w:r>
            <w:r>
              <w:rPr>
                <w:rFonts w:ascii="Times New Roman" w:hAnsi="Times New Roman" w:eastAsia="Times New Roman" w:cs="Times New Roman"/>
                <w:spacing w:val="5"/>
              </w:rPr>
              <w:t>129</w:t>
            </w:r>
            <w:r>
              <w:rPr>
                <w:rFonts w:ascii="Times New Roman" w:hAnsi="Times New Roman" w:eastAsia="Times New Roman" w:cs="Times New Roman"/>
                <w:spacing w:val="-24"/>
              </w:rPr>
              <w:t xml:space="preserve"> </w:t>
            </w:r>
            <w:r>
              <w:rPr>
                <w:spacing w:val="5"/>
              </w:rPr>
              <w:t>°</w:t>
            </w:r>
            <w:r>
              <w:rPr>
                <w:spacing w:val="-74"/>
              </w:rPr>
              <w:t xml:space="preserve"> </w:t>
            </w:r>
            <w:r>
              <w:rPr>
                <w:spacing w:val="5"/>
              </w:rPr>
              <w:t>∠</w:t>
            </w:r>
            <w:r>
              <w:rPr>
                <w:rFonts w:ascii="Times New Roman" w:hAnsi="Times New Roman" w:eastAsia="Times New Roman" w:cs="Times New Roman"/>
                <w:spacing w:val="5"/>
              </w:rPr>
              <w:t>17</w:t>
            </w:r>
            <w:r>
              <w:rPr>
                <w:rFonts w:ascii="Times New Roman" w:hAnsi="Times New Roman" w:eastAsia="Times New Roman" w:cs="Times New Roman"/>
                <w:spacing w:val="-25"/>
              </w:rPr>
              <w:t xml:space="preserve"> </w:t>
            </w:r>
            <w:r>
              <w:rPr>
                <w:spacing w:val="5"/>
              </w:rPr>
              <w:t>°</w:t>
            </w:r>
            <w:r>
              <w:rPr>
                <w:spacing w:val="-69"/>
              </w:rPr>
              <w:t xml:space="preserve"> </w:t>
            </w:r>
            <w:r>
              <w:rPr>
                <w:spacing w:val="5"/>
              </w:rPr>
              <w:t>。矿区</w:t>
            </w:r>
            <w:r>
              <w:rPr>
                <w:spacing w:val="4"/>
              </w:rPr>
              <w:t>内未发现较大断层和裂隙密集带通过，</w:t>
            </w:r>
            <w:r>
              <w:t xml:space="preserve"> </w:t>
            </w:r>
            <w:r>
              <w:rPr>
                <w:spacing w:val="7"/>
              </w:rPr>
              <w:t>地质构造简单。根据调查，评价区域内生态类型有：森林生态系统、灌丛生态系统和农田</w:t>
            </w:r>
            <w:r>
              <w:rPr>
                <w:spacing w:val="10"/>
              </w:rPr>
              <w:t xml:space="preserve"> </w:t>
            </w:r>
            <w:r>
              <w:rPr>
                <w:spacing w:val="6"/>
              </w:rPr>
              <w:t>生态系统等。</w:t>
            </w:r>
          </w:p>
          <w:p>
            <w:pPr>
              <w:pStyle w:val="6"/>
              <w:spacing w:before="34" w:line="371" w:lineRule="auto"/>
              <w:ind w:left="105" w:right="41" w:firstLine="422"/>
              <w:jc w:val="both"/>
            </w:pPr>
            <w:r>
              <w:rPr>
                <w:spacing w:val="9"/>
              </w:rPr>
              <w:t>就生态系统结构与功能完整性而言，评价区域的地貌类型以槽</w:t>
            </w:r>
            <w:r>
              <w:rPr>
                <w:spacing w:val="8"/>
              </w:rPr>
              <w:t>谷溶蚀山峰地貌为主。</w:t>
            </w:r>
            <w:r>
              <w:t xml:space="preserve"> </w:t>
            </w:r>
            <w:r>
              <w:rPr>
                <w:spacing w:val="7"/>
              </w:rPr>
              <w:t>槽谷山脚地段受人为干扰较大，有少量农户居住，植被类型以农田植被为主。由于评价区</w:t>
            </w:r>
            <w:r>
              <w:rPr>
                <w:spacing w:val="11"/>
              </w:rPr>
              <w:t xml:space="preserve"> </w:t>
            </w:r>
            <w:r>
              <w:rPr>
                <w:spacing w:val="7"/>
              </w:rPr>
              <w:t>属低山丘陵地貌，植被多为次生林，不具垂直地带性。评价区植被特点为针阔混交，乔灌</w:t>
            </w:r>
            <w:r>
              <w:rPr>
                <w:spacing w:val="9"/>
              </w:rPr>
              <w:t xml:space="preserve"> </w:t>
            </w:r>
            <w:r>
              <w:rPr>
                <w:spacing w:val="7"/>
              </w:rPr>
              <w:t>相间，荆棘杂草共生，具有一定的生境多样性，涵盖了马尾松林、柏木林、槲栎林、黄荆</w:t>
            </w:r>
            <w:r>
              <w:rPr>
                <w:spacing w:val="9"/>
              </w:rPr>
              <w:t xml:space="preserve"> </w:t>
            </w:r>
            <w:r>
              <w:rPr>
                <w:rFonts w:ascii="Times New Roman" w:hAnsi="Times New Roman" w:eastAsia="Times New Roman" w:cs="Times New Roman"/>
                <w:spacing w:val="9"/>
              </w:rPr>
              <w:t>-</w:t>
            </w:r>
            <w:r>
              <w:rPr>
                <w:spacing w:val="9"/>
              </w:rPr>
              <w:t>马桑灌丛、白栎</w:t>
            </w:r>
            <w:r>
              <w:rPr>
                <w:rFonts w:ascii="Times New Roman" w:hAnsi="Times New Roman" w:eastAsia="Times New Roman" w:cs="Times New Roman"/>
                <w:spacing w:val="9"/>
              </w:rPr>
              <w:t>-</w:t>
            </w:r>
            <w:r>
              <w:rPr>
                <w:spacing w:val="9"/>
              </w:rPr>
              <w:t>枹栎灌丛等多种群系，其物种多样性、建群</w:t>
            </w:r>
            <w:r>
              <w:rPr>
                <w:spacing w:val="8"/>
              </w:rPr>
              <w:t>种种群的年龄结构等都较为</w:t>
            </w:r>
            <w:r>
              <w:t xml:space="preserve"> </w:t>
            </w:r>
            <w:r>
              <w:rPr>
                <w:spacing w:val="9"/>
              </w:rPr>
              <w:t>稳定。因此评价区的生态系统结构和功能的完整性尚好。</w:t>
            </w:r>
          </w:p>
          <w:p>
            <w:pPr>
              <w:pStyle w:val="6"/>
              <w:spacing w:before="32" w:line="370" w:lineRule="auto"/>
              <w:ind w:left="106" w:right="102" w:firstLine="421"/>
              <w:jc w:val="both"/>
            </w:pPr>
            <w:r>
              <w:rPr>
                <w:spacing w:val="7"/>
              </w:rPr>
              <w:t>就生态过程的完整性而言，评价区内水热条件优越，土壤微生物过程和凋落物分解都</w:t>
            </w:r>
            <w:r>
              <w:t xml:space="preserve"> </w:t>
            </w:r>
            <w:r>
              <w:rPr>
                <w:spacing w:val="7"/>
              </w:rPr>
              <w:t>非常迅速，水热同步性好、植被的光温潜力较大，地表生态过程和土壤特性都有利于评价</w:t>
            </w:r>
            <w:r>
              <w:rPr>
                <w:spacing w:val="10"/>
              </w:rPr>
              <w:t xml:space="preserve"> </w:t>
            </w:r>
            <w:r>
              <w:rPr>
                <w:spacing w:val="7"/>
              </w:rPr>
              <w:t>区生态系统的物质循环和能量流动。评价区内生态系统的抗干扰及恢复能力、自组织能力</w:t>
            </w:r>
            <w:r>
              <w:rPr>
                <w:spacing w:val="10"/>
              </w:rPr>
              <w:t xml:space="preserve"> </w:t>
            </w:r>
            <w:r>
              <w:rPr>
                <w:spacing w:val="3"/>
              </w:rPr>
              <w:t>较强。</w:t>
            </w:r>
          </w:p>
          <w:p>
            <w:pPr>
              <w:pStyle w:val="6"/>
              <w:spacing w:before="29" w:line="371" w:lineRule="auto"/>
              <w:ind w:left="105" w:right="102" w:firstLine="420"/>
              <w:jc w:val="both"/>
            </w:pPr>
            <w:r>
              <w:rPr>
                <w:spacing w:val="7"/>
              </w:rPr>
              <w:t>评价区内涵盖了森林生态系统、灌丛生态系统和农田生态系统，可以基本满足当地社</w:t>
            </w:r>
            <w:r>
              <w:rPr>
                <w:spacing w:val="5"/>
              </w:rPr>
              <w:t xml:space="preserve"> </w:t>
            </w:r>
            <w:r>
              <w:rPr>
                <w:spacing w:val="7"/>
              </w:rPr>
              <w:t>会经济发展和群众生产生活所必需的物质生产、调节气候、涵养水源、保持水土、净化环</w:t>
            </w:r>
            <w:r>
              <w:rPr>
                <w:spacing w:val="11"/>
              </w:rPr>
              <w:t xml:space="preserve"> </w:t>
            </w:r>
            <w:r>
              <w:rPr>
                <w:spacing w:val="7"/>
              </w:rPr>
              <w:t>境、维持生物多样性、防灾减灾等多功能需求，具备较为完整的生态服务功能。由此可以</w:t>
            </w:r>
            <w:r>
              <w:rPr>
                <w:spacing w:val="9"/>
              </w:rPr>
              <w:t xml:space="preserve"> </w:t>
            </w:r>
            <w:r>
              <w:rPr>
                <w:spacing w:val="7"/>
              </w:rPr>
              <w:t>认为，评价区域内生态系统的结构和功能较为完备，生态系统完整性尚好，在维持区域生</w:t>
            </w:r>
            <w:r>
              <w:rPr>
                <w:spacing w:val="9"/>
              </w:rPr>
              <w:t xml:space="preserve"> </w:t>
            </w:r>
            <w:r>
              <w:rPr>
                <w:spacing w:val="8"/>
              </w:rPr>
              <w:t>态服务功能方面发挥了重要作用。</w:t>
            </w:r>
          </w:p>
          <w:p>
            <w:pPr>
              <w:spacing w:before="31" w:line="230" w:lineRule="auto"/>
              <w:ind w:left="101"/>
              <w:rPr>
                <w:rFonts w:ascii="黑体" w:hAnsi="黑体" w:eastAsia="黑体" w:cs="黑体"/>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10"/>
                <w:sz w:val="20"/>
                <w:szCs w:val="20"/>
              </w:rPr>
              <w:t xml:space="preserve"> </w:t>
            </w:r>
            <w:r>
              <w:rPr>
                <w:rFonts w:ascii="黑体" w:hAnsi="黑体" w:eastAsia="黑体" w:cs="黑体"/>
                <w:spacing w:val="6"/>
                <w:sz w:val="20"/>
                <w:szCs w:val="20"/>
              </w:rPr>
              <w:t>、环境空气质量现状及评价</w:t>
            </w:r>
          </w:p>
          <w:p>
            <w:pPr>
              <w:pStyle w:val="6"/>
              <w:spacing w:before="152" w:line="228" w:lineRule="auto"/>
              <w:ind w:left="536"/>
            </w:pPr>
            <w:r>
              <w:rPr>
                <w:b/>
                <w:bCs/>
                <w:spacing w:val="5"/>
              </w:rPr>
              <w:t>（</w:t>
            </w:r>
            <w:r>
              <w:rPr>
                <w:rFonts w:ascii="Times New Roman" w:hAnsi="Times New Roman" w:eastAsia="Times New Roman" w:cs="Times New Roman"/>
                <w:b/>
                <w:bCs/>
                <w:spacing w:val="5"/>
              </w:rPr>
              <w:t>1</w:t>
            </w:r>
            <w:r>
              <w:rPr>
                <w:b/>
                <w:bCs/>
                <w:spacing w:val="5"/>
              </w:rPr>
              <w:t>）达标区判定</w:t>
            </w:r>
          </w:p>
          <w:p>
            <w:pPr>
              <w:pStyle w:val="6"/>
              <w:spacing w:before="182" w:line="367" w:lineRule="auto"/>
              <w:ind w:left="213" w:right="203" w:firstLine="444"/>
              <w:jc w:val="both"/>
            </w:pPr>
            <w:r>
              <w:rPr>
                <w:spacing w:val="6"/>
              </w:rPr>
              <w:t>根据《环境影响评价技术导则 大气环境》（</w:t>
            </w:r>
            <w:r>
              <w:t>HJ</w:t>
            </w:r>
            <w:r>
              <w:rPr>
                <w:spacing w:val="6"/>
              </w:rPr>
              <w:t>2.2-2018</w:t>
            </w:r>
            <w:r>
              <w:rPr>
                <w:spacing w:val="1"/>
              </w:rPr>
              <w:t>），</w:t>
            </w:r>
            <w:r>
              <w:rPr>
                <w:spacing w:val="6"/>
              </w:rPr>
              <w:t>空气质量达标区判 定</w:t>
            </w:r>
            <w:r>
              <w:rPr>
                <w:spacing w:val="1"/>
              </w:rPr>
              <w:t xml:space="preserve"> </w:t>
            </w:r>
            <w:r>
              <w:rPr>
                <w:spacing w:val="10"/>
              </w:rPr>
              <w:t>优先采用国家或地方生态环境主管部门公开发布的评价基准年环境质量公告</w:t>
            </w:r>
            <w:r>
              <w:rPr>
                <w:spacing w:val="9"/>
              </w:rPr>
              <w:t xml:space="preserve"> 或环境质</w:t>
            </w:r>
            <w:r>
              <w:t xml:space="preserve"> </w:t>
            </w:r>
            <w:r>
              <w:rPr>
                <w:spacing w:val="9"/>
              </w:rPr>
              <w:t>量报告中的数据或结论，包括各评价因子的浓度、标准及达标判定结果等。</w:t>
            </w:r>
          </w:p>
          <w:p>
            <w:pPr>
              <w:pStyle w:val="6"/>
              <w:spacing w:before="68" w:line="227" w:lineRule="auto"/>
              <w:ind w:left="651"/>
            </w:pPr>
            <w:r>
              <w:rPr>
                <w:spacing w:val="6"/>
              </w:rPr>
              <w:t>根据达州市生态环境局官方网站</w:t>
            </w:r>
            <w:r>
              <w:rPr>
                <w:spacing w:val="-34"/>
              </w:rPr>
              <w:t xml:space="preserve"> </w:t>
            </w:r>
            <w:r>
              <w:rPr>
                <w:spacing w:val="6"/>
              </w:rPr>
              <w:t>2024 年</w:t>
            </w:r>
            <w:r>
              <w:rPr>
                <w:spacing w:val="34"/>
              </w:rPr>
              <w:t xml:space="preserve"> </w:t>
            </w:r>
            <w:r>
              <w:rPr>
                <w:spacing w:val="6"/>
              </w:rPr>
              <w:t>1</w:t>
            </w:r>
            <w:r>
              <w:rPr>
                <w:spacing w:val="-33"/>
              </w:rPr>
              <w:t xml:space="preserve"> </w:t>
            </w:r>
            <w:r>
              <w:rPr>
                <w:spacing w:val="6"/>
              </w:rPr>
              <w:t>月</w:t>
            </w:r>
            <w:r>
              <w:rPr>
                <w:spacing w:val="-22"/>
              </w:rPr>
              <w:t xml:space="preserve"> </w:t>
            </w:r>
            <w:r>
              <w:rPr>
                <w:spacing w:val="6"/>
              </w:rPr>
              <w:t>18</w:t>
            </w:r>
            <w:r>
              <w:rPr>
                <w:spacing w:val="5"/>
              </w:rPr>
              <w:t xml:space="preserve"> 日发布的《达州市</w:t>
            </w:r>
            <w:r>
              <w:rPr>
                <w:spacing w:val="-34"/>
              </w:rPr>
              <w:t xml:space="preserve"> </w:t>
            </w:r>
            <w:r>
              <w:rPr>
                <w:spacing w:val="5"/>
              </w:rPr>
              <w:t>2023 年环境</w:t>
            </w:r>
          </w:p>
        </w:tc>
      </w:tr>
    </w:tbl>
    <w:p>
      <w:pPr>
        <w:spacing w:line="195" w:lineRule="exact"/>
        <w:rPr>
          <w:rFonts w:ascii="Arial"/>
          <w:sz w:val="17"/>
        </w:rPr>
      </w:pPr>
    </w:p>
    <w:p>
      <w:pPr>
        <w:spacing w:line="195" w:lineRule="exact"/>
        <w:rPr>
          <w:rFonts w:ascii="Arial" w:hAnsi="Arial" w:eastAsia="Arial" w:cs="Arial"/>
          <w:sz w:val="17"/>
          <w:szCs w:val="17"/>
        </w:rPr>
        <w:sectPr>
          <w:footerReference r:id="rId46" w:type="default"/>
          <w:pgSz w:w="11906" w:h="16839"/>
          <w:pgMar w:top="400" w:right="1482" w:bottom="1469" w:left="1482" w:header="0" w:footer="1282" w:gutter="0"/>
          <w:cols w:space="720" w:num="1"/>
        </w:sectPr>
      </w:pPr>
    </w:p>
    <w:p>
      <w:pPr>
        <w:spacing w:before="56"/>
      </w:pPr>
    </w:p>
    <w:p>
      <w:pPr>
        <w:spacing w:before="55"/>
      </w:pPr>
    </w:p>
    <w:p>
      <w:pPr>
        <w:spacing w:before="55"/>
      </w:pPr>
    </w:p>
    <w:p>
      <w:pPr>
        <w:spacing w:before="55"/>
      </w:pPr>
    </w:p>
    <w:tbl>
      <w:tblPr>
        <w:tblStyle w:val="5"/>
        <w:tblW w:w="892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22"/>
        <w:gridCol w:w="83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286" w:hRule="atLeast"/>
        </w:trPr>
        <w:tc>
          <w:tcPr>
            <w:tcW w:w="622" w:type="dxa"/>
            <w:tcBorders>
              <w:right w:val="single" w:color="000000" w:sz="2" w:space="0"/>
            </w:tcBorders>
            <w:vAlign w:val="top"/>
          </w:tcPr>
          <w:p>
            <w:pPr>
              <w:rPr>
                <w:rFonts w:ascii="Arial"/>
                <w:sz w:val="21"/>
              </w:rPr>
            </w:pPr>
          </w:p>
        </w:tc>
        <w:tc>
          <w:tcPr>
            <w:tcW w:w="8304" w:type="dxa"/>
            <w:tcBorders>
              <w:left w:val="single" w:color="000000" w:sz="2" w:space="0"/>
            </w:tcBorders>
            <w:vAlign w:val="top"/>
          </w:tcPr>
          <w:p>
            <w:pPr>
              <w:pStyle w:val="6"/>
              <w:spacing w:before="37" w:line="369" w:lineRule="auto"/>
              <w:ind w:left="208" w:right="198" w:firstLine="7"/>
              <w:jc w:val="both"/>
            </w:pPr>
            <w:r>
              <w:rPr>
                <w:spacing w:val="8"/>
              </w:rPr>
              <w:t>空气质量》</w:t>
            </w:r>
            <w:r>
              <w:rPr>
                <w:spacing w:val="-38"/>
              </w:rPr>
              <w:t xml:space="preserve"> </w:t>
            </w:r>
            <w:r>
              <w:rPr>
                <w:spacing w:val="8"/>
              </w:rPr>
              <w:t>：</w:t>
            </w:r>
            <w:r>
              <w:rPr>
                <w:spacing w:val="31"/>
              </w:rPr>
              <w:t xml:space="preserve"> </w:t>
            </w:r>
            <w:r>
              <w:rPr>
                <w:spacing w:val="8"/>
              </w:rPr>
              <w:t xml:space="preserve">达州市市辖区空气质量状况——2023 年 </w:t>
            </w:r>
            <w:r>
              <w:t>SO</w:t>
            </w:r>
            <w:r>
              <w:rPr>
                <w:spacing w:val="8"/>
                <w:position w:val="-3"/>
                <w:sz w:val="10"/>
                <w:szCs w:val="10"/>
              </w:rPr>
              <w:t xml:space="preserve">2  </w:t>
            </w:r>
            <w:r>
              <w:rPr>
                <w:spacing w:val="8"/>
              </w:rPr>
              <w:t>浓度达川区最高为</w:t>
            </w:r>
            <w:r>
              <w:rPr>
                <w:spacing w:val="41"/>
              </w:rPr>
              <w:t xml:space="preserve"> </w:t>
            </w:r>
            <w:r>
              <w:rPr>
                <w:spacing w:val="8"/>
              </w:rPr>
              <w:t>10</w:t>
            </w:r>
            <w:r>
              <w:rPr>
                <w:spacing w:val="-37"/>
              </w:rPr>
              <w:t xml:space="preserve"> </w:t>
            </w:r>
            <w:r>
              <w:rPr>
                <w:spacing w:val="8"/>
              </w:rPr>
              <w:t>μ</w:t>
            </w:r>
            <w:r>
              <w:t xml:space="preserve"> </w:t>
            </w:r>
            <w:r>
              <w:rPr>
                <w:spacing w:val="5"/>
              </w:rPr>
              <w:t>g/m</w:t>
            </w:r>
            <w:r>
              <w:rPr>
                <w:spacing w:val="5"/>
                <w:position w:val="10"/>
                <w:sz w:val="10"/>
                <w:szCs w:val="10"/>
              </w:rPr>
              <w:t xml:space="preserve">3  </w:t>
            </w:r>
            <w:r>
              <w:rPr>
                <w:spacing w:val="5"/>
              </w:rPr>
              <w:t>，开江县最低为 4μg/m</w:t>
            </w:r>
            <w:r>
              <w:rPr>
                <w:spacing w:val="5"/>
                <w:position w:val="10"/>
                <w:sz w:val="10"/>
                <w:szCs w:val="10"/>
              </w:rPr>
              <w:t xml:space="preserve">3   </w:t>
            </w:r>
            <w:r>
              <w:rPr>
                <w:spacing w:val="5"/>
              </w:rPr>
              <w:t>；</w:t>
            </w:r>
            <w:r>
              <w:t>NO</w:t>
            </w:r>
            <w:r>
              <w:rPr>
                <w:spacing w:val="5"/>
                <w:position w:val="-3"/>
                <w:sz w:val="10"/>
                <w:szCs w:val="10"/>
              </w:rPr>
              <w:t xml:space="preserve">2  </w:t>
            </w:r>
            <w:r>
              <w:rPr>
                <w:spacing w:val="5"/>
              </w:rPr>
              <w:t>浓度达川区最高为 39μg/m</w:t>
            </w:r>
            <w:r>
              <w:rPr>
                <w:spacing w:val="5"/>
                <w:position w:val="10"/>
                <w:sz w:val="10"/>
                <w:szCs w:val="10"/>
              </w:rPr>
              <w:t xml:space="preserve">3   </w:t>
            </w:r>
            <w:r>
              <w:rPr>
                <w:spacing w:val="5"/>
              </w:rPr>
              <w:t>，宣汉县最低为 20</w:t>
            </w:r>
            <w:r>
              <w:rPr>
                <w:spacing w:val="4"/>
              </w:rPr>
              <w:t xml:space="preserve"> </w:t>
            </w:r>
            <w:r>
              <w:rPr>
                <w:spacing w:val="5"/>
              </w:rPr>
              <w:t>μg/m</w:t>
            </w:r>
            <w:r>
              <w:rPr>
                <w:spacing w:val="5"/>
                <w:position w:val="10"/>
                <w:sz w:val="10"/>
                <w:szCs w:val="10"/>
              </w:rPr>
              <w:t xml:space="preserve">3  </w:t>
            </w:r>
            <w:r>
              <w:rPr>
                <w:spacing w:val="5"/>
              </w:rPr>
              <w:t>；</w:t>
            </w:r>
            <w:r>
              <w:t>CO</w:t>
            </w:r>
            <w:r>
              <w:rPr>
                <w:spacing w:val="5"/>
              </w:rPr>
              <w:t xml:space="preserve"> 浓度通川区最高为</w:t>
            </w:r>
            <w:r>
              <w:rPr>
                <w:spacing w:val="32"/>
              </w:rPr>
              <w:t xml:space="preserve"> </w:t>
            </w:r>
            <w:r>
              <w:rPr>
                <w:spacing w:val="5"/>
              </w:rPr>
              <w:t>1.4</w:t>
            </w:r>
            <w:r>
              <w:t>mg</w:t>
            </w:r>
            <w:r>
              <w:rPr>
                <w:spacing w:val="5"/>
              </w:rPr>
              <w:t>/m</w:t>
            </w:r>
            <w:r>
              <w:rPr>
                <w:spacing w:val="5"/>
                <w:position w:val="10"/>
                <w:sz w:val="10"/>
                <w:szCs w:val="10"/>
              </w:rPr>
              <w:t xml:space="preserve">3 </w:t>
            </w:r>
            <w:r>
              <w:rPr>
                <w:spacing w:val="5"/>
              </w:rPr>
              <w:t>，开</w:t>
            </w:r>
            <w:r>
              <w:rPr>
                <w:spacing w:val="4"/>
              </w:rPr>
              <w:t>江县最低为 0.9</w:t>
            </w:r>
            <w:r>
              <w:t>mg</w:t>
            </w:r>
            <w:r>
              <w:rPr>
                <w:spacing w:val="4"/>
              </w:rPr>
              <w:t>/m3 ；O</w:t>
            </w:r>
            <w:r>
              <w:rPr>
                <w:spacing w:val="4"/>
                <w:position w:val="-3"/>
                <w:sz w:val="10"/>
                <w:szCs w:val="10"/>
              </w:rPr>
              <w:t xml:space="preserve">3  </w:t>
            </w:r>
            <w:r>
              <w:rPr>
                <w:spacing w:val="4"/>
              </w:rPr>
              <w:t>浓度通川</w:t>
            </w:r>
            <w:r>
              <w:rPr>
                <w:spacing w:val="31"/>
              </w:rPr>
              <w:t xml:space="preserve"> </w:t>
            </w:r>
            <w:r>
              <w:rPr>
                <w:spacing w:val="4"/>
              </w:rPr>
              <w:t>区</w:t>
            </w:r>
            <w:r>
              <w:t xml:space="preserve"> </w:t>
            </w:r>
            <w:r>
              <w:rPr>
                <w:spacing w:val="5"/>
              </w:rPr>
              <w:t>最高为</w:t>
            </w:r>
            <w:r>
              <w:rPr>
                <w:spacing w:val="31"/>
              </w:rPr>
              <w:t xml:space="preserve"> </w:t>
            </w:r>
            <w:r>
              <w:rPr>
                <w:spacing w:val="5"/>
              </w:rPr>
              <w:t>124μg/m</w:t>
            </w:r>
            <w:r>
              <w:rPr>
                <w:spacing w:val="5"/>
                <w:position w:val="10"/>
                <w:sz w:val="10"/>
                <w:szCs w:val="10"/>
              </w:rPr>
              <w:t>3</w:t>
            </w:r>
            <w:r>
              <w:rPr>
                <w:spacing w:val="15"/>
                <w:w w:val="101"/>
                <w:position w:val="10"/>
                <w:sz w:val="10"/>
                <w:szCs w:val="10"/>
              </w:rPr>
              <w:t xml:space="preserve">  </w:t>
            </w:r>
            <w:r>
              <w:rPr>
                <w:spacing w:val="5"/>
              </w:rPr>
              <w:t>，宣汉县最低为 90μg/m</w:t>
            </w:r>
            <w:r>
              <w:rPr>
                <w:spacing w:val="5"/>
                <w:position w:val="10"/>
                <w:sz w:val="10"/>
                <w:szCs w:val="10"/>
              </w:rPr>
              <w:t>3</w:t>
            </w:r>
            <w:r>
              <w:rPr>
                <w:spacing w:val="-24"/>
                <w:position w:val="10"/>
                <w:sz w:val="10"/>
                <w:szCs w:val="10"/>
              </w:rPr>
              <w:t xml:space="preserve"> </w:t>
            </w:r>
            <w:r>
              <w:rPr>
                <w:spacing w:val="5"/>
              </w:rPr>
              <w:t>；</w:t>
            </w:r>
            <w:r>
              <w:t>PM</w:t>
            </w:r>
            <w:r>
              <w:rPr>
                <w:spacing w:val="5"/>
                <w:position w:val="-3"/>
                <w:sz w:val="10"/>
                <w:szCs w:val="10"/>
              </w:rPr>
              <w:t xml:space="preserve">2.5  </w:t>
            </w:r>
            <w:r>
              <w:rPr>
                <w:spacing w:val="5"/>
              </w:rPr>
              <w:t>浓度大</w:t>
            </w:r>
            <w:r>
              <w:rPr>
                <w:spacing w:val="4"/>
              </w:rPr>
              <w:t>竹县最高为 36μg/m</w:t>
            </w:r>
            <w:r>
              <w:rPr>
                <w:spacing w:val="4"/>
                <w:position w:val="10"/>
                <w:sz w:val="10"/>
                <w:szCs w:val="10"/>
              </w:rPr>
              <w:t xml:space="preserve">3   </w:t>
            </w:r>
            <w:r>
              <w:rPr>
                <w:spacing w:val="4"/>
              </w:rPr>
              <w:t>，万</w:t>
            </w:r>
            <w:r>
              <w:t xml:space="preserve"> </w:t>
            </w:r>
            <w:r>
              <w:rPr>
                <w:spacing w:val="5"/>
              </w:rPr>
              <w:t>源最低为 22μg/m</w:t>
            </w:r>
            <w:r>
              <w:rPr>
                <w:spacing w:val="5"/>
                <w:position w:val="10"/>
                <w:sz w:val="10"/>
                <w:szCs w:val="10"/>
              </w:rPr>
              <w:t>3</w:t>
            </w:r>
            <w:r>
              <w:rPr>
                <w:spacing w:val="17"/>
                <w:w w:val="101"/>
                <w:position w:val="10"/>
                <w:sz w:val="10"/>
                <w:szCs w:val="10"/>
              </w:rPr>
              <w:t xml:space="preserve">  </w:t>
            </w:r>
            <w:r>
              <w:rPr>
                <w:spacing w:val="5"/>
              </w:rPr>
              <w:t>；</w:t>
            </w:r>
            <w:r>
              <w:t>PM</w:t>
            </w:r>
            <w:r>
              <w:rPr>
                <w:spacing w:val="5"/>
                <w:position w:val="-2"/>
                <w:sz w:val="10"/>
                <w:szCs w:val="10"/>
              </w:rPr>
              <w:t xml:space="preserve">10  </w:t>
            </w:r>
            <w:r>
              <w:rPr>
                <w:spacing w:val="5"/>
              </w:rPr>
              <w:t>浓度大竹县最高为 57μg/m</w:t>
            </w:r>
            <w:r>
              <w:rPr>
                <w:spacing w:val="5"/>
                <w:position w:val="10"/>
                <w:sz w:val="10"/>
                <w:szCs w:val="10"/>
              </w:rPr>
              <w:t xml:space="preserve">3   </w:t>
            </w:r>
            <w:r>
              <w:rPr>
                <w:spacing w:val="5"/>
              </w:rPr>
              <w:t>，万源最低为 38μg/m</w:t>
            </w:r>
            <w:r>
              <w:rPr>
                <w:spacing w:val="5"/>
                <w:position w:val="10"/>
                <w:sz w:val="10"/>
                <w:szCs w:val="10"/>
              </w:rPr>
              <w:t>3</w:t>
            </w:r>
            <w:r>
              <w:rPr>
                <w:spacing w:val="5"/>
              </w:rPr>
              <w:t>。</w:t>
            </w:r>
          </w:p>
          <w:p>
            <w:pPr>
              <w:spacing w:before="158" w:line="230" w:lineRule="auto"/>
              <w:ind w:left="2125"/>
              <w:rPr>
                <w:rFonts w:ascii="黑体" w:hAnsi="黑体" w:eastAsia="黑体" w:cs="黑体"/>
                <w:sz w:val="19"/>
                <w:szCs w:val="19"/>
              </w:rPr>
            </w:pPr>
            <w:r>
              <w:rPr>
                <w:rFonts w:ascii="黑体" w:hAnsi="黑体" w:eastAsia="黑体" w:cs="黑体"/>
                <w:spacing w:val="6"/>
                <w:sz w:val="19"/>
                <w:szCs w:val="19"/>
              </w:rPr>
              <w:t>表</w:t>
            </w:r>
            <w:r>
              <w:rPr>
                <w:rFonts w:ascii="黑体" w:hAnsi="黑体" w:eastAsia="黑体" w:cs="黑体"/>
                <w:spacing w:val="-26"/>
                <w:sz w:val="19"/>
                <w:szCs w:val="19"/>
              </w:rPr>
              <w:t xml:space="preserve"> </w:t>
            </w:r>
            <w:r>
              <w:rPr>
                <w:rFonts w:ascii="Times New Roman" w:hAnsi="Times New Roman" w:eastAsia="Times New Roman" w:cs="Times New Roman"/>
                <w:spacing w:val="6"/>
                <w:sz w:val="19"/>
                <w:szCs w:val="19"/>
              </w:rPr>
              <w:t xml:space="preserve">3-4      2023 </w:t>
            </w:r>
            <w:r>
              <w:rPr>
                <w:rFonts w:ascii="黑体" w:hAnsi="黑体" w:eastAsia="黑体" w:cs="黑体"/>
                <w:spacing w:val="6"/>
                <w:sz w:val="19"/>
                <w:szCs w:val="19"/>
              </w:rPr>
              <w:t>年通川区环境空气污染物现状评价表</w:t>
            </w:r>
          </w:p>
          <w:p>
            <w:pPr>
              <w:spacing w:line="137" w:lineRule="auto"/>
              <w:rPr>
                <w:rFonts w:ascii="Arial"/>
                <w:sz w:val="2"/>
              </w:rPr>
            </w:pPr>
          </w:p>
          <w:tbl>
            <w:tblPr>
              <w:tblStyle w:val="5"/>
              <w:tblW w:w="7879"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7"/>
              <w:gridCol w:w="1700"/>
              <w:gridCol w:w="1192"/>
              <w:gridCol w:w="1111"/>
              <w:gridCol w:w="981"/>
              <w:gridCol w:w="1022"/>
              <w:gridCol w:w="10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847" w:type="dxa"/>
                  <w:vAlign w:val="top"/>
                </w:tcPr>
                <w:p>
                  <w:pPr>
                    <w:pStyle w:val="6"/>
                    <w:spacing w:before="58" w:line="206" w:lineRule="auto"/>
                    <w:ind w:left="158"/>
                    <w:rPr>
                      <w:sz w:val="18"/>
                      <w:szCs w:val="18"/>
                    </w:rPr>
                  </w:pPr>
                  <w:r>
                    <w:rPr>
                      <w:b/>
                      <w:bCs/>
                      <w:spacing w:val="-4"/>
                      <w:sz w:val="18"/>
                      <w:szCs w:val="18"/>
                    </w:rPr>
                    <w:t>污染物</w:t>
                  </w:r>
                </w:p>
              </w:tc>
              <w:tc>
                <w:tcPr>
                  <w:tcW w:w="1700" w:type="dxa"/>
                  <w:vAlign w:val="top"/>
                </w:tcPr>
                <w:p>
                  <w:pPr>
                    <w:pStyle w:val="6"/>
                    <w:spacing w:before="58" w:line="206" w:lineRule="auto"/>
                    <w:ind w:left="402"/>
                    <w:rPr>
                      <w:sz w:val="18"/>
                      <w:szCs w:val="18"/>
                    </w:rPr>
                  </w:pPr>
                  <w:r>
                    <w:rPr>
                      <w:b/>
                      <w:bCs/>
                      <w:spacing w:val="-3"/>
                      <w:sz w:val="18"/>
                      <w:szCs w:val="18"/>
                    </w:rPr>
                    <w:t>年评价指标</w:t>
                  </w:r>
                </w:p>
              </w:tc>
              <w:tc>
                <w:tcPr>
                  <w:tcW w:w="1192" w:type="dxa"/>
                  <w:vAlign w:val="top"/>
                </w:tcPr>
                <w:p>
                  <w:pPr>
                    <w:pStyle w:val="6"/>
                    <w:spacing w:before="58" w:line="206" w:lineRule="auto"/>
                    <w:ind w:left="239"/>
                    <w:rPr>
                      <w:sz w:val="18"/>
                      <w:szCs w:val="18"/>
                    </w:rPr>
                  </w:pPr>
                  <w:r>
                    <w:rPr>
                      <w:b/>
                      <w:bCs/>
                      <w:spacing w:val="-4"/>
                      <w:sz w:val="18"/>
                      <w:szCs w:val="18"/>
                    </w:rPr>
                    <w:t>现状浓度</w:t>
                  </w:r>
                </w:p>
              </w:tc>
              <w:tc>
                <w:tcPr>
                  <w:tcW w:w="1111" w:type="dxa"/>
                  <w:vAlign w:val="top"/>
                </w:tcPr>
                <w:p>
                  <w:pPr>
                    <w:pStyle w:val="6"/>
                    <w:spacing w:before="58" w:line="206" w:lineRule="auto"/>
                    <w:ind w:left="289"/>
                    <w:rPr>
                      <w:sz w:val="18"/>
                      <w:szCs w:val="18"/>
                    </w:rPr>
                  </w:pPr>
                  <w:r>
                    <w:rPr>
                      <w:b/>
                      <w:bCs/>
                      <w:spacing w:val="-4"/>
                      <w:sz w:val="18"/>
                      <w:szCs w:val="18"/>
                    </w:rPr>
                    <w:t>标准值</w:t>
                  </w:r>
                </w:p>
              </w:tc>
              <w:tc>
                <w:tcPr>
                  <w:tcW w:w="981" w:type="dxa"/>
                  <w:vAlign w:val="top"/>
                </w:tcPr>
                <w:p>
                  <w:pPr>
                    <w:pStyle w:val="6"/>
                    <w:spacing w:before="58" w:line="206" w:lineRule="auto"/>
                    <w:ind w:left="253"/>
                    <w:rPr>
                      <w:sz w:val="18"/>
                      <w:szCs w:val="18"/>
                    </w:rPr>
                  </w:pPr>
                  <w:r>
                    <w:rPr>
                      <w:b/>
                      <w:bCs/>
                      <w:spacing w:val="-14"/>
                      <w:sz w:val="18"/>
                      <w:szCs w:val="18"/>
                    </w:rPr>
                    <w:t>占标率</w:t>
                  </w:r>
                </w:p>
              </w:tc>
              <w:tc>
                <w:tcPr>
                  <w:tcW w:w="1022" w:type="dxa"/>
                  <w:vAlign w:val="top"/>
                </w:tcPr>
                <w:p>
                  <w:pPr>
                    <w:pStyle w:val="6"/>
                    <w:spacing w:before="58" w:line="206" w:lineRule="auto"/>
                    <w:ind w:left="154"/>
                    <w:rPr>
                      <w:sz w:val="18"/>
                      <w:szCs w:val="18"/>
                    </w:rPr>
                  </w:pPr>
                  <w:r>
                    <w:rPr>
                      <w:b/>
                      <w:bCs/>
                      <w:spacing w:val="-3"/>
                      <w:sz w:val="18"/>
                      <w:szCs w:val="18"/>
                    </w:rPr>
                    <w:t>超标倍数</w:t>
                  </w:r>
                </w:p>
              </w:tc>
              <w:tc>
                <w:tcPr>
                  <w:tcW w:w="1026" w:type="dxa"/>
                  <w:vAlign w:val="top"/>
                </w:tcPr>
                <w:p>
                  <w:pPr>
                    <w:pStyle w:val="6"/>
                    <w:spacing w:before="58" w:line="206" w:lineRule="auto"/>
                    <w:ind w:left="154"/>
                    <w:rPr>
                      <w:sz w:val="18"/>
                      <w:szCs w:val="18"/>
                    </w:rPr>
                  </w:pPr>
                  <w:r>
                    <w:rPr>
                      <w:b/>
                      <w:bCs/>
                      <w:spacing w:val="-3"/>
                      <w:sz w:val="18"/>
                      <w:szCs w:val="18"/>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847" w:type="dxa"/>
                  <w:vAlign w:val="top"/>
                </w:tcPr>
                <w:p>
                  <w:pPr>
                    <w:spacing w:before="84" w:line="191" w:lineRule="auto"/>
                    <w:ind w:left="288"/>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SO</w:t>
                  </w:r>
                  <w:r>
                    <w:rPr>
                      <w:rFonts w:ascii="Times New Roman" w:hAnsi="Times New Roman" w:eastAsia="Times New Roman" w:cs="Times New Roman"/>
                      <w:spacing w:val="-3"/>
                      <w:position w:val="-2"/>
                      <w:sz w:val="11"/>
                      <w:szCs w:val="11"/>
                    </w:rPr>
                    <w:t>2</w:t>
                  </w:r>
                </w:p>
              </w:tc>
              <w:tc>
                <w:tcPr>
                  <w:tcW w:w="1700" w:type="dxa"/>
                  <w:vMerge w:val="restart"/>
                  <w:tcBorders>
                    <w:bottom w:val="nil"/>
                  </w:tcBorders>
                  <w:vAlign w:val="top"/>
                </w:tcPr>
                <w:p>
                  <w:pPr>
                    <w:spacing w:line="398" w:lineRule="auto"/>
                    <w:rPr>
                      <w:rFonts w:ascii="Arial"/>
                      <w:sz w:val="21"/>
                    </w:rPr>
                  </w:pPr>
                </w:p>
                <w:p>
                  <w:pPr>
                    <w:pStyle w:val="6"/>
                    <w:spacing w:before="58" w:line="219" w:lineRule="auto"/>
                    <w:ind w:left="167"/>
                    <w:rPr>
                      <w:sz w:val="18"/>
                      <w:szCs w:val="18"/>
                    </w:rPr>
                  </w:pPr>
                  <w:r>
                    <w:rPr>
                      <w:spacing w:val="12"/>
                      <w:sz w:val="18"/>
                      <w:szCs w:val="18"/>
                    </w:rPr>
                    <w:t>年平均质量浓度</w:t>
                  </w:r>
                </w:p>
              </w:tc>
              <w:tc>
                <w:tcPr>
                  <w:tcW w:w="1192" w:type="dxa"/>
                  <w:vAlign w:val="top"/>
                </w:tcPr>
                <w:p>
                  <w:pPr>
                    <w:spacing w:before="69" w:line="206" w:lineRule="auto"/>
                    <w:ind w:left="345"/>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9μg/m</w:t>
                  </w:r>
                  <w:r>
                    <w:rPr>
                      <w:rFonts w:ascii="Times New Roman" w:hAnsi="Times New Roman" w:eastAsia="Times New Roman" w:cs="Times New Roman"/>
                      <w:spacing w:val="-3"/>
                      <w:position w:val="5"/>
                      <w:sz w:val="11"/>
                      <w:szCs w:val="11"/>
                    </w:rPr>
                    <w:t>3</w:t>
                  </w:r>
                </w:p>
              </w:tc>
              <w:tc>
                <w:tcPr>
                  <w:tcW w:w="1111" w:type="dxa"/>
                  <w:vAlign w:val="top"/>
                </w:tcPr>
                <w:p>
                  <w:pPr>
                    <w:spacing w:before="69" w:line="206" w:lineRule="auto"/>
                    <w:ind w:left="260"/>
                    <w:rPr>
                      <w:rFonts w:ascii="Times New Roman" w:hAnsi="Times New Roman" w:eastAsia="Times New Roman" w:cs="Times New Roman"/>
                      <w:sz w:val="11"/>
                      <w:szCs w:val="11"/>
                    </w:rPr>
                  </w:pPr>
                  <w:r>
                    <w:rPr>
                      <w:rFonts w:ascii="Times New Roman" w:hAnsi="Times New Roman" w:eastAsia="Times New Roman" w:cs="Times New Roman"/>
                      <w:spacing w:val="-2"/>
                      <w:sz w:val="18"/>
                      <w:szCs w:val="18"/>
                    </w:rPr>
                    <w:t>60μg/m</w:t>
                  </w:r>
                  <w:r>
                    <w:rPr>
                      <w:rFonts w:ascii="Times New Roman" w:hAnsi="Times New Roman" w:eastAsia="Times New Roman" w:cs="Times New Roman"/>
                      <w:spacing w:val="-2"/>
                      <w:position w:val="5"/>
                      <w:sz w:val="11"/>
                      <w:szCs w:val="11"/>
                    </w:rPr>
                    <w:t>3</w:t>
                  </w:r>
                </w:p>
              </w:tc>
              <w:tc>
                <w:tcPr>
                  <w:tcW w:w="981" w:type="dxa"/>
                  <w:vAlign w:val="top"/>
                </w:tcPr>
                <w:p>
                  <w:pPr>
                    <w:spacing w:before="84" w:line="188"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15.00%</w:t>
                  </w:r>
                </w:p>
              </w:tc>
              <w:tc>
                <w:tcPr>
                  <w:tcW w:w="1022" w:type="dxa"/>
                  <w:vAlign w:val="top"/>
                </w:tcPr>
                <w:p>
                  <w:pPr>
                    <w:spacing w:before="84" w:line="188" w:lineRule="auto"/>
                    <w:ind w:left="471"/>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026" w:type="dxa"/>
                  <w:vAlign w:val="top"/>
                </w:tcPr>
                <w:p>
                  <w:pPr>
                    <w:pStyle w:val="6"/>
                    <w:spacing w:before="53" w:line="206" w:lineRule="auto"/>
                    <w:ind w:left="327"/>
                    <w:rPr>
                      <w:sz w:val="18"/>
                      <w:szCs w:val="18"/>
                    </w:rPr>
                  </w:pPr>
                  <w:r>
                    <w:rPr>
                      <w:spacing w:val="1"/>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847" w:type="dxa"/>
                  <w:vAlign w:val="top"/>
                </w:tcPr>
                <w:p>
                  <w:pPr>
                    <w:spacing w:before="84" w:line="197" w:lineRule="auto"/>
                    <w:ind w:left="250"/>
                    <w:rPr>
                      <w:rFonts w:ascii="Times New Roman" w:hAnsi="Times New Roman" w:eastAsia="Times New Roman" w:cs="Times New Roman"/>
                      <w:sz w:val="11"/>
                      <w:szCs w:val="11"/>
                    </w:rPr>
                  </w:pPr>
                  <w:r>
                    <w:rPr>
                      <w:rFonts w:ascii="Times New Roman" w:hAnsi="Times New Roman" w:eastAsia="Times New Roman" w:cs="Times New Roman"/>
                      <w:sz w:val="18"/>
                      <w:szCs w:val="18"/>
                    </w:rPr>
                    <w:t>NO</w:t>
                  </w:r>
                  <w:r>
                    <w:rPr>
                      <w:rFonts w:ascii="Times New Roman" w:hAnsi="Times New Roman" w:eastAsia="Times New Roman" w:cs="Times New Roman"/>
                      <w:spacing w:val="15"/>
                      <w:position w:val="-1"/>
                      <w:sz w:val="11"/>
                      <w:szCs w:val="11"/>
                    </w:rPr>
                    <w:t>2</w:t>
                  </w:r>
                </w:p>
              </w:tc>
              <w:tc>
                <w:tcPr>
                  <w:tcW w:w="1700" w:type="dxa"/>
                  <w:vMerge w:val="continue"/>
                  <w:tcBorders>
                    <w:top w:val="nil"/>
                    <w:bottom w:val="nil"/>
                  </w:tcBorders>
                  <w:vAlign w:val="top"/>
                </w:tcPr>
                <w:p>
                  <w:pPr>
                    <w:rPr>
                      <w:rFonts w:ascii="Arial"/>
                      <w:sz w:val="21"/>
                    </w:rPr>
                  </w:pPr>
                </w:p>
              </w:tc>
              <w:tc>
                <w:tcPr>
                  <w:tcW w:w="1192" w:type="dxa"/>
                  <w:vAlign w:val="top"/>
                </w:tcPr>
                <w:p>
                  <w:pPr>
                    <w:spacing w:before="68" w:line="206" w:lineRule="auto"/>
                    <w:ind w:left="300"/>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33μg/m</w:t>
                  </w:r>
                  <w:r>
                    <w:rPr>
                      <w:rFonts w:ascii="Times New Roman" w:hAnsi="Times New Roman" w:eastAsia="Times New Roman" w:cs="Times New Roman"/>
                      <w:spacing w:val="-3"/>
                      <w:position w:val="5"/>
                      <w:sz w:val="11"/>
                      <w:szCs w:val="11"/>
                    </w:rPr>
                    <w:t>3</w:t>
                  </w:r>
                </w:p>
              </w:tc>
              <w:tc>
                <w:tcPr>
                  <w:tcW w:w="1111" w:type="dxa"/>
                  <w:vAlign w:val="top"/>
                </w:tcPr>
                <w:p>
                  <w:pPr>
                    <w:spacing w:before="68" w:line="206" w:lineRule="auto"/>
                    <w:ind w:left="253"/>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40μg/m</w:t>
                  </w:r>
                  <w:r>
                    <w:rPr>
                      <w:rFonts w:ascii="Times New Roman" w:hAnsi="Times New Roman" w:eastAsia="Times New Roman" w:cs="Times New Roman"/>
                      <w:spacing w:val="-1"/>
                      <w:position w:val="5"/>
                      <w:sz w:val="11"/>
                      <w:szCs w:val="11"/>
                    </w:rPr>
                    <w:t>3</w:t>
                  </w:r>
                </w:p>
              </w:tc>
              <w:tc>
                <w:tcPr>
                  <w:tcW w:w="981" w:type="dxa"/>
                  <w:vAlign w:val="top"/>
                </w:tcPr>
                <w:p>
                  <w:pPr>
                    <w:spacing w:before="84" w:line="188" w:lineRule="auto"/>
                    <w:ind w:left="22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82.50%</w:t>
                  </w:r>
                </w:p>
              </w:tc>
              <w:tc>
                <w:tcPr>
                  <w:tcW w:w="1022" w:type="dxa"/>
                  <w:vAlign w:val="top"/>
                </w:tcPr>
                <w:p>
                  <w:pPr>
                    <w:spacing w:before="84" w:line="188" w:lineRule="auto"/>
                    <w:ind w:left="471"/>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026" w:type="dxa"/>
                  <w:vAlign w:val="top"/>
                </w:tcPr>
                <w:p>
                  <w:pPr>
                    <w:pStyle w:val="6"/>
                    <w:spacing w:before="55" w:line="204" w:lineRule="auto"/>
                    <w:ind w:left="327"/>
                    <w:rPr>
                      <w:sz w:val="18"/>
                      <w:szCs w:val="18"/>
                    </w:rPr>
                  </w:pPr>
                  <w:r>
                    <w:rPr>
                      <w:spacing w:val="1"/>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847" w:type="dxa"/>
                  <w:vAlign w:val="top"/>
                </w:tcPr>
                <w:p>
                  <w:pPr>
                    <w:spacing w:before="89" w:line="191" w:lineRule="auto"/>
                    <w:ind w:left="227"/>
                    <w:rPr>
                      <w:rFonts w:ascii="Times New Roman" w:hAnsi="Times New Roman" w:eastAsia="Times New Roman" w:cs="Times New Roman"/>
                      <w:sz w:val="11"/>
                      <w:szCs w:val="11"/>
                    </w:rPr>
                  </w:pPr>
                  <w:r>
                    <w:rPr>
                      <w:rFonts w:ascii="Times New Roman" w:hAnsi="Times New Roman" w:eastAsia="Times New Roman" w:cs="Times New Roman"/>
                      <w:sz w:val="18"/>
                      <w:szCs w:val="18"/>
                    </w:rPr>
                    <w:t>PM</w:t>
                  </w:r>
                  <w:r>
                    <w:rPr>
                      <w:rFonts w:ascii="Times New Roman" w:hAnsi="Times New Roman" w:eastAsia="Times New Roman" w:cs="Times New Roman"/>
                      <w:spacing w:val="4"/>
                      <w:position w:val="-1"/>
                      <w:sz w:val="11"/>
                      <w:szCs w:val="11"/>
                    </w:rPr>
                    <w:t>10</w:t>
                  </w:r>
                </w:p>
              </w:tc>
              <w:tc>
                <w:tcPr>
                  <w:tcW w:w="1700" w:type="dxa"/>
                  <w:vMerge w:val="continue"/>
                  <w:tcBorders>
                    <w:top w:val="nil"/>
                    <w:bottom w:val="nil"/>
                  </w:tcBorders>
                  <w:vAlign w:val="top"/>
                </w:tcPr>
                <w:p>
                  <w:pPr>
                    <w:rPr>
                      <w:rFonts w:ascii="Arial"/>
                      <w:sz w:val="21"/>
                    </w:rPr>
                  </w:pPr>
                </w:p>
              </w:tc>
              <w:tc>
                <w:tcPr>
                  <w:tcW w:w="1192" w:type="dxa"/>
                  <w:vAlign w:val="top"/>
                </w:tcPr>
                <w:p>
                  <w:pPr>
                    <w:spacing w:before="71" w:line="206" w:lineRule="auto"/>
                    <w:ind w:left="301"/>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56μg/m</w:t>
                  </w:r>
                  <w:r>
                    <w:rPr>
                      <w:rFonts w:ascii="Times New Roman" w:hAnsi="Times New Roman" w:eastAsia="Times New Roman" w:cs="Times New Roman"/>
                      <w:spacing w:val="-3"/>
                      <w:position w:val="5"/>
                      <w:sz w:val="11"/>
                      <w:szCs w:val="11"/>
                    </w:rPr>
                    <w:t>3</w:t>
                  </w:r>
                </w:p>
              </w:tc>
              <w:tc>
                <w:tcPr>
                  <w:tcW w:w="1111" w:type="dxa"/>
                  <w:vAlign w:val="top"/>
                </w:tcPr>
                <w:p>
                  <w:pPr>
                    <w:spacing w:before="71" w:line="206" w:lineRule="auto"/>
                    <w:ind w:left="259"/>
                    <w:rPr>
                      <w:rFonts w:ascii="Times New Roman" w:hAnsi="Times New Roman" w:eastAsia="Times New Roman" w:cs="Times New Roman"/>
                      <w:sz w:val="11"/>
                      <w:szCs w:val="11"/>
                    </w:rPr>
                  </w:pPr>
                  <w:r>
                    <w:rPr>
                      <w:rFonts w:ascii="Times New Roman" w:hAnsi="Times New Roman" w:eastAsia="Times New Roman" w:cs="Times New Roman"/>
                      <w:spacing w:val="-2"/>
                      <w:sz w:val="18"/>
                      <w:szCs w:val="18"/>
                    </w:rPr>
                    <w:t>70μg/m</w:t>
                  </w:r>
                  <w:r>
                    <w:rPr>
                      <w:rFonts w:ascii="Times New Roman" w:hAnsi="Times New Roman" w:eastAsia="Times New Roman" w:cs="Times New Roman"/>
                      <w:spacing w:val="-2"/>
                      <w:position w:val="5"/>
                      <w:sz w:val="11"/>
                      <w:szCs w:val="11"/>
                    </w:rPr>
                    <w:t>3</w:t>
                  </w:r>
                </w:p>
              </w:tc>
              <w:tc>
                <w:tcPr>
                  <w:tcW w:w="981" w:type="dxa"/>
                  <w:vAlign w:val="top"/>
                </w:tcPr>
                <w:p>
                  <w:pPr>
                    <w:spacing w:before="86" w:line="188" w:lineRule="auto"/>
                    <w:ind w:left="22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80.00%</w:t>
                  </w:r>
                </w:p>
              </w:tc>
              <w:tc>
                <w:tcPr>
                  <w:tcW w:w="1022" w:type="dxa"/>
                  <w:vAlign w:val="top"/>
                </w:tcPr>
                <w:p>
                  <w:pPr>
                    <w:spacing w:before="86" w:line="188" w:lineRule="auto"/>
                    <w:ind w:left="471"/>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026" w:type="dxa"/>
                  <w:vAlign w:val="top"/>
                </w:tcPr>
                <w:p>
                  <w:pPr>
                    <w:pStyle w:val="6"/>
                    <w:spacing w:before="55" w:line="204" w:lineRule="auto"/>
                    <w:ind w:left="327"/>
                    <w:rPr>
                      <w:sz w:val="18"/>
                      <w:szCs w:val="18"/>
                    </w:rPr>
                  </w:pPr>
                  <w:r>
                    <w:rPr>
                      <w:spacing w:val="1"/>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847" w:type="dxa"/>
                  <w:vAlign w:val="top"/>
                </w:tcPr>
                <w:p>
                  <w:pPr>
                    <w:spacing w:before="88" w:line="193" w:lineRule="auto"/>
                    <w:ind w:left="212"/>
                    <w:rPr>
                      <w:rFonts w:ascii="Times New Roman" w:hAnsi="Times New Roman" w:eastAsia="Times New Roman" w:cs="Times New Roman"/>
                      <w:sz w:val="11"/>
                      <w:szCs w:val="11"/>
                    </w:rPr>
                  </w:pPr>
                  <w:r>
                    <w:rPr>
                      <w:rFonts w:ascii="Times New Roman" w:hAnsi="Times New Roman" w:eastAsia="Times New Roman" w:cs="Times New Roman"/>
                      <w:sz w:val="18"/>
                      <w:szCs w:val="18"/>
                    </w:rPr>
                    <w:t>PM</w:t>
                  </w:r>
                  <w:r>
                    <w:rPr>
                      <w:rFonts w:ascii="Times New Roman" w:hAnsi="Times New Roman" w:eastAsia="Times New Roman" w:cs="Times New Roman"/>
                      <w:spacing w:val="3"/>
                      <w:position w:val="-1"/>
                      <w:sz w:val="11"/>
                      <w:szCs w:val="11"/>
                    </w:rPr>
                    <w:t>2.5</w:t>
                  </w:r>
                </w:p>
              </w:tc>
              <w:tc>
                <w:tcPr>
                  <w:tcW w:w="1700" w:type="dxa"/>
                  <w:vMerge w:val="continue"/>
                  <w:tcBorders>
                    <w:top w:val="nil"/>
                  </w:tcBorders>
                  <w:vAlign w:val="top"/>
                </w:tcPr>
                <w:p>
                  <w:pPr>
                    <w:rPr>
                      <w:rFonts w:ascii="Arial"/>
                      <w:sz w:val="21"/>
                    </w:rPr>
                  </w:pPr>
                </w:p>
              </w:tc>
              <w:tc>
                <w:tcPr>
                  <w:tcW w:w="1192" w:type="dxa"/>
                  <w:vAlign w:val="top"/>
                </w:tcPr>
                <w:p>
                  <w:pPr>
                    <w:spacing w:before="70" w:line="206" w:lineRule="auto"/>
                    <w:ind w:left="302"/>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31μg/m</w:t>
                  </w:r>
                  <w:r>
                    <w:rPr>
                      <w:rFonts w:ascii="Times New Roman" w:hAnsi="Times New Roman" w:eastAsia="Times New Roman" w:cs="Times New Roman"/>
                      <w:spacing w:val="-3"/>
                      <w:position w:val="5"/>
                      <w:sz w:val="11"/>
                      <w:szCs w:val="11"/>
                    </w:rPr>
                    <w:t>3</w:t>
                  </w:r>
                </w:p>
              </w:tc>
              <w:tc>
                <w:tcPr>
                  <w:tcW w:w="1111" w:type="dxa"/>
                  <w:vAlign w:val="top"/>
                </w:tcPr>
                <w:p>
                  <w:pPr>
                    <w:spacing w:before="70" w:line="206" w:lineRule="auto"/>
                    <w:ind w:left="260"/>
                    <w:rPr>
                      <w:rFonts w:ascii="Times New Roman" w:hAnsi="Times New Roman" w:eastAsia="Times New Roman" w:cs="Times New Roman"/>
                      <w:sz w:val="11"/>
                      <w:szCs w:val="11"/>
                    </w:rPr>
                  </w:pPr>
                  <w:r>
                    <w:rPr>
                      <w:rFonts w:ascii="Times New Roman" w:hAnsi="Times New Roman" w:eastAsia="Times New Roman" w:cs="Times New Roman"/>
                      <w:spacing w:val="-2"/>
                      <w:sz w:val="18"/>
                      <w:szCs w:val="18"/>
                    </w:rPr>
                    <w:t>35μg/m</w:t>
                  </w:r>
                  <w:r>
                    <w:rPr>
                      <w:rFonts w:ascii="Times New Roman" w:hAnsi="Times New Roman" w:eastAsia="Times New Roman" w:cs="Times New Roman"/>
                      <w:spacing w:val="-2"/>
                      <w:position w:val="5"/>
                      <w:sz w:val="11"/>
                      <w:szCs w:val="11"/>
                    </w:rPr>
                    <w:t>3</w:t>
                  </w:r>
                </w:p>
              </w:tc>
              <w:tc>
                <w:tcPr>
                  <w:tcW w:w="981" w:type="dxa"/>
                  <w:vAlign w:val="top"/>
                </w:tcPr>
                <w:p>
                  <w:pPr>
                    <w:spacing w:before="86" w:line="188" w:lineRule="auto"/>
                    <w:ind w:left="22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88.57%</w:t>
                  </w:r>
                </w:p>
              </w:tc>
              <w:tc>
                <w:tcPr>
                  <w:tcW w:w="1022" w:type="dxa"/>
                  <w:vAlign w:val="top"/>
                </w:tcPr>
                <w:p>
                  <w:pPr>
                    <w:spacing w:before="86" w:line="188" w:lineRule="auto"/>
                    <w:ind w:left="471"/>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026" w:type="dxa"/>
                  <w:vAlign w:val="top"/>
                </w:tcPr>
                <w:p>
                  <w:pPr>
                    <w:pStyle w:val="6"/>
                    <w:spacing w:before="57" w:line="203" w:lineRule="auto"/>
                    <w:ind w:left="327"/>
                    <w:rPr>
                      <w:sz w:val="18"/>
                      <w:szCs w:val="18"/>
                    </w:rPr>
                  </w:pPr>
                  <w:r>
                    <w:rPr>
                      <w:spacing w:val="1"/>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847" w:type="dxa"/>
                  <w:vAlign w:val="top"/>
                </w:tcPr>
                <w:p>
                  <w:pPr>
                    <w:spacing w:before="217" w:line="188" w:lineRule="auto"/>
                    <w:ind w:left="30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CO</w:t>
                  </w:r>
                </w:p>
              </w:tc>
              <w:tc>
                <w:tcPr>
                  <w:tcW w:w="1700" w:type="dxa"/>
                  <w:vAlign w:val="top"/>
                </w:tcPr>
                <w:p>
                  <w:pPr>
                    <w:pStyle w:val="6"/>
                    <w:spacing w:before="55" w:line="235" w:lineRule="auto"/>
                    <w:ind w:left="479" w:right="202" w:hanging="244"/>
                    <w:rPr>
                      <w:sz w:val="18"/>
                      <w:szCs w:val="18"/>
                    </w:rPr>
                  </w:pPr>
                  <w:r>
                    <w:rPr>
                      <w:spacing w:val="-1"/>
                      <w:sz w:val="18"/>
                      <w:szCs w:val="18"/>
                    </w:rPr>
                    <w:t>日均浓度的第</w:t>
                  </w:r>
                  <w:r>
                    <w:rPr>
                      <w:rFonts w:ascii="Times New Roman" w:hAnsi="Times New Roman" w:eastAsia="Times New Roman" w:cs="Times New Roman"/>
                      <w:spacing w:val="-1"/>
                      <w:sz w:val="18"/>
                      <w:szCs w:val="18"/>
                    </w:rPr>
                    <w:t>95</w:t>
                  </w:r>
                  <w:r>
                    <w:rPr>
                      <w:rFonts w:ascii="Times New Roman" w:hAnsi="Times New Roman" w:eastAsia="Times New Roman" w:cs="Times New Roman"/>
                      <w:spacing w:val="3"/>
                      <w:sz w:val="18"/>
                      <w:szCs w:val="18"/>
                    </w:rPr>
                    <w:t xml:space="preserve"> </w:t>
                  </w:r>
                  <w:r>
                    <w:rPr>
                      <w:spacing w:val="3"/>
                      <w:sz w:val="18"/>
                      <w:szCs w:val="18"/>
                    </w:rPr>
                    <w:t>百分位数</w:t>
                  </w:r>
                </w:p>
              </w:tc>
              <w:tc>
                <w:tcPr>
                  <w:tcW w:w="1192" w:type="dxa"/>
                  <w:vAlign w:val="top"/>
                </w:tcPr>
                <w:p>
                  <w:pPr>
                    <w:pStyle w:val="6"/>
                    <w:spacing w:before="188" w:line="210" w:lineRule="auto"/>
                    <w:ind w:right="15"/>
                    <w:jc w:val="right"/>
                    <w:rPr>
                      <w:sz w:val="18"/>
                      <w:szCs w:val="18"/>
                    </w:rPr>
                  </w:pPr>
                  <w:r>
                    <w:rPr>
                      <w:rFonts w:ascii="Times New Roman" w:hAnsi="Times New Roman" w:eastAsia="Times New Roman" w:cs="Times New Roman"/>
                      <w:spacing w:val="-2"/>
                      <w:sz w:val="18"/>
                      <w:szCs w:val="18"/>
                    </w:rPr>
                    <w:t>1.4</w:t>
                  </w:r>
                  <w:r>
                    <w:rPr>
                      <w:spacing w:val="-2"/>
                      <w:sz w:val="18"/>
                      <w:szCs w:val="18"/>
                    </w:rPr>
                    <w:t>（</w:t>
                  </w:r>
                  <w:r>
                    <w:rPr>
                      <w:rFonts w:ascii="Times New Roman" w:hAnsi="Times New Roman" w:eastAsia="Times New Roman" w:cs="Times New Roman"/>
                      <w:spacing w:val="-2"/>
                      <w:sz w:val="18"/>
                      <w:szCs w:val="18"/>
                    </w:rPr>
                    <w:t>mg/m</w:t>
                  </w:r>
                  <w:r>
                    <w:rPr>
                      <w:rFonts w:ascii="Times New Roman" w:hAnsi="Times New Roman" w:eastAsia="Times New Roman" w:cs="Times New Roman"/>
                      <w:spacing w:val="-2"/>
                      <w:position w:val="5"/>
                      <w:sz w:val="11"/>
                      <w:szCs w:val="11"/>
                    </w:rPr>
                    <w:t>3</w:t>
                  </w:r>
                  <w:r>
                    <w:rPr>
                      <w:spacing w:val="-2"/>
                      <w:sz w:val="18"/>
                      <w:szCs w:val="18"/>
                    </w:rPr>
                    <w:t>）</w:t>
                  </w:r>
                </w:p>
              </w:tc>
              <w:tc>
                <w:tcPr>
                  <w:tcW w:w="1111" w:type="dxa"/>
                  <w:vAlign w:val="top"/>
                </w:tcPr>
                <w:p>
                  <w:pPr>
                    <w:spacing w:before="87" w:line="188" w:lineRule="auto"/>
                    <w:ind w:left="507"/>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p>
                  <w:pPr>
                    <w:pStyle w:val="6"/>
                    <w:spacing w:before="68" w:line="201" w:lineRule="auto"/>
                    <w:ind w:left="145"/>
                    <w:rPr>
                      <w:sz w:val="18"/>
                      <w:szCs w:val="18"/>
                    </w:rPr>
                  </w:pPr>
                  <w:r>
                    <w:rPr>
                      <w:spacing w:val="-2"/>
                      <w:sz w:val="18"/>
                      <w:szCs w:val="18"/>
                    </w:rPr>
                    <w:t>（</w:t>
                  </w:r>
                  <w:r>
                    <w:rPr>
                      <w:rFonts w:ascii="Times New Roman" w:hAnsi="Times New Roman" w:eastAsia="Times New Roman" w:cs="Times New Roman"/>
                      <w:spacing w:val="-2"/>
                      <w:sz w:val="18"/>
                      <w:szCs w:val="18"/>
                    </w:rPr>
                    <w:t>mg/m</w:t>
                  </w:r>
                  <w:r>
                    <w:rPr>
                      <w:rFonts w:ascii="Times New Roman" w:hAnsi="Times New Roman" w:eastAsia="Times New Roman" w:cs="Times New Roman"/>
                      <w:spacing w:val="-2"/>
                      <w:position w:val="5"/>
                      <w:sz w:val="11"/>
                      <w:szCs w:val="11"/>
                    </w:rPr>
                    <w:t>3</w:t>
                  </w:r>
                  <w:r>
                    <w:rPr>
                      <w:spacing w:val="-2"/>
                      <w:sz w:val="18"/>
                      <w:szCs w:val="18"/>
                    </w:rPr>
                    <w:t>）</w:t>
                  </w:r>
                </w:p>
              </w:tc>
              <w:tc>
                <w:tcPr>
                  <w:tcW w:w="981" w:type="dxa"/>
                  <w:vAlign w:val="top"/>
                </w:tcPr>
                <w:p>
                  <w:pPr>
                    <w:spacing w:before="217" w:line="188" w:lineRule="auto"/>
                    <w:ind w:left="2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35.00%</w:t>
                  </w:r>
                </w:p>
              </w:tc>
              <w:tc>
                <w:tcPr>
                  <w:tcW w:w="1022" w:type="dxa"/>
                  <w:vAlign w:val="top"/>
                </w:tcPr>
                <w:p>
                  <w:pPr>
                    <w:spacing w:before="217" w:line="188" w:lineRule="auto"/>
                    <w:ind w:left="471"/>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026" w:type="dxa"/>
                  <w:vAlign w:val="top"/>
                </w:tcPr>
                <w:p>
                  <w:pPr>
                    <w:pStyle w:val="6"/>
                    <w:spacing w:before="188" w:line="220" w:lineRule="auto"/>
                    <w:ind w:left="327"/>
                    <w:rPr>
                      <w:sz w:val="18"/>
                      <w:szCs w:val="18"/>
                    </w:rPr>
                  </w:pPr>
                  <w:r>
                    <w:rPr>
                      <w:spacing w:val="1"/>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847" w:type="dxa"/>
                  <w:vAlign w:val="top"/>
                </w:tcPr>
                <w:p>
                  <w:pPr>
                    <w:spacing w:before="218" w:line="205" w:lineRule="auto"/>
                    <w:ind w:left="331"/>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O</w:t>
                  </w:r>
                  <w:r>
                    <w:rPr>
                      <w:rFonts w:ascii="Times New Roman" w:hAnsi="Times New Roman" w:eastAsia="Times New Roman" w:cs="Times New Roman"/>
                      <w:spacing w:val="-1"/>
                      <w:position w:val="-1"/>
                      <w:sz w:val="11"/>
                      <w:szCs w:val="11"/>
                    </w:rPr>
                    <w:t>3</w:t>
                  </w:r>
                </w:p>
              </w:tc>
              <w:tc>
                <w:tcPr>
                  <w:tcW w:w="1700" w:type="dxa"/>
                  <w:vAlign w:val="top"/>
                </w:tcPr>
                <w:p>
                  <w:pPr>
                    <w:pStyle w:val="6"/>
                    <w:spacing w:before="56" w:line="237" w:lineRule="auto"/>
                    <w:ind w:left="160" w:right="165" w:firstLine="48"/>
                    <w:rPr>
                      <w:sz w:val="18"/>
                      <w:szCs w:val="18"/>
                    </w:rPr>
                  </w:pPr>
                  <w:r>
                    <w:rPr>
                      <w:spacing w:val="-5"/>
                      <w:sz w:val="18"/>
                      <w:szCs w:val="18"/>
                    </w:rPr>
                    <w:t>日最大</w:t>
                  </w:r>
                  <w:r>
                    <w:rPr>
                      <w:spacing w:val="-43"/>
                      <w:sz w:val="18"/>
                      <w:szCs w:val="18"/>
                    </w:rPr>
                    <w:t xml:space="preserve"> </w:t>
                  </w:r>
                  <w:r>
                    <w:rPr>
                      <w:rFonts w:ascii="Times New Roman" w:hAnsi="Times New Roman" w:eastAsia="Times New Roman" w:cs="Times New Roman"/>
                      <w:spacing w:val="-5"/>
                      <w:sz w:val="18"/>
                      <w:szCs w:val="18"/>
                    </w:rPr>
                    <w:t xml:space="preserve">8h </w:t>
                  </w:r>
                  <w:r>
                    <w:rPr>
                      <w:spacing w:val="-5"/>
                      <w:sz w:val="18"/>
                      <w:szCs w:val="18"/>
                    </w:rPr>
                    <w:t>评价浓</w:t>
                  </w:r>
                  <w:r>
                    <w:rPr>
                      <w:sz w:val="18"/>
                      <w:szCs w:val="18"/>
                    </w:rPr>
                    <w:t xml:space="preserve"> </w:t>
                  </w:r>
                  <w:r>
                    <w:rPr>
                      <w:spacing w:val="5"/>
                      <w:sz w:val="18"/>
                      <w:szCs w:val="18"/>
                    </w:rPr>
                    <w:t>度的第</w:t>
                  </w:r>
                  <w:r>
                    <w:rPr>
                      <w:rFonts w:ascii="Times New Roman" w:hAnsi="Times New Roman" w:eastAsia="Times New Roman" w:cs="Times New Roman"/>
                      <w:spacing w:val="5"/>
                      <w:sz w:val="18"/>
                      <w:szCs w:val="18"/>
                    </w:rPr>
                    <w:t>90</w:t>
                  </w:r>
                  <w:r>
                    <w:rPr>
                      <w:rFonts w:ascii="Times New Roman" w:hAnsi="Times New Roman" w:eastAsia="Times New Roman" w:cs="Times New Roman"/>
                      <w:spacing w:val="22"/>
                      <w:w w:val="101"/>
                      <w:sz w:val="18"/>
                      <w:szCs w:val="18"/>
                    </w:rPr>
                    <w:t xml:space="preserve"> </w:t>
                  </w:r>
                  <w:r>
                    <w:rPr>
                      <w:spacing w:val="5"/>
                      <w:sz w:val="18"/>
                      <w:szCs w:val="18"/>
                    </w:rPr>
                    <w:t>百分位</w:t>
                  </w:r>
                </w:p>
              </w:tc>
              <w:tc>
                <w:tcPr>
                  <w:tcW w:w="1192" w:type="dxa"/>
                  <w:vAlign w:val="top"/>
                </w:tcPr>
                <w:p>
                  <w:pPr>
                    <w:spacing w:before="203" w:line="206" w:lineRule="auto"/>
                    <w:ind w:left="282"/>
                    <w:rPr>
                      <w:rFonts w:ascii="Times New Roman" w:hAnsi="Times New Roman" w:eastAsia="Times New Roman" w:cs="Times New Roman"/>
                      <w:sz w:val="11"/>
                      <w:szCs w:val="11"/>
                    </w:rPr>
                  </w:pPr>
                  <w:r>
                    <w:rPr>
                      <w:rFonts w:ascii="Times New Roman" w:hAnsi="Times New Roman" w:eastAsia="Times New Roman" w:cs="Times New Roman"/>
                      <w:spacing w:val="-8"/>
                      <w:sz w:val="18"/>
                      <w:szCs w:val="18"/>
                    </w:rPr>
                    <w:t>114μg/m</w:t>
                  </w:r>
                  <w:r>
                    <w:rPr>
                      <w:rFonts w:ascii="Times New Roman" w:hAnsi="Times New Roman" w:eastAsia="Times New Roman" w:cs="Times New Roman"/>
                      <w:position w:val="5"/>
                      <w:sz w:val="11"/>
                      <w:szCs w:val="11"/>
                    </w:rPr>
                    <w:t>3</w:t>
                  </w:r>
                </w:p>
              </w:tc>
              <w:tc>
                <w:tcPr>
                  <w:tcW w:w="1111" w:type="dxa"/>
                  <w:vAlign w:val="top"/>
                </w:tcPr>
                <w:p>
                  <w:pPr>
                    <w:spacing w:before="203" w:line="206" w:lineRule="auto"/>
                    <w:ind w:left="233"/>
                    <w:rPr>
                      <w:rFonts w:ascii="Times New Roman" w:hAnsi="Times New Roman" w:eastAsia="Times New Roman" w:cs="Times New Roman"/>
                      <w:sz w:val="11"/>
                      <w:szCs w:val="11"/>
                    </w:rPr>
                  </w:pPr>
                  <w:r>
                    <w:rPr>
                      <w:rFonts w:ascii="Times New Roman" w:hAnsi="Times New Roman" w:eastAsia="Times New Roman" w:cs="Times New Roman"/>
                      <w:spacing w:val="-6"/>
                      <w:sz w:val="18"/>
                      <w:szCs w:val="18"/>
                    </w:rPr>
                    <w:t>160μg/m</w:t>
                  </w:r>
                  <w:r>
                    <w:rPr>
                      <w:rFonts w:ascii="Times New Roman" w:hAnsi="Times New Roman" w:eastAsia="Times New Roman" w:cs="Times New Roman"/>
                      <w:spacing w:val="2"/>
                      <w:position w:val="5"/>
                      <w:sz w:val="11"/>
                      <w:szCs w:val="11"/>
                    </w:rPr>
                    <w:t>3</w:t>
                  </w:r>
                </w:p>
              </w:tc>
              <w:tc>
                <w:tcPr>
                  <w:tcW w:w="981" w:type="dxa"/>
                  <w:vAlign w:val="top"/>
                </w:tcPr>
                <w:p>
                  <w:pPr>
                    <w:spacing w:before="218" w:line="188" w:lineRule="auto"/>
                    <w:ind w:left="2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77.50%</w:t>
                  </w:r>
                </w:p>
              </w:tc>
              <w:tc>
                <w:tcPr>
                  <w:tcW w:w="1022" w:type="dxa"/>
                  <w:vAlign w:val="top"/>
                </w:tcPr>
                <w:p>
                  <w:pPr>
                    <w:spacing w:before="218" w:line="188" w:lineRule="auto"/>
                    <w:ind w:left="471"/>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026" w:type="dxa"/>
                  <w:vAlign w:val="top"/>
                </w:tcPr>
                <w:p>
                  <w:pPr>
                    <w:pStyle w:val="6"/>
                    <w:spacing w:before="187" w:line="220" w:lineRule="auto"/>
                    <w:ind w:left="327"/>
                    <w:rPr>
                      <w:sz w:val="18"/>
                      <w:szCs w:val="18"/>
                    </w:rPr>
                  </w:pPr>
                  <w:r>
                    <w:rPr>
                      <w:spacing w:val="1"/>
                      <w:sz w:val="18"/>
                      <w:szCs w:val="18"/>
                    </w:rPr>
                    <w:t>达标</w:t>
                  </w:r>
                </w:p>
              </w:tc>
            </w:tr>
          </w:tbl>
          <w:p>
            <w:pPr>
              <w:pStyle w:val="6"/>
              <w:spacing w:before="138" w:line="356" w:lineRule="auto"/>
              <w:ind w:left="107" w:right="102" w:firstLine="444"/>
            </w:pPr>
            <w:r>
              <w:rPr>
                <w:spacing w:val="6"/>
              </w:rPr>
              <w:t xml:space="preserve">由上表可知，根据《达州市 </w:t>
            </w:r>
            <w:r>
              <w:rPr>
                <w:rFonts w:ascii="Times New Roman" w:hAnsi="Times New Roman" w:eastAsia="Times New Roman" w:cs="Times New Roman"/>
                <w:spacing w:val="6"/>
              </w:rPr>
              <w:t xml:space="preserve">2023  </w:t>
            </w:r>
            <w:r>
              <w:rPr>
                <w:spacing w:val="6"/>
              </w:rPr>
              <w:t>年环境空气质量状况》，项目所</w:t>
            </w:r>
            <w:r>
              <w:rPr>
                <w:spacing w:val="5"/>
              </w:rPr>
              <w:t>在区域为环境空气</w:t>
            </w:r>
            <w:r>
              <w:t xml:space="preserve"> </w:t>
            </w:r>
            <w:r>
              <w:rPr>
                <w:spacing w:val="6"/>
              </w:rPr>
              <w:t>质量达标区。</w:t>
            </w:r>
          </w:p>
          <w:p>
            <w:pPr>
              <w:pStyle w:val="6"/>
              <w:spacing w:before="30" w:line="228" w:lineRule="auto"/>
              <w:ind w:left="536"/>
            </w:pPr>
            <w:r>
              <w:rPr>
                <w:b/>
                <w:bCs/>
                <w:spacing w:val="6"/>
              </w:rPr>
              <w:t>（</w:t>
            </w:r>
            <w:r>
              <w:rPr>
                <w:rFonts w:ascii="Times New Roman" w:hAnsi="Times New Roman" w:eastAsia="Times New Roman" w:cs="Times New Roman"/>
                <w:b/>
                <w:bCs/>
                <w:spacing w:val="6"/>
              </w:rPr>
              <w:t>2</w:t>
            </w:r>
            <w:r>
              <w:rPr>
                <w:b/>
                <w:bCs/>
                <w:spacing w:val="6"/>
              </w:rPr>
              <w:t>）特征污染物监测</w:t>
            </w:r>
          </w:p>
          <w:p>
            <w:pPr>
              <w:pStyle w:val="6"/>
              <w:spacing w:before="151" w:line="227" w:lineRule="auto"/>
              <w:ind w:right="29"/>
              <w:jc w:val="right"/>
            </w:pPr>
            <w:r>
              <w:rPr>
                <w:spacing w:val="6"/>
              </w:rPr>
              <w:t>本项目大气特征污染物为</w:t>
            </w:r>
            <w:r>
              <w:rPr>
                <w:spacing w:val="-39"/>
              </w:rPr>
              <w:t xml:space="preserve"> </w:t>
            </w:r>
            <w:r>
              <w:rPr>
                <w:rFonts w:ascii="Times New Roman" w:hAnsi="Times New Roman" w:eastAsia="Times New Roman" w:cs="Times New Roman"/>
              </w:rPr>
              <w:t>TSP</w:t>
            </w:r>
            <w:r>
              <w:rPr>
                <w:rFonts w:ascii="Times New Roman" w:hAnsi="Times New Roman" w:eastAsia="Times New Roman" w:cs="Times New Roman"/>
                <w:spacing w:val="-20"/>
              </w:rPr>
              <w:t xml:space="preserve"> </w:t>
            </w:r>
            <w:r>
              <w:rPr>
                <w:spacing w:val="6"/>
              </w:rPr>
              <w:t>。达州恒福环境监测服务有限公司于</w:t>
            </w:r>
            <w:r>
              <w:rPr>
                <w:spacing w:val="-43"/>
              </w:rPr>
              <w:t xml:space="preserve"> </w:t>
            </w:r>
            <w:r>
              <w:rPr>
                <w:rFonts w:ascii="Times New Roman" w:hAnsi="Times New Roman" w:eastAsia="Times New Roman" w:cs="Times New Roman"/>
                <w:spacing w:val="6"/>
              </w:rPr>
              <w:t xml:space="preserve">2024 </w:t>
            </w:r>
            <w:r>
              <w:rPr>
                <w:spacing w:val="6"/>
              </w:rPr>
              <w:t>年</w:t>
            </w:r>
            <w:r>
              <w:rPr>
                <w:spacing w:val="-38"/>
              </w:rPr>
              <w:t xml:space="preserve"> </w:t>
            </w:r>
            <w:r>
              <w:rPr>
                <w:rFonts w:ascii="Times New Roman" w:hAnsi="Times New Roman" w:eastAsia="Times New Roman" w:cs="Times New Roman"/>
                <w:spacing w:val="6"/>
              </w:rPr>
              <w:t>5</w:t>
            </w:r>
            <w:r>
              <w:rPr>
                <w:rFonts w:ascii="Times New Roman" w:hAnsi="Times New Roman" w:eastAsia="Times New Roman" w:cs="Times New Roman"/>
                <w:spacing w:val="17"/>
                <w:w w:val="101"/>
              </w:rPr>
              <w:t xml:space="preserve"> </w:t>
            </w:r>
            <w:r>
              <w:rPr>
                <w:spacing w:val="6"/>
              </w:rPr>
              <w:t>月</w:t>
            </w:r>
            <w:r>
              <w:rPr>
                <w:spacing w:val="-23"/>
              </w:rPr>
              <w:t xml:space="preserve"> </w:t>
            </w:r>
            <w:r>
              <w:rPr>
                <w:rFonts w:ascii="Times New Roman" w:hAnsi="Times New Roman" w:eastAsia="Times New Roman" w:cs="Times New Roman"/>
                <w:spacing w:val="6"/>
              </w:rPr>
              <w:t xml:space="preserve">10  </w:t>
            </w:r>
            <w:r>
              <w:rPr>
                <w:spacing w:val="6"/>
              </w:rPr>
              <w:t>日</w:t>
            </w:r>
          </w:p>
          <w:p>
            <w:pPr>
              <w:pStyle w:val="6"/>
              <w:spacing w:before="154" w:line="193" w:lineRule="auto"/>
              <w:ind w:left="182"/>
              <w:rPr>
                <w:rFonts w:ascii="Times New Roman" w:hAnsi="Times New Roman" w:eastAsia="Times New Roman" w:cs="Times New Roman"/>
              </w:rPr>
            </w:pPr>
            <w:r>
              <w:pict>
                <v:shape id="_x0000_s1069" o:spid="_x0000_s1069" o:spt="202" type="#_x0000_t202" style="position:absolute;left:0pt;margin-left:1.35pt;margin-top:12.2pt;height:7.6pt;width:7.55pt;z-index:251730944;mso-width-relative:page;mso-height-relative:page;" filled="f" stroked="f" coordsize="21600,21600">
                  <v:path/>
                  <v:fill on="f" focussize="0,0"/>
                  <v:stroke on="f"/>
                  <v:imagedata o:title=""/>
                  <o:lock v:ext="edit" aspectratio="f"/>
                  <v:textbox inset="0mm,0mm,0mm,0mm">
                    <w:txbxContent>
                      <w:p>
                        <w:pPr>
                          <w:spacing w:before="20" w:line="111"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xbxContent>
                  </v:textbox>
                </v:shape>
              </w:pict>
            </w:r>
            <w:r>
              <w:rPr>
                <w:rFonts w:ascii="Times New Roman" w:hAnsi="Times New Roman" w:eastAsia="Times New Roman" w:cs="Times New Roman"/>
                <w:spacing w:val="6"/>
              </w:rPr>
              <w:t>12</w:t>
            </w:r>
            <w:r>
              <w:rPr>
                <w:rFonts w:ascii="Times New Roman" w:hAnsi="Times New Roman" w:eastAsia="Times New Roman" w:cs="Times New Roman"/>
                <w:spacing w:val="48"/>
                <w:w w:val="101"/>
              </w:rPr>
              <w:t xml:space="preserve"> </w:t>
            </w:r>
            <w:r>
              <w:rPr>
                <w:spacing w:val="6"/>
              </w:rPr>
              <w:t>日，在项目矿区内下风向处设</w:t>
            </w:r>
            <w:r>
              <w:rPr>
                <w:spacing w:val="-23"/>
              </w:rPr>
              <w:t xml:space="preserve"> </w:t>
            </w:r>
            <w:r>
              <w:rPr>
                <w:rFonts w:ascii="Times New Roman" w:hAnsi="Times New Roman" w:eastAsia="Times New Roman" w:cs="Times New Roman"/>
                <w:spacing w:val="6"/>
              </w:rPr>
              <w:t xml:space="preserve">1 </w:t>
            </w:r>
            <w:r>
              <w:rPr>
                <w:spacing w:val="6"/>
              </w:rPr>
              <w:t>个检测点位。</w:t>
            </w:r>
            <w:r>
              <w:rPr>
                <w:rFonts w:ascii="新宋体" w:hAnsi="新宋体" w:eastAsia="新宋体" w:cs="新宋体"/>
                <w:spacing w:val="6"/>
              </w:rPr>
              <w:t>监测因子：</w:t>
            </w:r>
            <w:r>
              <w:rPr>
                <w:rFonts w:ascii="Times New Roman" w:hAnsi="Times New Roman" w:eastAsia="Times New Roman" w:cs="Times New Roman"/>
              </w:rPr>
              <w:t>TSP</w:t>
            </w:r>
            <w:r>
              <w:rPr>
                <w:rFonts w:ascii="新宋体" w:hAnsi="新宋体" w:eastAsia="新宋体" w:cs="新宋体"/>
                <w:spacing w:val="6"/>
              </w:rPr>
              <w:t>；监测频次：</w:t>
            </w:r>
            <w:r>
              <w:rPr>
                <w:rFonts w:ascii="新宋体" w:hAnsi="新宋体" w:eastAsia="新宋体" w:cs="新宋体"/>
                <w:spacing w:val="5"/>
              </w:rPr>
              <w:t>连续监测</w:t>
            </w:r>
            <w:r>
              <w:rPr>
                <w:rFonts w:ascii="新宋体" w:hAnsi="新宋体" w:eastAsia="新宋体" w:cs="新宋体"/>
                <w:spacing w:val="-37"/>
              </w:rPr>
              <w:t xml:space="preserve"> </w:t>
            </w:r>
            <w:r>
              <w:rPr>
                <w:rFonts w:ascii="Times New Roman" w:hAnsi="Times New Roman" w:eastAsia="Times New Roman" w:cs="Times New Roman"/>
                <w:spacing w:val="5"/>
              </w:rPr>
              <w:t>3</w:t>
            </w:r>
          </w:p>
          <w:p>
            <w:pPr>
              <w:pStyle w:val="6"/>
              <w:spacing w:before="193" w:line="353" w:lineRule="auto"/>
              <w:ind w:left="473" w:right="5343" w:hanging="416"/>
            </w:pPr>
            <w:r>
              <w:rPr>
                <w:rFonts w:ascii="新宋体" w:hAnsi="新宋体" w:eastAsia="新宋体" w:cs="新宋体"/>
                <w:spacing w:val="3"/>
              </w:rPr>
              <w:t>天，每天采样</w:t>
            </w:r>
            <w:r>
              <w:rPr>
                <w:rFonts w:ascii="新宋体" w:hAnsi="新宋体" w:eastAsia="新宋体" w:cs="新宋体"/>
                <w:spacing w:val="-18"/>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8"/>
              </w:rPr>
              <w:t xml:space="preserve"> </w:t>
            </w:r>
            <w:r>
              <w:rPr>
                <w:rFonts w:ascii="新宋体" w:hAnsi="新宋体" w:eastAsia="新宋体" w:cs="新宋体"/>
                <w:spacing w:val="3"/>
              </w:rPr>
              <w:t>次，取日均值。</w:t>
            </w:r>
            <w:r>
              <w:rPr>
                <w:rFonts w:ascii="新宋体" w:hAnsi="新宋体" w:eastAsia="新宋体" w:cs="新宋体"/>
              </w:rPr>
              <w:t xml:space="preserve"> </w:t>
            </w:r>
            <w:r>
              <w:rPr>
                <w:spacing w:val="8"/>
              </w:rPr>
              <w:t>监测信息及结果见下表。</w:t>
            </w:r>
          </w:p>
          <w:p>
            <w:pPr>
              <w:spacing w:before="27" w:line="222" w:lineRule="auto"/>
              <w:ind w:left="2988"/>
              <w:rPr>
                <w:rFonts w:ascii="黑体" w:hAnsi="黑体" w:eastAsia="黑体" w:cs="黑体"/>
                <w:sz w:val="18"/>
                <w:szCs w:val="18"/>
              </w:rPr>
            </w:pPr>
            <w:r>
              <w:rPr>
                <w:rFonts w:ascii="黑体" w:hAnsi="黑体" w:eastAsia="黑体" w:cs="黑体"/>
                <w:spacing w:val="-1"/>
                <w:sz w:val="18"/>
                <w:szCs w:val="18"/>
              </w:rPr>
              <w:t>表</w:t>
            </w:r>
            <w:r>
              <w:rPr>
                <w:rFonts w:ascii="Times New Roman" w:hAnsi="Times New Roman" w:eastAsia="Times New Roman" w:cs="Times New Roman"/>
                <w:spacing w:val="-1"/>
                <w:sz w:val="18"/>
                <w:szCs w:val="18"/>
              </w:rPr>
              <w:t xml:space="preserve">3-5    </w:t>
            </w:r>
            <w:r>
              <w:rPr>
                <w:rFonts w:ascii="黑体" w:hAnsi="黑体" w:eastAsia="黑体" w:cs="黑体"/>
                <w:spacing w:val="-1"/>
                <w:sz w:val="18"/>
                <w:szCs w:val="18"/>
              </w:rPr>
              <w:t>环境空气补充监测结果表</w:t>
            </w:r>
          </w:p>
          <w:p>
            <w:pPr>
              <w:spacing w:line="119" w:lineRule="auto"/>
              <w:rPr>
                <w:rFonts w:ascii="Arial"/>
                <w:sz w:val="2"/>
              </w:rPr>
            </w:pPr>
          </w:p>
          <w:tbl>
            <w:tblPr>
              <w:tblStyle w:val="5"/>
              <w:tblW w:w="7876" w:type="dxa"/>
              <w:tblInd w:w="2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1"/>
              <w:gridCol w:w="992"/>
              <w:gridCol w:w="991"/>
              <w:gridCol w:w="1235"/>
              <w:gridCol w:w="1275"/>
              <w:gridCol w:w="16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1761" w:type="dxa"/>
                  <w:vMerge w:val="restart"/>
                  <w:tcBorders>
                    <w:bottom w:val="nil"/>
                  </w:tcBorders>
                  <w:vAlign w:val="top"/>
                </w:tcPr>
                <w:p>
                  <w:pPr>
                    <w:pStyle w:val="6"/>
                    <w:spacing w:before="235" w:line="221" w:lineRule="auto"/>
                    <w:ind w:left="523"/>
                    <w:rPr>
                      <w:sz w:val="18"/>
                      <w:szCs w:val="18"/>
                    </w:rPr>
                  </w:pPr>
                  <w:r>
                    <w:rPr>
                      <w:b/>
                      <w:bCs/>
                      <w:spacing w:val="-4"/>
                      <w:sz w:val="18"/>
                      <w:szCs w:val="18"/>
                    </w:rPr>
                    <w:t>监测点位</w:t>
                  </w:r>
                </w:p>
              </w:tc>
              <w:tc>
                <w:tcPr>
                  <w:tcW w:w="992" w:type="dxa"/>
                  <w:vMerge w:val="restart"/>
                  <w:tcBorders>
                    <w:bottom w:val="nil"/>
                  </w:tcBorders>
                  <w:vAlign w:val="top"/>
                </w:tcPr>
                <w:p>
                  <w:pPr>
                    <w:pStyle w:val="6"/>
                    <w:spacing w:before="236" w:line="220" w:lineRule="auto"/>
                    <w:ind w:left="137"/>
                    <w:rPr>
                      <w:sz w:val="18"/>
                      <w:szCs w:val="18"/>
                    </w:rPr>
                  </w:pPr>
                  <w:r>
                    <w:rPr>
                      <w:b/>
                      <w:bCs/>
                      <w:spacing w:val="-4"/>
                      <w:sz w:val="18"/>
                      <w:szCs w:val="18"/>
                    </w:rPr>
                    <w:t>监测项目</w:t>
                  </w:r>
                </w:p>
              </w:tc>
              <w:tc>
                <w:tcPr>
                  <w:tcW w:w="991" w:type="dxa"/>
                  <w:vMerge w:val="restart"/>
                  <w:tcBorders>
                    <w:bottom w:val="nil"/>
                  </w:tcBorders>
                  <w:vAlign w:val="top"/>
                </w:tcPr>
                <w:p>
                  <w:pPr>
                    <w:pStyle w:val="6"/>
                    <w:spacing w:before="235" w:line="219" w:lineRule="auto"/>
                    <w:ind w:left="135"/>
                    <w:rPr>
                      <w:sz w:val="18"/>
                      <w:szCs w:val="18"/>
                    </w:rPr>
                  </w:pPr>
                  <w:r>
                    <w:rPr>
                      <w:b/>
                      <w:bCs/>
                      <w:spacing w:val="-3"/>
                      <w:sz w:val="18"/>
                      <w:szCs w:val="18"/>
                    </w:rPr>
                    <w:t>采样周期</w:t>
                  </w:r>
                </w:p>
              </w:tc>
              <w:tc>
                <w:tcPr>
                  <w:tcW w:w="4132" w:type="dxa"/>
                  <w:gridSpan w:val="3"/>
                  <w:vAlign w:val="top"/>
                </w:tcPr>
                <w:p>
                  <w:pPr>
                    <w:pStyle w:val="6"/>
                    <w:spacing w:before="76" w:line="214" w:lineRule="auto"/>
                    <w:ind w:left="1248"/>
                    <w:rPr>
                      <w:sz w:val="18"/>
                      <w:szCs w:val="18"/>
                    </w:rPr>
                  </w:pPr>
                  <w:r>
                    <w:rPr>
                      <w:b/>
                      <w:bCs/>
                      <w:spacing w:val="1"/>
                      <w:sz w:val="18"/>
                      <w:szCs w:val="18"/>
                    </w:rPr>
                    <w:t>监测结果（</w:t>
                  </w:r>
                  <w:r>
                    <w:rPr>
                      <w:rFonts w:ascii="Times New Roman" w:hAnsi="Times New Roman" w:eastAsia="Times New Roman" w:cs="Times New Roman"/>
                    </w:rPr>
                    <w:t>mg</w:t>
                  </w:r>
                  <w:r>
                    <w:rPr>
                      <w:rFonts w:ascii="Times New Roman" w:hAnsi="Times New Roman" w:eastAsia="Times New Roman" w:cs="Times New Roman"/>
                      <w:spacing w:val="1"/>
                    </w:rPr>
                    <w:t>/m</w:t>
                  </w:r>
                  <w:r>
                    <w:rPr>
                      <w:rFonts w:ascii="Times New Roman" w:hAnsi="Times New Roman" w:eastAsia="Times New Roman" w:cs="Times New Roman"/>
                      <w:spacing w:val="1"/>
                      <w:position w:val="6"/>
                      <w:sz w:val="13"/>
                      <w:szCs w:val="13"/>
                    </w:rPr>
                    <w:t>3</w:t>
                  </w:r>
                  <w:r>
                    <w:rPr>
                      <w:b/>
                      <w:bCs/>
                      <w:spacing w:val="1"/>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1761" w:type="dxa"/>
                  <w:vMerge w:val="continue"/>
                  <w:tcBorders>
                    <w:top w:val="nil"/>
                  </w:tcBorders>
                  <w:vAlign w:val="top"/>
                </w:tcPr>
                <w:p>
                  <w:pPr>
                    <w:rPr>
                      <w:rFonts w:ascii="Arial"/>
                      <w:sz w:val="21"/>
                    </w:rPr>
                  </w:pPr>
                </w:p>
              </w:tc>
              <w:tc>
                <w:tcPr>
                  <w:tcW w:w="992" w:type="dxa"/>
                  <w:vMerge w:val="continue"/>
                  <w:tcBorders>
                    <w:top w:val="nil"/>
                  </w:tcBorders>
                  <w:vAlign w:val="top"/>
                </w:tcPr>
                <w:p>
                  <w:pPr>
                    <w:rPr>
                      <w:rFonts w:ascii="Arial"/>
                      <w:sz w:val="21"/>
                    </w:rPr>
                  </w:pPr>
                </w:p>
              </w:tc>
              <w:tc>
                <w:tcPr>
                  <w:tcW w:w="991" w:type="dxa"/>
                  <w:vMerge w:val="continue"/>
                  <w:tcBorders>
                    <w:top w:val="nil"/>
                  </w:tcBorders>
                  <w:vAlign w:val="top"/>
                </w:tcPr>
                <w:p>
                  <w:pPr>
                    <w:rPr>
                      <w:rFonts w:ascii="Arial"/>
                      <w:sz w:val="21"/>
                    </w:rPr>
                  </w:pPr>
                </w:p>
              </w:tc>
              <w:tc>
                <w:tcPr>
                  <w:tcW w:w="1235" w:type="dxa"/>
                  <w:vAlign w:val="top"/>
                </w:tcPr>
                <w:p>
                  <w:pPr>
                    <w:spacing w:before="116" w:line="188" w:lineRule="auto"/>
                    <w:ind w:left="258"/>
                    <w:rPr>
                      <w:rFonts w:ascii="Times New Roman" w:hAnsi="Times New Roman" w:eastAsia="Times New Roman" w:cs="Times New Roman"/>
                      <w:sz w:val="18"/>
                      <w:szCs w:val="18"/>
                    </w:rPr>
                  </w:pPr>
                  <w:r>
                    <w:rPr>
                      <w:rFonts w:ascii="Times New Roman" w:hAnsi="Times New Roman" w:eastAsia="Times New Roman" w:cs="Times New Roman"/>
                      <w:b/>
                      <w:bCs/>
                      <w:spacing w:val="-1"/>
                      <w:sz w:val="18"/>
                      <w:szCs w:val="18"/>
                    </w:rPr>
                    <w:t>2024.5.10</w:t>
                  </w:r>
                </w:p>
              </w:tc>
              <w:tc>
                <w:tcPr>
                  <w:tcW w:w="1275" w:type="dxa"/>
                  <w:vAlign w:val="top"/>
                </w:tcPr>
                <w:p>
                  <w:pPr>
                    <w:spacing w:before="116" w:line="188" w:lineRule="auto"/>
                    <w:ind w:left="286"/>
                    <w:rPr>
                      <w:rFonts w:ascii="Times New Roman" w:hAnsi="Times New Roman" w:eastAsia="Times New Roman" w:cs="Times New Roman"/>
                      <w:sz w:val="18"/>
                      <w:szCs w:val="18"/>
                    </w:rPr>
                  </w:pPr>
                  <w:r>
                    <w:rPr>
                      <w:rFonts w:ascii="Times New Roman" w:hAnsi="Times New Roman" w:eastAsia="Times New Roman" w:cs="Times New Roman"/>
                      <w:b/>
                      <w:bCs/>
                      <w:spacing w:val="-1"/>
                      <w:sz w:val="18"/>
                      <w:szCs w:val="18"/>
                    </w:rPr>
                    <w:t>2024.5.11</w:t>
                  </w:r>
                </w:p>
              </w:tc>
              <w:tc>
                <w:tcPr>
                  <w:tcW w:w="1622" w:type="dxa"/>
                  <w:vAlign w:val="top"/>
                </w:tcPr>
                <w:p>
                  <w:pPr>
                    <w:spacing w:before="116" w:line="188" w:lineRule="auto"/>
                    <w:ind w:left="453"/>
                    <w:rPr>
                      <w:rFonts w:ascii="Times New Roman" w:hAnsi="Times New Roman" w:eastAsia="Times New Roman" w:cs="Times New Roman"/>
                      <w:sz w:val="18"/>
                      <w:szCs w:val="18"/>
                    </w:rPr>
                  </w:pPr>
                  <w:r>
                    <w:rPr>
                      <w:rFonts w:ascii="Times New Roman" w:hAnsi="Times New Roman" w:eastAsia="Times New Roman" w:cs="Times New Roman"/>
                      <w:b/>
                      <w:bCs/>
                      <w:spacing w:val="-1"/>
                      <w:sz w:val="18"/>
                      <w:szCs w:val="18"/>
                    </w:rPr>
                    <w:t>2024.5.12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1761" w:type="dxa"/>
                  <w:vAlign w:val="top"/>
                </w:tcPr>
                <w:p>
                  <w:pPr>
                    <w:pStyle w:val="6"/>
                    <w:spacing w:before="86" w:line="210" w:lineRule="auto"/>
                    <w:ind w:left="168"/>
                    <w:rPr>
                      <w:sz w:val="18"/>
                      <w:szCs w:val="18"/>
                    </w:rPr>
                  </w:pPr>
                  <w:r>
                    <w:rPr>
                      <w:spacing w:val="-2"/>
                      <w:sz w:val="18"/>
                      <w:szCs w:val="18"/>
                    </w:rPr>
                    <w:t>项目矿区内下风向</w:t>
                  </w:r>
                </w:p>
              </w:tc>
              <w:tc>
                <w:tcPr>
                  <w:tcW w:w="992" w:type="dxa"/>
                  <w:vAlign w:val="top"/>
                </w:tcPr>
                <w:p>
                  <w:pPr>
                    <w:spacing w:before="117" w:line="188" w:lineRule="auto"/>
                    <w:ind w:left="34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TSP</w:t>
                  </w:r>
                </w:p>
              </w:tc>
              <w:tc>
                <w:tcPr>
                  <w:tcW w:w="991" w:type="dxa"/>
                  <w:vAlign w:val="top"/>
                </w:tcPr>
                <w:p>
                  <w:pPr>
                    <w:pStyle w:val="6"/>
                    <w:spacing w:before="86" w:line="210" w:lineRule="auto"/>
                    <w:ind w:left="260"/>
                    <w:rPr>
                      <w:sz w:val="18"/>
                      <w:szCs w:val="18"/>
                    </w:rPr>
                  </w:pPr>
                  <w:r>
                    <w:rPr>
                      <w:spacing w:val="-13"/>
                      <w:sz w:val="18"/>
                      <w:szCs w:val="18"/>
                    </w:rPr>
                    <w:t>日均值</w:t>
                  </w:r>
                </w:p>
              </w:tc>
              <w:tc>
                <w:tcPr>
                  <w:tcW w:w="1235" w:type="dxa"/>
                  <w:vAlign w:val="top"/>
                </w:tcPr>
                <w:p>
                  <w:pPr>
                    <w:spacing w:before="117" w:line="188" w:lineRule="auto"/>
                    <w:ind w:left="419"/>
                    <w:rPr>
                      <w:rFonts w:ascii="Times New Roman" w:hAnsi="Times New Roman" w:eastAsia="Times New Roman" w:cs="Times New Roman"/>
                      <w:sz w:val="18"/>
                      <w:szCs w:val="18"/>
                    </w:rPr>
                  </w:pPr>
                  <w:r>
                    <w:rPr>
                      <w:rFonts w:ascii="Times New Roman" w:hAnsi="Times New Roman" w:eastAsia="Times New Roman" w:cs="Times New Roman"/>
                      <w:b/>
                      <w:bCs/>
                      <w:spacing w:val="-1"/>
                      <w:sz w:val="18"/>
                      <w:szCs w:val="18"/>
                    </w:rPr>
                    <w:t>0.179</w:t>
                  </w:r>
                </w:p>
              </w:tc>
              <w:tc>
                <w:tcPr>
                  <w:tcW w:w="1275" w:type="dxa"/>
                  <w:vAlign w:val="top"/>
                </w:tcPr>
                <w:p>
                  <w:pPr>
                    <w:spacing w:before="117" w:line="188" w:lineRule="auto"/>
                    <w:ind w:left="439"/>
                    <w:rPr>
                      <w:rFonts w:ascii="Times New Roman" w:hAnsi="Times New Roman" w:eastAsia="Times New Roman" w:cs="Times New Roman"/>
                      <w:sz w:val="18"/>
                      <w:szCs w:val="18"/>
                    </w:rPr>
                  </w:pPr>
                  <w:r>
                    <w:rPr>
                      <w:rFonts w:ascii="Times New Roman" w:hAnsi="Times New Roman" w:eastAsia="Times New Roman" w:cs="Times New Roman"/>
                      <w:b/>
                      <w:bCs/>
                      <w:spacing w:val="-1"/>
                      <w:sz w:val="18"/>
                      <w:szCs w:val="18"/>
                    </w:rPr>
                    <w:t>0.183</w:t>
                  </w:r>
                </w:p>
              </w:tc>
              <w:tc>
                <w:tcPr>
                  <w:tcW w:w="1622" w:type="dxa"/>
                  <w:vAlign w:val="top"/>
                </w:tcPr>
                <w:p>
                  <w:pPr>
                    <w:spacing w:before="117" w:line="188" w:lineRule="auto"/>
                    <w:ind w:left="611"/>
                    <w:rPr>
                      <w:rFonts w:ascii="Times New Roman" w:hAnsi="Times New Roman" w:eastAsia="Times New Roman" w:cs="Times New Roman"/>
                      <w:sz w:val="18"/>
                      <w:szCs w:val="18"/>
                    </w:rPr>
                  </w:pPr>
                  <w:r>
                    <w:rPr>
                      <w:rFonts w:ascii="Times New Roman" w:hAnsi="Times New Roman" w:eastAsia="Times New Roman" w:cs="Times New Roman"/>
                      <w:b/>
                      <w:bCs/>
                      <w:spacing w:val="-1"/>
                      <w:sz w:val="18"/>
                      <w:szCs w:val="18"/>
                    </w:rPr>
                    <w:t>0.176</w:t>
                  </w:r>
                </w:p>
              </w:tc>
            </w:tr>
          </w:tbl>
          <w:p>
            <w:pPr>
              <w:pStyle w:val="6"/>
              <w:spacing w:before="138" w:line="355" w:lineRule="auto"/>
              <w:ind w:left="52" w:firstLine="419"/>
            </w:pPr>
            <w:r>
              <w:rPr>
                <w:spacing w:val="-5"/>
              </w:rPr>
              <w:t>对项目的特征污染物（TSP）的现状结果，评价采用《环境空气质量标准》（GB</w:t>
            </w:r>
            <w:r>
              <w:rPr>
                <w:spacing w:val="-34"/>
              </w:rPr>
              <w:t xml:space="preserve"> </w:t>
            </w:r>
            <w:r>
              <w:rPr>
                <w:spacing w:val="-6"/>
              </w:rPr>
              <w:t>3095-2012）</w:t>
            </w:r>
            <w:r>
              <w:t xml:space="preserve"> </w:t>
            </w:r>
            <w:r>
              <w:rPr>
                <w:spacing w:val="5"/>
              </w:rPr>
              <w:t>进行评价。</w:t>
            </w:r>
          </w:p>
          <w:p>
            <w:pPr>
              <w:pStyle w:val="6"/>
              <w:spacing w:before="26" w:line="218" w:lineRule="auto"/>
              <w:ind w:left="2984"/>
              <w:rPr>
                <w:sz w:val="18"/>
                <w:szCs w:val="18"/>
              </w:rPr>
            </w:pPr>
            <w:r>
              <w:rPr>
                <w:spacing w:val="-1"/>
                <w:sz w:val="18"/>
                <w:szCs w:val="18"/>
              </w:rPr>
              <w:t>表3-6  环境空气质量评价结果</w:t>
            </w:r>
          </w:p>
          <w:p>
            <w:pPr>
              <w:spacing w:line="14" w:lineRule="exact"/>
            </w:pPr>
          </w:p>
          <w:tbl>
            <w:tblPr>
              <w:tblStyle w:val="5"/>
              <w:tblW w:w="7861" w:type="dxa"/>
              <w:tblInd w:w="2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2"/>
              <w:gridCol w:w="957"/>
              <w:gridCol w:w="1832"/>
              <w:gridCol w:w="1731"/>
              <w:gridCol w:w="823"/>
              <w:gridCol w:w="11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0" w:hRule="atLeast"/>
              </w:trPr>
              <w:tc>
                <w:tcPr>
                  <w:tcW w:w="1382" w:type="dxa"/>
                  <w:tcBorders>
                    <w:bottom w:val="single" w:color="000000" w:sz="4" w:space="0"/>
                  </w:tcBorders>
                  <w:vAlign w:val="top"/>
                </w:tcPr>
                <w:p>
                  <w:pPr>
                    <w:pStyle w:val="6"/>
                    <w:spacing w:before="90" w:line="215" w:lineRule="auto"/>
                    <w:ind w:left="333"/>
                    <w:rPr>
                      <w:sz w:val="18"/>
                      <w:szCs w:val="18"/>
                    </w:rPr>
                  </w:pPr>
                  <w:r>
                    <w:rPr>
                      <w:b/>
                      <w:bCs/>
                      <w:spacing w:val="-4"/>
                      <w:sz w:val="18"/>
                      <w:szCs w:val="18"/>
                    </w:rPr>
                    <w:t>监测点位</w:t>
                  </w:r>
                </w:p>
              </w:tc>
              <w:tc>
                <w:tcPr>
                  <w:tcW w:w="957" w:type="dxa"/>
                  <w:tcBorders>
                    <w:bottom w:val="single" w:color="000000" w:sz="4" w:space="0"/>
                  </w:tcBorders>
                  <w:vAlign w:val="top"/>
                </w:tcPr>
                <w:p>
                  <w:pPr>
                    <w:pStyle w:val="6"/>
                    <w:spacing w:before="90" w:line="215" w:lineRule="auto"/>
                    <w:ind w:left="118"/>
                    <w:rPr>
                      <w:sz w:val="18"/>
                      <w:szCs w:val="18"/>
                    </w:rPr>
                  </w:pPr>
                  <w:r>
                    <w:rPr>
                      <w:b/>
                      <w:bCs/>
                      <w:spacing w:val="-3"/>
                      <w:sz w:val="18"/>
                      <w:szCs w:val="18"/>
                    </w:rPr>
                    <w:t>评价因子</w:t>
                  </w:r>
                </w:p>
              </w:tc>
              <w:tc>
                <w:tcPr>
                  <w:tcW w:w="1832" w:type="dxa"/>
                  <w:tcBorders>
                    <w:bottom w:val="single" w:color="000000" w:sz="4" w:space="0"/>
                  </w:tcBorders>
                  <w:vAlign w:val="top"/>
                </w:tcPr>
                <w:p>
                  <w:pPr>
                    <w:pStyle w:val="6"/>
                    <w:spacing w:before="90" w:line="214" w:lineRule="auto"/>
                    <w:ind w:left="172"/>
                    <w:rPr>
                      <w:sz w:val="18"/>
                      <w:szCs w:val="18"/>
                    </w:rPr>
                  </w:pPr>
                  <w:r>
                    <w:rPr>
                      <w:b/>
                      <w:bCs/>
                      <w:spacing w:val="-2"/>
                      <w:sz w:val="18"/>
                      <w:szCs w:val="18"/>
                    </w:rPr>
                    <w:t>浓度范围（mg/m</w:t>
                  </w:r>
                  <w:r>
                    <w:rPr>
                      <w:b/>
                      <w:bCs/>
                      <w:spacing w:val="-2"/>
                      <w:position w:val="9"/>
                      <w:sz w:val="8"/>
                      <w:szCs w:val="8"/>
                    </w:rPr>
                    <w:t>3</w:t>
                  </w:r>
                  <w:r>
                    <w:rPr>
                      <w:b/>
                      <w:bCs/>
                      <w:spacing w:val="-2"/>
                      <w:sz w:val="18"/>
                      <w:szCs w:val="18"/>
                    </w:rPr>
                    <w:t>）</w:t>
                  </w:r>
                </w:p>
              </w:tc>
              <w:tc>
                <w:tcPr>
                  <w:tcW w:w="1731" w:type="dxa"/>
                  <w:tcBorders>
                    <w:bottom w:val="single" w:color="000000" w:sz="4" w:space="0"/>
                  </w:tcBorders>
                  <w:vAlign w:val="top"/>
                </w:tcPr>
                <w:p>
                  <w:pPr>
                    <w:pStyle w:val="6"/>
                    <w:spacing w:before="90" w:line="215" w:lineRule="auto"/>
                    <w:ind w:left="150"/>
                    <w:rPr>
                      <w:sz w:val="18"/>
                      <w:szCs w:val="18"/>
                    </w:rPr>
                  </w:pPr>
                  <w:r>
                    <w:rPr>
                      <w:b/>
                      <w:bCs/>
                      <w:spacing w:val="-3"/>
                      <w:sz w:val="18"/>
                      <w:szCs w:val="18"/>
                    </w:rPr>
                    <w:t>最大浓度占标率/%</w:t>
                  </w:r>
                </w:p>
              </w:tc>
              <w:tc>
                <w:tcPr>
                  <w:tcW w:w="823" w:type="dxa"/>
                  <w:tcBorders>
                    <w:bottom w:val="single" w:color="000000" w:sz="4" w:space="0"/>
                  </w:tcBorders>
                  <w:vAlign w:val="top"/>
                </w:tcPr>
                <w:p>
                  <w:pPr>
                    <w:pStyle w:val="6"/>
                    <w:spacing w:before="90" w:line="215" w:lineRule="auto"/>
                    <w:ind w:left="146"/>
                    <w:rPr>
                      <w:sz w:val="18"/>
                      <w:szCs w:val="18"/>
                    </w:rPr>
                  </w:pPr>
                  <w:r>
                    <w:rPr>
                      <w:b/>
                      <w:bCs/>
                      <w:spacing w:val="-4"/>
                      <w:sz w:val="18"/>
                      <w:szCs w:val="18"/>
                    </w:rPr>
                    <w:t>超标率</w:t>
                  </w:r>
                </w:p>
              </w:tc>
              <w:tc>
                <w:tcPr>
                  <w:tcW w:w="1136" w:type="dxa"/>
                  <w:tcBorders>
                    <w:bottom w:val="single" w:color="000000" w:sz="4" w:space="0"/>
                  </w:tcBorders>
                  <w:vAlign w:val="top"/>
                </w:tcPr>
                <w:p>
                  <w:pPr>
                    <w:pStyle w:val="6"/>
                    <w:spacing w:before="90" w:line="215" w:lineRule="auto"/>
                    <w:ind w:left="209"/>
                    <w:rPr>
                      <w:sz w:val="18"/>
                      <w:szCs w:val="18"/>
                    </w:rPr>
                  </w:pPr>
                  <w:r>
                    <w:rPr>
                      <w:b/>
                      <w:bCs/>
                      <w:spacing w:val="-3"/>
                      <w:sz w:val="18"/>
                      <w:szCs w:val="18"/>
                    </w:rPr>
                    <w:t>评价标准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382" w:type="dxa"/>
                  <w:tcBorders>
                    <w:top w:val="single" w:color="000000" w:sz="4" w:space="0"/>
                  </w:tcBorders>
                  <w:vAlign w:val="top"/>
                </w:tcPr>
                <w:p>
                  <w:pPr>
                    <w:pStyle w:val="6"/>
                    <w:spacing w:before="130" w:line="220" w:lineRule="auto"/>
                    <w:ind w:left="157"/>
                    <w:rPr>
                      <w:sz w:val="18"/>
                      <w:szCs w:val="18"/>
                    </w:rPr>
                  </w:pPr>
                  <w:r>
                    <w:rPr>
                      <w:spacing w:val="-2"/>
                      <w:sz w:val="18"/>
                      <w:szCs w:val="18"/>
                    </w:rPr>
                    <w:t>项目区下风向</w:t>
                  </w:r>
                </w:p>
              </w:tc>
              <w:tc>
                <w:tcPr>
                  <w:tcW w:w="957" w:type="dxa"/>
                  <w:tcBorders>
                    <w:top w:val="single" w:color="000000" w:sz="4" w:space="0"/>
                  </w:tcBorders>
                  <w:vAlign w:val="top"/>
                </w:tcPr>
                <w:p>
                  <w:pPr>
                    <w:pStyle w:val="6"/>
                    <w:spacing w:before="159" w:line="183" w:lineRule="auto"/>
                    <w:ind w:left="345"/>
                    <w:rPr>
                      <w:sz w:val="18"/>
                      <w:szCs w:val="18"/>
                    </w:rPr>
                  </w:pPr>
                  <w:r>
                    <w:rPr>
                      <w:spacing w:val="-2"/>
                      <w:sz w:val="18"/>
                      <w:szCs w:val="18"/>
                    </w:rPr>
                    <w:t>TSP</w:t>
                  </w:r>
                </w:p>
              </w:tc>
              <w:tc>
                <w:tcPr>
                  <w:tcW w:w="1832" w:type="dxa"/>
                  <w:tcBorders>
                    <w:top w:val="single" w:color="000000" w:sz="4" w:space="0"/>
                  </w:tcBorders>
                  <w:vAlign w:val="top"/>
                </w:tcPr>
                <w:p>
                  <w:pPr>
                    <w:pStyle w:val="6"/>
                    <w:spacing w:before="158" w:line="184" w:lineRule="auto"/>
                    <w:ind w:left="426"/>
                    <w:rPr>
                      <w:sz w:val="18"/>
                      <w:szCs w:val="18"/>
                    </w:rPr>
                  </w:pPr>
                  <w:r>
                    <w:rPr>
                      <w:spacing w:val="-1"/>
                      <w:sz w:val="18"/>
                      <w:szCs w:val="18"/>
                    </w:rPr>
                    <w:t>0.176-0.183</w:t>
                  </w:r>
                </w:p>
              </w:tc>
              <w:tc>
                <w:tcPr>
                  <w:tcW w:w="1731" w:type="dxa"/>
                  <w:tcBorders>
                    <w:top w:val="single" w:color="000000" w:sz="4" w:space="0"/>
                  </w:tcBorders>
                  <w:vAlign w:val="top"/>
                </w:tcPr>
                <w:p>
                  <w:pPr>
                    <w:pStyle w:val="6"/>
                    <w:spacing w:before="158" w:line="184" w:lineRule="auto"/>
                    <w:ind w:left="783"/>
                    <w:rPr>
                      <w:sz w:val="18"/>
                      <w:szCs w:val="18"/>
                    </w:rPr>
                  </w:pPr>
                  <w:r>
                    <w:rPr>
                      <w:spacing w:val="-4"/>
                      <w:sz w:val="18"/>
                      <w:szCs w:val="18"/>
                    </w:rPr>
                    <w:t>61</w:t>
                  </w:r>
                </w:p>
              </w:tc>
              <w:tc>
                <w:tcPr>
                  <w:tcW w:w="823" w:type="dxa"/>
                  <w:tcBorders>
                    <w:top w:val="single" w:color="000000" w:sz="4" w:space="0"/>
                  </w:tcBorders>
                  <w:vAlign w:val="top"/>
                </w:tcPr>
                <w:p>
                  <w:pPr>
                    <w:pStyle w:val="6"/>
                    <w:spacing w:before="159" w:line="183" w:lineRule="auto"/>
                    <w:ind w:left="374"/>
                    <w:rPr>
                      <w:sz w:val="18"/>
                      <w:szCs w:val="18"/>
                    </w:rPr>
                  </w:pPr>
                  <w:r>
                    <w:rPr>
                      <w:sz w:val="18"/>
                      <w:szCs w:val="18"/>
                    </w:rPr>
                    <w:t>0</w:t>
                  </w:r>
                </w:p>
              </w:tc>
              <w:tc>
                <w:tcPr>
                  <w:tcW w:w="1136" w:type="dxa"/>
                  <w:tcBorders>
                    <w:top w:val="single" w:color="000000" w:sz="4" w:space="0"/>
                  </w:tcBorders>
                  <w:vAlign w:val="top"/>
                </w:tcPr>
                <w:p>
                  <w:pPr>
                    <w:pStyle w:val="6"/>
                    <w:spacing w:before="130" w:line="214" w:lineRule="auto"/>
                    <w:ind w:left="235"/>
                    <w:rPr>
                      <w:sz w:val="8"/>
                      <w:szCs w:val="8"/>
                    </w:rPr>
                  </w:pPr>
                  <w:r>
                    <w:rPr>
                      <w:spacing w:val="-1"/>
                      <w:sz w:val="18"/>
                      <w:szCs w:val="18"/>
                    </w:rPr>
                    <w:t>0.3mg/m</w:t>
                  </w:r>
                  <w:r>
                    <w:rPr>
                      <w:spacing w:val="-1"/>
                      <w:position w:val="8"/>
                      <w:sz w:val="8"/>
                      <w:szCs w:val="8"/>
                    </w:rPr>
                    <w:t>3</w:t>
                  </w:r>
                </w:p>
              </w:tc>
            </w:tr>
          </w:tbl>
          <w:p>
            <w:pPr>
              <w:pStyle w:val="6"/>
              <w:spacing w:before="30" w:line="364" w:lineRule="auto"/>
              <w:ind w:left="73" w:right="49" w:firstLine="425"/>
            </w:pPr>
            <w:r>
              <w:rPr>
                <w:spacing w:val="7"/>
              </w:rPr>
              <w:t>由上表可见，项目区环境空气中项目特征因子</w:t>
            </w:r>
            <w:r>
              <w:rPr>
                <w:spacing w:val="-39"/>
              </w:rPr>
              <w:t xml:space="preserve"> </w:t>
            </w:r>
            <w:r>
              <w:t>TSP</w:t>
            </w:r>
            <w:r>
              <w:rPr>
                <w:spacing w:val="-42"/>
              </w:rPr>
              <w:t xml:space="preserve"> </w:t>
            </w:r>
            <w:r>
              <w:rPr>
                <w:spacing w:val="7"/>
              </w:rPr>
              <w:t>评价指标的占</w:t>
            </w:r>
            <w:r>
              <w:rPr>
                <w:spacing w:val="6"/>
              </w:rPr>
              <w:t>标率均小于</w:t>
            </w:r>
            <w:r>
              <w:rPr>
                <w:spacing w:val="-23"/>
              </w:rPr>
              <w:t xml:space="preserve"> </w:t>
            </w:r>
            <w:r>
              <w:rPr>
                <w:spacing w:val="6"/>
              </w:rPr>
              <w:t>100%。说</w:t>
            </w:r>
            <w:r>
              <w:t xml:space="preserve"> </w:t>
            </w:r>
            <w:r>
              <w:rPr>
                <w:spacing w:val="9"/>
              </w:rPr>
              <w:t>明项目所在地环境空气质量（</w:t>
            </w:r>
            <w:r>
              <w:t>TSP</w:t>
            </w:r>
            <w:r>
              <w:rPr>
                <w:spacing w:val="9"/>
              </w:rPr>
              <w:t>）能够满足相关要</w:t>
            </w:r>
            <w:r>
              <w:rPr>
                <w:spacing w:val="8"/>
              </w:rPr>
              <w:t>求。</w:t>
            </w:r>
          </w:p>
          <w:p>
            <w:pPr>
              <w:pStyle w:val="6"/>
              <w:spacing w:before="30" w:line="226" w:lineRule="auto"/>
              <w:ind w:left="477"/>
            </w:pPr>
            <w:r>
              <w:rPr>
                <w:spacing w:val="8"/>
              </w:rPr>
              <w:t>5、地表水环境质量现状及评价</w:t>
            </w:r>
          </w:p>
          <w:p>
            <w:pPr>
              <w:pStyle w:val="6"/>
              <w:spacing w:before="164" w:line="365" w:lineRule="auto"/>
              <w:ind w:left="105" w:right="102" w:firstLine="420"/>
            </w:pPr>
            <w:r>
              <w:rPr>
                <w:spacing w:val="7"/>
              </w:rPr>
              <w:t>根据调查，项目区冲沟发育，周边水体为季节性山水沟无功能地表水体。项目区域最</w:t>
            </w:r>
            <w:r>
              <w:rPr>
                <w:spacing w:val="2"/>
              </w:rPr>
              <w:t xml:space="preserve"> </w:t>
            </w:r>
            <w:r>
              <w:rPr>
                <w:spacing w:val="7"/>
              </w:rPr>
              <w:t>近地表水体季节性山水沟，经双龙河再汇入州河。因此本报告采用车家河的水质月报数据</w:t>
            </w:r>
            <w:r>
              <w:rPr>
                <w:spacing w:val="11"/>
              </w:rPr>
              <w:t xml:space="preserve"> </w:t>
            </w:r>
            <w:r>
              <w:rPr>
                <w:spacing w:val="8"/>
              </w:rPr>
              <w:t>说明区域的水环境质量。</w:t>
            </w:r>
          </w:p>
        </w:tc>
      </w:tr>
    </w:tbl>
    <w:p>
      <w:pPr>
        <w:rPr>
          <w:rFonts w:ascii="Arial"/>
          <w:sz w:val="21"/>
        </w:rPr>
      </w:pPr>
    </w:p>
    <w:p>
      <w:pPr>
        <w:rPr>
          <w:rFonts w:ascii="Arial" w:hAnsi="Arial" w:eastAsia="Arial" w:cs="Arial"/>
          <w:sz w:val="21"/>
          <w:szCs w:val="21"/>
        </w:rPr>
        <w:sectPr>
          <w:footerReference r:id="rId47" w:type="default"/>
          <w:pgSz w:w="11906" w:h="16839"/>
          <w:pgMar w:top="400" w:right="1482" w:bottom="1469" w:left="1482" w:header="0" w:footer="1282" w:gutter="0"/>
          <w:cols w:space="720" w:num="1"/>
        </w:sectPr>
      </w:pPr>
    </w:p>
    <w:p>
      <w:pPr>
        <w:spacing w:before="56"/>
      </w:pPr>
    </w:p>
    <w:p>
      <w:pPr>
        <w:spacing w:before="55"/>
      </w:pPr>
    </w:p>
    <w:p>
      <w:pPr>
        <w:spacing w:before="55"/>
      </w:pPr>
    </w:p>
    <w:p>
      <w:pPr>
        <w:spacing w:before="55"/>
      </w:pPr>
    </w:p>
    <w:tbl>
      <w:tblPr>
        <w:tblStyle w:val="5"/>
        <w:tblW w:w="892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3"/>
        <w:gridCol w:w="1034"/>
        <w:gridCol w:w="1274"/>
        <w:gridCol w:w="2830"/>
        <w:gridCol w:w="1678"/>
        <w:gridCol w:w="14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22" w:hRule="atLeast"/>
        </w:trPr>
        <w:tc>
          <w:tcPr>
            <w:tcW w:w="623" w:type="dxa"/>
            <w:vMerge w:val="restart"/>
            <w:tcBorders>
              <w:top w:val="single" w:color="000000" w:sz="6" w:space="0"/>
              <w:left w:val="single" w:color="000000" w:sz="6" w:space="0"/>
              <w:bottom w:val="nil"/>
            </w:tcBorders>
            <w:vAlign w:val="top"/>
          </w:tcPr>
          <w:p>
            <w:pPr>
              <w:rPr>
                <w:rFonts w:ascii="Arial"/>
                <w:sz w:val="21"/>
              </w:rPr>
            </w:pPr>
          </w:p>
        </w:tc>
        <w:tc>
          <w:tcPr>
            <w:tcW w:w="8303" w:type="dxa"/>
            <w:gridSpan w:val="5"/>
            <w:tcBorders>
              <w:top w:val="single" w:color="000000" w:sz="6" w:space="0"/>
              <w:bottom w:val="single" w:color="000000" w:sz="10" w:space="0"/>
              <w:right w:val="single" w:color="000000" w:sz="6" w:space="0"/>
            </w:tcBorders>
            <w:vAlign w:val="top"/>
          </w:tcPr>
          <w:p>
            <w:pPr>
              <w:pStyle w:val="6"/>
              <w:spacing w:before="37" w:line="369" w:lineRule="auto"/>
              <w:ind w:left="104" w:right="105" w:firstLine="417"/>
            </w:pPr>
            <w:r>
              <w:rPr>
                <w:rFonts w:ascii="Times New Roman" w:hAnsi="Times New Roman" w:eastAsia="Times New Roman" w:cs="Times New Roman"/>
                <w:spacing w:val="2"/>
              </w:rPr>
              <w:t xml:space="preserve">2024  </w:t>
            </w:r>
            <w:r>
              <w:rPr>
                <w:spacing w:val="2"/>
              </w:rPr>
              <w:t xml:space="preserve">年 </w:t>
            </w:r>
            <w:r>
              <w:rPr>
                <w:rFonts w:ascii="Times New Roman" w:hAnsi="Times New Roman" w:eastAsia="Times New Roman" w:cs="Times New Roman"/>
                <w:spacing w:val="2"/>
              </w:rPr>
              <w:t xml:space="preserve">4  </w:t>
            </w:r>
            <w:r>
              <w:rPr>
                <w:spacing w:val="2"/>
              </w:rPr>
              <w:t xml:space="preserve">月全市 </w:t>
            </w:r>
            <w:r>
              <w:rPr>
                <w:rFonts w:ascii="Times New Roman" w:hAnsi="Times New Roman" w:eastAsia="Times New Roman" w:cs="Times New Roman"/>
                <w:spacing w:val="2"/>
              </w:rPr>
              <w:t>37</w:t>
            </w:r>
            <w:r>
              <w:rPr>
                <w:rFonts w:ascii="Times New Roman" w:hAnsi="Times New Roman" w:eastAsia="Times New Roman" w:cs="Times New Roman"/>
                <w:spacing w:val="6"/>
              </w:rPr>
              <w:t xml:space="preserve">  </w:t>
            </w:r>
            <w:r>
              <w:rPr>
                <w:spacing w:val="2"/>
              </w:rPr>
              <w:t>个河流断</w:t>
            </w:r>
            <w:r>
              <w:rPr>
                <w:spacing w:val="1"/>
              </w:rPr>
              <w:t>面中，优</w:t>
            </w:r>
            <w:r>
              <w:rPr>
                <w:spacing w:val="21"/>
              </w:rPr>
              <w:t xml:space="preserve"> </w:t>
            </w:r>
            <w:r>
              <w:rPr>
                <w:spacing w:val="1"/>
              </w:rPr>
              <w:t>(</w:t>
            </w:r>
            <w:r>
              <w:rPr>
                <w:spacing w:val="8"/>
              </w:rPr>
              <w:t xml:space="preserve"> </w:t>
            </w:r>
            <w:r>
              <w:rPr>
                <w:spacing w:val="1"/>
              </w:rPr>
              <w:t>Ⅰ</w:t>
            </w:r>
            <w:r>
              <w:rPr>
                <w:rFonts w:ascii="Times New Roman" w:hAnsi="Times New Roman" w:eastAsia="Times New Roman" w:cs="Times New Roman"/>
                <w:spacing w:val="1"/>
              </w:rPr>
              <w:t xml:space="preserve">~ </w:t>
            </w:r>
            <w:r>
              <w:rPr>
                <w:spacing w:val="1"/>
              </w:rPr>
              <w:t>Ⅱ类）</w:t>
            </w:r>
            <w:r>
              <w:rPr>
                <w:spacing w:val="-47"/>
              </w:rPr>
              <w:t xml:space="preserve"> </w:t>
            </w:r>
            <w:r>
              <w:rPr>
                <w:spacing w:val="1"/>
              </w:rPr>
              <w:t>良</w:t>
            </w:r>
            <w:r>
              <w:rPr>
                <w:spacing w:val="18"/>
              </w:rPr>
              <w:t xml:space="preserve"> </w:t>
            </w:r>
            <w:r>
              <w:rPr>
                <w:spacing w:val="1"/>
              </w:rPr>
              <w:t>(Ⅲ类）水质断面</w:t>
            </w:r>
            <w:r>
              <w:rPr>
                <w:spacing w:val="14"/>
              </w:rPr>
              <w:t xml:space="preserve"> </w:t>
            </w:r>
            <w:r>
              <w:rPr>
                <w:rFonts w:ascii="Times New Roman" w:hAnsi="Times New Roman" w:eastAsia="Times New Roman" w:cs="Times New Roman"/>
                <w:spacing w:val="1"/>
              </w:rPr>
              <w:t>34</w:t>
            </w:r>
            <w:r>
              <w:rPr>
                <w:rFonts w:ascii="Times New Roman" w:hAnsi="Times New Roman" w:eastAsia="Times New Roman" w:cs="Times New Roman"/>
                <w:spacing w:val="7"/>
              </w:rPr>
              <w:t xml:space="preserve">  </w:t>
            </w:r>
            <w:r>
              <w:rPr>
                <w:spacing w:val="1"/>
              </w:rPr>
              <w:t xml:space="preserve">个， </w:t>
            </w:r>
            <w:r>
              <w:rPr>
                <w:spacing w:val="7"/>
              </w:rPr>
              <w:t xml:space="preserve">占比 </w:t>
            </w:r>
            <w:r>
              <w:rPr>
                <w:rFonts w:ascii="Times New Roman" w:hAnsi="Times New Roman" w:eastAsia="Times New Roman" w:cs="Times New Roman"/>
                <w:spacing w:val="7"/>
              </w:rPr>
              <w:t>91.9%</w:t>
            </w:r>
            <w:r>
              <w:rPr>
                <w:spacing w:val="7"/>
              </w:rPr>
              <w:t xml:space="preserve">；轻度污染 (Ⅳ类）水质断面 </w:t>
            </w:r>
            <w:r>
              <w:rPr>
                <w:rFonts w:ascii="Times New Roman" w:hAnsi="Times New Roman" w:eastAsia="Times New Roman" w:cs="Times New Roman"/>
                <w:spacing w:val="7"/>
              </w:rPr>
              <w:t>3</w:t>
            </w:r>
            <w:r>
              <w:rPr>
                <w:rFonts w:ascii="Times New Roman" w:hAnsi="Times New Roman" w:eastAsia="Times New Roman" w:cs="Times New Roman"/>
                <w:spacing w:val="8"/>
              </w:rPr>
              <w:t xml:space="preserve">  </w:t>
            </w:r>
            <w:r>
              <w:rPr>
                <w:spacing w:val="7"/>
              </w:rPr>
              <w:t>个，</w:t>
            </w:r>
            <w:r>
              <w:rPr>
                <w:spacing w:val="-45"/>
              </w:rPr>
              <w:t xml:space="preserve"> </w:t>
            </w:r>
            <w:r>
              <w:rPr>
                <w:spacing w:val="7"/>
              </w:rPr>
              <w:t>占比</w:t>
            </w:r>
            <w:r>
              <w:rPr>
                <w:spacing w:val="23"/>
              </w:rPr>
              <w:t xml:space="preserve"> </w:t>
            </w:r>
            <w:r>
              <w:rPr>
                <w:rFonts w:ascii="Times New Roman" w:hAnsi="Times New Roman" w:eastAsia="Times New Roman" w:cs="Times New Roman"/>
                <w:spacing w:val="7"/>
              </w:rPr>
              <w:t>8.</w:t>
            </w:r>
            <w:r>
              <w:rPr>
                <w:rFonts w:ascii="Times New Roman" w:hAnsi="Times New Roman" w:eastAsia="Times New Roman" w:cs="Times New Roman"/>
                <w:spacing w:val="-25"/>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21"/>
              </w:rPr>
              <w:t xml:space="preserve"> </w:t>
            </w:r>
            <w:r>
              <w:rPr>
                <w:spacing w:val="7"/>
              </w:rPr>
              <w:t>。全市河</w:t>
            </w:r>
            <w:r>
              <w:rPr>
                <w:spacing w:val="6"/>
              </w:rPr>
              <w:t>流超标情况为：流</w:t>
            </w:r>
            <w:r>
              <w:t xml:space="preserve"> </w:t>
            </w:r>
            <w:r>
              <w:rPr>
                <w:spacing w:val="7"/>
              </w:rPr>
              <w:t>江河白兔乡断面受到轻度污染，主要污染指标为五日生化需氧量；施家河岩登坡桥、平滩</w:t>
            </w:r>
            <w:r>
              <w:rPr>
                <w:spacing w:val="9"/>
              </w:rPr>
              <w:t xml:space="preserve"> 河碧山中学断面受到轻度污染，主要污染指标均为高锰酸盐指数。</w:t>
            </w:r>
          </w:p>
          <w:p>
            <w:pPr>
              <w:pStyle w:val="6"/>
              <w:spacing w:before="34" w:line="226" w:lineRule="auto"/>
              <w:ind w:left="541"/>
            </w:pPr>
            <w:r>
              <w:rPr>
                <w:spacing w:val="7"/>
              </w:rPr>
              <w:t>区域水质评价结果表如下。</w:t>
            </w:r>
          </w:p>
          <w:p>
            <w:pPr>
              <w:spacing w:before="239" w:line="230" w:lineRule="auto"/>
              <w:ind w:left="2283"/>
              <w:rPr>
                <w:rFonts w:ascii="黑体" w:hAnsi="黑体" w:eastAsia="黑体" w:cs="黑体"/>
                <w:sz w:val="20"/>
                <w:szCs w:val="20"/>
              </w:rPr>
            </w:pPr>
            <w:r>
              <w:rPr>
                <w:rFonts w:ascii="黑体" w:hAnsi="黑体" w:eastAsia="黑体" w:cs="黑体"/>
                <w:spacing w:val="6"/>
                <w:sz w:val="20"/>
                <w:szCs w:val="20"/>
              </w:rPr>
              <w:t>表</w:t>
            </w:r>
            <w:r>
              <w:rPr>
                <w:rFonts w:ascii="Times New Roman" w:hAnsi="Times New Roman" w:eastAsia="Times New Roman" w:cs="Times New Roman"/>
                <w:spacing w:val="6"/>
                <w:sz w:val="20"/>
                <w:szCs w:val="20"/>
              </w:rPr>
              <w:t>3-7    2024</w:t>
            </w:r>
            <w:r>
              <w:rPr>
                <w:rFonts w:ascii="黑体" w:hAnsi="黑体" w:eastAsia="黑体" w:cs="黑体"/>
                <w:spacing w:val="6"/>
                <w:sz w:val="20"/>
                <w:szCs w:val="20"/>
              </w:rPr>
              <w:t>年</w:t>
            </w:r>
            <w:r>
              <w:rPr>
                <w:rFonts w:ascii="Times New Roman" w:hAnsi="Times New Roman" w:eastAsia="Times New Roman" w:cs="Times New Roman"/>
                <w:spacing w:val="6"/>
                <w:sz w:val="20"/>
                <w:szCs w:val="20"/>
              </w:rPr>
              <w:t>4</w:t>
            </w:r>
            <w:r>
              <w:rPr>
                <w:rFonts w:ascii="黑体" w:hAnsi="黑体" w:eastAsia="黑体" w:cs="黑体"/>
                <w:spacing w:val="6"/>
                <w:sz w:val="20"/>
                <w:szCs w:val="20"/>
              </w:rPr>
              <w:t>月车家河水质评价结果表</w:t>
            </w:r>
          </w:p>
          <w:p>
            <w:pPr>
              <w:spacing w:line="35" w:lineRule="auto"/>
              <w:rPr>
                <w:rFonts w:ascii="Arial"/>
                <w:sz w:val="2"/>
              </w:rPr>
            </w:pPr>
          </w:p>
          <w:tbl>
            <w:tblPr>
              <w:tblStyle w:val="5"/>
              <w:tblW w:w="7839" w:type="dxa"/>
              <w:tblInd w:w="2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1268"/>
              <w:gridCol w:w="958"/>
              <w:gridCol w:w="1182"/>
              <w:gridCol w:w="980"/>
              <w:gridCol w:w="509"/>
              <w:gridCol w:w="601"/>
              <w:gridCol w:w="608"/>
              <w:gridCol w:w="12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509" w:type="dxa"/>
                  <w:vAlign w:val="top"/>
                </w:tcPr>
                <w:p>
                  <w:pPr>
                    <w:pStyle w:val="6"/>
                    <w:spacing w:before="196" w:line="230" w:lineRule="auto"/>
                    <w:ind w:left="57"/>
                    <w:rPr>
                      <w:sz w:val="19"/>
                      <w:szCs w:val="19"/>
                    </w:rPr>
                  </w:pPr>
                  <w:r>
                    <w:rPr>
                      <w:spacing w:val="5"/>
                      <w:sz w:val="19"/>
                      <w:szCs w:val="19"/>
                    </w:rPr>
                    <w:t>序号</w:t>
                  </w:r>
                </w:p>
              </w:tc>
              <w:tc>
                <w:tcPr>
                  <w:tcW w:w="1268" w:type="dxa"/>
                  <w:vAlign w:val="top"/>
                </w:tcPr>
                <w:p>
                  <w:pPr>
                    <w:pStyle w:val="6"/>
                    <w:spacing w:before="197" w:line="230" w:lineRule="auto"/>
                    <w:ind w:left="436"/>
                    <w:rPr>
                      <w:sz w:val="19"/>
                      <w:szCs w:val="19"/>
                    </w:rPr>
                  </w:pPr>
                  <w:r>
                    <w:rPr>
                      <w:spacing w:val="5"/>
                      <w:sz w:val="19"/>
                      <w:szCs w:val="19"/>
                    </w:rPr>
                    <w:t>河流</w:t>
                  </w:r>
                </w:p>
              </w:tc>
              <w:tc>
                <w:tcPr>
                  <w:tcW w:w="958" w:type="dxa"/>
                  <w:vAlign w:val="top"/>
                </w:tcPr>
                <w:p>
                  <w:pPr>
                    <w:pStyle w:val="6"/>
                    <w:spacing w:before="197" w:line="228" w:lineRule="auto"/>
                    <w:ind w:left="91"/>
                    <w:rPr>
                      <w:sz w:val="19"/>
                      <w:szCs w:val="19"/>
                    </w:rPr>
                  </w:pPr>
                  <w:r>
                    <w:rPr>
                      <w:spacing w:val="5"/>
                      <w:sz w:val="19"/>
                      <w:szCs w:val="19"/>
                    </w:rPr>
                    <w:t>断面名称</w:t>
                  </w:r>
                </w:p>
              </w:tc>
              <w:tc>
                <w:tcPr>
                  <w:tcW w:w="1182" w:type="dxa"/>
                  <w:vAlign w:val="top"/>
                </w:tcPr>
                <w:p>
                  <w:pPr>
                    <w:pStyle w:val="6"/>
                    <w:spacing w:before="197" w:line="229" w:lineRule="auto"/>
                    <w:ind w:left="200"/>
                    <w:rPr>
                      <w:sz w:val="19"/>
                      <w:szCs w:val="19"/>
                    </w:rPr>
                  </w:pPr>
                  <w:r>
                    <w:rPr>
                      <w:spacing w:val="6"/>
                      <w:sz w:val="19"/>
                      <w:szCs w:val="19"/>
                    </w:rPr>
                    <w:t>交界情况</w:t>
                  </w:r>
                </w:p>
              </w:tc>
              <w:tc>
                <w:tcPr>
                  <w:tcW w:w="980" w:type="dxa"/>
                  <w:vAlign w:val="top"/>
                </w:tcPr>
                <w:p>
                  <w:pPr>
                    <w:pStyle w:val="6"/>
                    <w:spacing w:before="197" w:line="228" w:lineRule="auto"/>
                    <w:ind w:left="104"/>
                    <w:rPr>
                      <w:sz w:val="19"/>
                      <w:szCs w:val="19"/>
                    </w:rPr>
                  </w:pPr>
                  <w:r>
                    <w:rPr>
                      <w:spacing w:val="5"/>
                      <w:sz w:val="19"/>
                      <w:szCs w:val="19"/>
                    </w:rPr>
                    <w:t>断面属性</w:t>
                  </w:r>
                </w:p>
              </w:tc>
              <w:tc>
                <w:tcPr>
                  <w:tcW w:w="509" w:type="dxa"/>
                  <w:vAlign w:val="top"/>
                </w:tcPr>
                <w:p>
                  <w:pPr>
                    <w:pStyle w:val="6"/>
                    <w:spacing w:before="58" w:line="242" w:lineRule="auto"/>
                    <w:ind w:left="80" w:right="51" w:hanging="17"/>
                    <w:rPr>
                      <w:sz w:val="19"/>
                      <w:szCs w:val="19"/>
                    </w:rPr>
                  </w:pPr>
                  <w:r>
                    <w:rPr>
                      <w:spacing w:val="4"/>
                      <w:sz w:val="19"/>
                      <w:szCs w:val="19"/>
                    </w:rPr>
                    <w:t>上年</w:t>
                  </w:r>
                  <w:r>
                    <w:rPr>
                      <w:sz w:val="19"/>
                      <w:szCs w:val="19"/>
                    </w:rPr>
                    <w:t xml:space="preserve"> </w:t>
                  </w:r>
                  <w:r>
                    <w:rPr>
                      <w:spacing w:val="-5"/>
                      <w:sz w:val="19"/>
                      <w:szCs w:val="19"/>
                    </w:rPr>
                    <w:t>同期</w:t>
                  </w:r>
                </w:p>
              </w:tc>
              <w:tc>
                <w:tcPr>
                  <w:tcW w:w="601" w:type="dxa"/>
                  <w:vAlign w:val="top"/>
                </w:tcPr>
                <w:p>
                  <w:pPr>
                    <w:pStyle w:val="6"/>
                    <w:spacing w:before="58" w:line="242" w:lineRule="auto"/>
                    <w:ind w:left="107" w:right="98" w:firstLine="1"/>
                    <w:rPr>
                      <w:sz w:val="19"/>
                      <w:szCs w:val="19"/>
                    </w:rPr>
                  </w:pPr>
                  <w:r>
                    <w:rPr>
                      <w:spacing w:val="4"/>
                      <w:sz w:val="19"/>
                      <w:szCs w:val="19"/>
                    </w:rPr>
                    <w:t>上月</w:t>
                  </w:r>
                  <w:r>
                    <w:rPr>
                      <w:sz w:val="19"/>
                      <w:szCs w:val="19"/>
                    </w:rPr>
                    <w:t xml:space="preserve"> </w:t>
                  </w:r>
                  <w:r>
                    <w:rPr>
                      <w:spacing w:val="5"/>
                      <w:sz w:val="19"/>
                      <w:szCs w:val="19"/>
                    </w:rPr>
                    <w:t>类别</w:t>
                  </w:r>
                </w:p>
              </w:tc>
              <w:tc>
                <w:tcPr>
                  <w:tcW w:w="608" w:type="dxa"/>
                  <w:vAlign w:val="top"/>
                </w:tcPr>
                <w:p>
                  <w:pPr>
                    <w:pStyle w:val="6"/>
                    <w:spacing w:before="58" w:line="242" w:lineRule="auto"/>
                    <w:ind w:left="111" w:right="101"/>
                    <w:rPr>
                      <w:sz w:val="19"/>
                      <w:szCs w:val="19"/>
                    </w:rPr>
                  </w:pPr>
                  <w:r>
                    <w:rPr>
                      <w:spacing w:val="4"/>
                      <w:sz w:val="19"/>
                      <w:szCs w:val="19"/>
                    </w:rPr>
                    <w:t>本月</w:t>
                  </w:r>
                  <w:r>
                    <w:rPr>
                      <w:sz w:val="19"/>
                      <w:szCs w:val="19"/>
                    </w:rPr>
                    <w:t xml:space="preserve"> </w:t>
                  </w:r>
                  <w:r>
                    <w:rPr>
                      <w:spacing w:val="5"/>
                      <w:sz w:val="19"/>
                      <w:szCs w:val="19"/>
                    </w:rPr>
                    <w:t>类别</w:t>
                  </w:r>
                </w:p>
              </w:tc>
              <w:tc>
                <w:tcPr>
                  <w:tcW w:w="1224" w:type="dxa"/>
                  <w:vAlign w:val="top"/>
                </w:tcPr>
                <w:p>
                  <w:pPr>
                    <w:pStyle w:val="6"/>
                    <w:spacing w:before="58" w:line="229" w:lineRule="auto"/>
                    <w:ind w:left="18"/>
                    <w:rPr>
                      <w:sz w:val="19"/>
                      <w:szCs w:val="19"/>
                    </w:rPr>
                  </w:pPr>
                  <w:r>
                    <w:rPr>
                      <w:spacing w:val="8"/>
                      <w:sz w:val="19"/>
                      <w:szCs w:val="19"/>
                    </w:rPr>
                    <w:t>主要污染指标</w:t>
                  </w:r>
                </w:p>
                <w:p>
                  <w:pPr>
                    <w:pStyle w:val="6"/>
                    <w:spacing w:before="45" w:line="212" w:lineRule="auto"/>
                    <w:ind w:left="228"/>
                    <w:rPr>
                      <w:sz w:val="19"/>
                      <w:szCs w:val="19"/>
                    </w:rPr>
                  </w:pPr>
                  <w:r>
                    <w:rPr>
                      <w:spacing w:val="3"/>
                      <w:sz w:val="19"/>
                      <w:szCs w:val="19"/>
                    </w:rPr>
                    <w:t>（类别）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509" w:type="dxa"/>
                  <w:vAlign w:val="top"/>
                </w:tcPr>
                <w:p>
                  <w:pPr>
                    <w:pStyle w:val="6"/>
                    <w:spacing w:before="227" w:line="190" w:lineRule="auto"/>
                    <w:ind w:left="224"/>
                    <w:rPr>
                      <w:sz w:val="19"/>
                      <w:szCs w:val="19"/>
                    </w:rPr>
                  </w:pPr>
                  <w:r>
                    <w:rPr>
                      <w:sz w:val="19"/>
                      <w:szCs w:val="19"/>
                    </w:rPr>
                    <w:t>1</w:t>
                  </w:r>
                </w:p>
              </w:tc>
              <w:tc>
                <w:tcPr>
                  <w:tcW w:w="1268" w:type="dxa"/>
                  <w:vAlign w:val="top"/>
                </w:tcPr>
                <w:p>
                  <w:pPr>
                    <w:pStyle w:val="6"/>
                    <w:spacing w:before="197" w:line="227" w:lineRule="auto"/>
                    <w:ind w:left="238"/>
                    <w:rPr>
                      <w:sz w:val="19"/>
                      <w:szCs w:val="19"/>
                    </w:rPr>
                  </w:pPr>
                  <w:r>
                    <w:rPr>
                      <w:spacing w:val="7"/>
                      <w:sz w:val="19"/>
                      <w:szCs w:val="19"/>
                    </w:rPr>
                    <w:t>州河水系</w:t>
                  </w:r>
                </w:p>
              </w:tc>
              <w:tc>
                <w:tcPr>
                  <w:tcW w:w="958" w:type="dxa"/>
                  <w:vAlign w:val="top"/>
                </w:tcPr>
                <w:p>
                  <w:pPr>
                    <w:pStyle w:val="6"/>
                    <w:spacing w:before="196" w:line="228" w:lineRule="auto"/>
                    <w:ind w:left="186"/>
                    <w:rPr>
                      <w:sz w:val="19"/>
                      <w:szCs w:val="19"/>
                    </w:rPr>
                  </w:pPr>
                  <w:r>
                    <w:rPr>
                      <w:spacing w:val="6"/>
                      <w:sz w:val="19"/>
                      <w:szCs w:val="19"/>
                    </w:rPr>
                    <w:t>车家河</w:t>
                  </w:r>
                </w:p>
              </w:tc>
              <w:tc>
                <w:tcPr>
                  <w:tcW w:w="1182" w:type="dxa"/>
                  <w:vAlign w:val="top"/>
                </w:tcPr>
                <w:p>
                  <w:pPr>
                    <w:pStyle w:val="6"/>
                    <w:spacing w:before="54" w:line="244" w:lineRule="auto"/>
                    <w:ind w:left="93" w:right="2" w:hanging="81"/>
                    <w:rPr>
                      <w:sz w:val="19"/>
                      <w:szCs w:val="19"/>
                    </w:rPr>
                  </w:pPr>
                  <w:r>
                    <w:rPr>
                      <w:spacing w:val="3"/>
                      <w:sz w:val="19"/>
                      <w:szCs w:val="19"/>
                    </w:rPr>
                    <w:t xml:space="preserve">县界（达川区 </w:t>
                  </w:r>
                  <w:r>
                    <w:rPr>
                      <w:spacing w:val="7"/>
                      <w:sz w:val="19"/>
                      <w:szCs w:val="19"/>
                    </w:rPr>
                    <w:t>—通川区）</w:t>
                  </w:r>
                </w:p>
              </w:tc>
              <w:tc>
                <w:tcPr>
                  <w:tcW w:w="980" w:type="dxa"/>
                  <w:vAlign w:val="top"/>
                </w:tcPr>
                <w:p>
                  <w:pPr>
                    <w:pStyle w:val="6"/>
                    <w:spacing w:before="196" w:line="228" w:lineRule="auto"/>
                    <w:ind w:left="315"/>
                    <w:rPr>
                      <w:sz w:val="19"/>
                      <w:szCs w:val="19"/>
                    </w:rPr>
                  </w:pPr>
                  <w:r>
                    <w:rPr>
                      <w:spacing w:val="-5"/>
                      <w:sz w:val="19"/>
                      <w:szCs w:val="19"/>
                    </w:rPr>
                    <w:t>国考</w:t>
                  </w:r>
                </w:p>
              </w:tc>
              <w:tc>
                <w:tcPr>
                  <w:tcW w:w="509" w:type="dxa"/>
                  <w:vAlign w:val="top"/>
                </w:tcPr>
                <w:p>
                  <w:pPr>
                    <w:pStyle w:val="6"/>
                    <w:spacing w:before="196" w:line="251" w:lineRule="exact"/>
                    <w:ind w:left="194"/>
                    <w:rPr>
                      <w:sz w:val="19"/>
                      <w:szCs w:val="19"/>
                    </w:rPr>
                  </w:pPr>
                  <w:r>
                    <w:rPr>
                      <w:position w:val="1"/>
                      <w:sz w:val="19"/>
                      <w:szCs w:val="19"/>
                    </w:rPr>
                    <w:t>Ⅱ</w:t>
                  </w:r>
                </w:p>
              </w:tc>
              <w:tc>
                <w:tcPr>
                  <w:tcW w:w="601" w:type="dxa"/>
                  <w:vAlign w:val="top"/>
                </w:tcPr>
                <w:p>
                  <w:pPr>
                    <w:pStyle w:val="6"/>
                    <w:spacing w:before="196" w:line="251" w:lineRule="exact"/>
                    <w:ind w:left="242"/>
                    <w:rPr>
                      <w:sz w:val="19"/>
                      <w:szCs w:val="19"/>
                    </w:rPr>
                  </w:pPr>
                  <w:r>
                    <w:rPr>
                      <w:position w:val="1"/>
                      <w:sz w:val="19"/>
                      <w:szCs w:val="19"/>
                    </w:rPr>
                    <w:t>Ⅱ</w:t>
                  </w:r>
                </w:p>
              </w:tc>
              <w:tc>
                <w:tcPr>
                  <w:tcW w:w="608" w:type="dxa"/>
                  <w:vAlign w:val="top"/>
                </w:tcPr>
                <w:p>
                  <w:pPr>
                    <w:pStyle w:val="6"/>
                    <w:spacing w:before="196" w:line="251" w:lineRule="exact"/>
                    <w:ind w:left="246"/>
                    <w:rPr>
                      <w:sz w:val="19"/>
                      <w:szCs w:val="19"/>
                    </w:rPr>
                  </w:pPr>
                  <w:r>
                    <w:rPr>
                      <w:position w:val="1"/>
                      <w:sz w:val="19"/>
                      <w:szCs w:val="19"/>
                    </w:rPr>
                    <w:t>Ⅱ</w:t>
                  </w:r>
                </w:p>
              </w:tc>
              <w:tc>
                <w:tcPr>
                  <w:tcW w:w="1224" w:type="dxa"/>
                  <w:vAlign w:val="top"/>
                </w:tcPr>
                <w:p>
                  <w:pPr>
                    <w:pStyle w:val="6"/>
                    <w:spacing w:before="196" w:line="233" w:lineRule="auto"/>
                    <w:ind w:left="565"/>
                    <w:rPr>
                      <w:sz w:val="19"/>
                      <w:szCs w:val="19"/>
                    </w:rPr>
                  </w:pPr>
                  <w:r>
                    <w:rPr>
                      <w:sz w:val="19"/>
                      <w:szCs w:val="19"/>
                    </w:rPr>
                    <w:t>/</w:t>
                  </w:r>
                </w:p>
              </w:tc>
            </w:tr>
          </w:tbl>
          <w:p>
            <w:pPr>
              <w:pStyle w:val="6"/>
              <w:spacing w:before="138" w:line="362" w:lineRule="auto"/>
              <w:ind w:left="104" w:right="102" w:firstLine="421"/>
              <w:jc w:val="both"/>
            </w:pPr>
            <w:r>
              <w:rPr>
                <w:spacing w:val="7"/>
              </w:rPr>
              <w:t>本项目评价区域的地表水体为州河，根据上表例行监测数据表明：项目区域地表水州</w:t>
            </w:r>
            <w:r>
              <w:rPr>
                <w:spacing w:val="4"/>
              </w:rPr>
              <w:t xml:space="preserve"> </w:t>
            </w:r>
            <w:r>
              <w:rPr>
                <w:spacing w:val="8"/>
              </w:rPr>
              <w:t>河</w:t>
            </w:r>
            <w:r>
              <w:rPr>
                <w:rFonts w:ascii="Times New Roman" w:hAnsi="Times New Roman" w:eastAsia="Times New Roman" w:cs="Times New Roman"/>
                <w:spacing w:val="8"/>
              </w:rPr>
              <w:t>——</w:t>
            </w:r>
            <w:r>
              <w:rPr>
                <w:spacing w:val="8"/>
              </w:rPr>
              <w:t>车家河监测断面的水质够满足《地表水环境质量标准》（</w:t>
            </w:r>
            <w:r>
              <w:rPr>
                <w:rFonts w:ascii="Times New Roman" w:hAnsi="Times New Roman" w:eastAsia="Times New Roman" w:cs="Times New Roman"/>
              </w:rPr>
              <w:t>GB</w:t>
            </w:r>
            <w:r>
              <w:rPr>
                <w:rFonts w:ascii="Times New Roman" w:hAnsi="Times New Roman" w:eastAsia="Times New Roman" w:cs="Times New Roman"/>
                <w:spacing w:val="8"/>
              </w:rPr>
              <w:t>3838-2002</w:t>
            </w:r>
            <w:r>
              <w:rPr>
                <w:spacing w:val="8"/>
              </w:rPr>
              <w:t>）</w:t>
            </w:r>
            <w:r>
              <w:rPr>
                <w:rFonts w:ascii="Times New Roman" w:hAnsi="Times New Roman" w:eastAsia="Times New Roman" w:cs="Times New Roman"/>
                <w:spacing w:val="8"/>
              </w:rPr>
              <w:t>Ⅲ</w:t>
            </w:r>
            <w:r>
              <w:rPr>
                <w:spacing w:val="8"/>
              </w:rPr>
              <w:t>类水域</w:t>
            </w:r>
            <w:r>
              <w:rPr>
                <w:spacing w:val="12"/>
              </w:rPr>
              <w:t xml:space="preserve"> </w:t>
            </w:r>
            <w:r>
              <w:rPr>
                <w:spacing w:val="7"/>
              </w:rPr>
              <w:t>水质标准。本项目生产废水循环使用不外排，生活污水经旱厕收集后用于周边农肥，不会</w:t>
            </w:r>
            <w:r>
              <w:rPr>
                <w:spacing w:val="9"/>
              </w:rPr>
              <w:t xml:space="preserve"> </w:t>
            </w:r>
            <w:r>
              <w:rPr>
                <w:spacing w:val="8"/>
              </w:rPr>
              <w:t>加重对周围地表水的影响。</w:t>
            </w:r>
          </w:p>
          <w:p>
            <w:pPr>
              <w:spacing w:before="32" w:line="230" w:lineRule="auto"/>
              <w:ind w:left="106"/>
              <w:rPr>
                <w:rFonts w:ascii="黑体" w:hAnsi="黑体" w:eastAsia="黑体" w:cs="黑体"/>
                <w:sz w:val="20"/>
                <w:szCs w:val="20"/>
              </w:rPr>
            </w:pPr>
            <w:r>
              <w:rPr>
                <w:rFonts w:ascii="Times New Roman" w:hAnsi="Times New Roman" w:eastAsia="Times New Roman" w:cs="Times New Roman"/>
                <w:spacing w:val="6"/>
                <w:sz w:val="20"/>
                <w:szCs w:val="20"/>
              </w:rPr>
              <w:t>6</w:t>
            </w:r>
            <w:r>
              <w:rPr>
                <w:rFonts w:ascii="Times New Roman" w:hAnsi="Times New Roman" w:eastAsia="Times New Roman" w:cs="Times New Roman"/>
                <w:spacing w:val="-18"/>
                <w:sz w:val="20"/>
                <w:szCs w:val="20"/>
              </w:rPr>
              <w:t xml:space="preserve"> </w:t>
            </w:r>
            <w:r>
              <w:rPr>
                <w:rFonts w:ascii="黑体" w:hAnsi="黑体" w:eastAsia="黑体" w:cs="黑体"/>
                <w:spacing w:val="6"/>
                <w:sz w:val="20"/>
                <w:szCs w:val="20"/>
              </w:rPr>
              <w:t>、声环境质量现状及评价</w:t>
            </w:r>
          </w:p>
          <w:p>
            <w:pPr>
              <w:pStyle w:val="6"/>
              <w:spacing w:before="152" w:line="359" w:lineRule="auto"/>
              <w:ind w:left="105" w:right="41" w:firstLine="419"/>
              <w:jc w:val="both"/>
            </w:pPr>
            <w:r>
              <w:rPr>
                <w:spacing w:val="12"/>
              </w:rPr>
              <w:t>达州恒福环境监测服务有限公司于</w:t>
            </w:r>
            <w:r>
              <w:rPr>
                <w:rFonts w:ascii="Times New Roman" w:hAnsi="Times New Roman" w:eastAsia="Times New Roman" w:cs="Times New Roman"/>
                <w:spacing w:val="12"/>
              </w:rPr>
              <w:t>2024</w:t>
            </w:r>
            <w:r>
              <w:rPr>
                <w:spacing w:val="12"/>
              </w:rPr>
              <w:t>年</w:t>
            </w:r>
            <w:r>
              <w:rPr>
                <w:rFonts w:ascii="Times New Roman" w:hAnsi="Times New Roman" w:eastAsia="Times New Roman" w:cs="Times New Roman"/>
                <w:spacing w:val="12"/>
              </w:rPr>
              <w:t>5</w:t>
            </w:r>
            <w:r>
              <w:rPr>
                <w:spacing w:val="12"/>
              </w:rPr>
              <w:t>月</w:t>
            </w:r>
            <w:r>
              <w:rPr>
                <w:rFonts w:ascii="Times New Roman" w:hAnsi="Times New Roman" w:eastAsia="Times New Roman" w:cs="Times New Roman"/>
                <w:spacing w:val="12"/>
              </w:rPr>
              <w:t>12</w:t>
            </w:r>
            <w:r>
              <w:rPr>
                <w:spacing w:val="11"/>
              </w:rPr>
              <w:t>日在项目区设有</w:t>
            </w:r>
            <w:r>
              <w:rPr>
                <w:rFonts w:ascii="Times New Roman" w:hAnsi="Times New Roman" w:eastAsia="Times New Roman" w:cs="Times New Roman"/>
                <w:spacing w:val="11"/>
              </w:rPr>
              <w:t>4</w:t>
            </w:r>
            <w:r>
              <w:rPr>
                <w:spacing w:val="11"/>
              </w:rPr>
              <w:t>个环境噪声监测点</w:t>
            </w:r>
            <w:r>
              <w:t xml:space="preserve"> </w:t>
            </w:r>
            <w:r>
              <w:rPr>
                <w:spacing w:val="8"/>
              </w:rPr>
              <w:t>位，分别为：项目矿区东侧（</w:t>
            </w:r>
            <w:r>
              <w:rPr>
                <w:rFonts w:ascii="Times New Roman" w:hAnsi="Times New Roman" w:eastAsia="Times New Roman" w:cs="Times New Roman"/>
                <w:spacing w:val="8"/>
              </w:rPr>
              <w:t>1#</w:t>
            </w:r>
            <w:r>
              <w:rPr>
                <w:spacing w:val="8"/>
              </w:rPr>
              <w:t>）、项目矿区南侧（</w:t>
            </w:r>
            <w:r>
              <w:rPr>
                <w:rFonts w:ascii="Times New Roman" w:hAnsi="Times New Roman" w:eastAsia="Times New Roman" w:cs="Times New Roman"/>
                <w:spacing w:val="8"/>
              </w:rPr>
              <w:t>2#</w:t>
            </w:r>
            <w:r>
              <w:rPr>
                <w:spacing w:val="8"/>
              </w:rPr>
              <w:t>）、项目矿区南侧居民处（</w:t>
            </w:r>
            <w:r>
              <w:rPr>
                <w:rFonts w:ascii="Times New Roman" w:hAnsi="Times New Roman" w:eastAsia="Times New Roman" w:cs="Times New Roman"/>
                <w:spacing w:val="8"/>
              </w:rPr>
              <w:t>3#</w:t>
            </w:r>
            <w:r>
              <w:rPr>
                <w:spacing w:val="8"/>
              </w:rPr>
              <w:t>）、</w:t>
            </w:r>
            <w:r>
              <w:rPr>
                <w:spacing w:val="9"/>
              </w:rPr>
              <w:t xml:space="preserve"> </w:t>
            </w:r>
            <w:r>
              <w:rPr>
                <w:spacing w:val="6"/>
              </w:rPr>
              <w:t>项目矿区西侧（</w:t>
            </w:r>
            <w:r>
              <w:rPr>
                <w:rFonts w:ascii="Times New Roman" w:hAnsi="Times New Roman" w:eastAsia="Times New Roman" w:cs="Times New Roman"/>
                <w:spacing w:val="6"/>
              </w:rPr>
              <w:t>4#</w:t>
            </w:r>
            <w:r>
              <w:rPr>
                <w:spacing w:val="6"/>
              </w:rPr>
              <w:t>）。</w:t>
            </w:r>
          </w:p>
          <w:p>
            <w:pPr>
              <w:pStyle w:val="6"/>
              <w:spacing w:before="32" w:line="228" w:lineRule="auto"/>
              <w:ind w:left="526"/>
            </w:pPr>
            <w:r>
              <w:rPr>
                <w:spacing w:val="8"/>
              </w:rPr>
              <w:t>监测频次：监测</w:t>
            </w:r>
            <w:r>
              <w:rPr>
                <w:rFonts w:ascii="Times New Roman" w:hAnsi="Times New Roman" w:eastAsia="Times New Roman" w:cs="Times New Roman"/>
                <w:spacing w:val="8"/>
              </w:rPr>
              <w:t>1</w:t>
            </w:r>
            <w:r>
              <w:rPr>
                <w:spacing w:val="8"/>
              </w:rPr>
              <w:t>天，昼间监测</w:t>
            </w:r>
            <w:r>
              <w:rPr>
                <w:rFonts w:ascii="Times New Roman" w:hAnsi="Times New Roman" w:eastAsia="Times New Roman" w:cs="Times New Roman"/>
                <w:spacing w:val="8"/>
              </w:rPr>
              <w:t>1</w:t>
            </w:r>
            <w:r>
              <w:rPr>
                <w:spacing w:val="8"/>
              </w:rPr>
              <w:t>次。</w:t>
            </w:r>
          </w:p>
          <w:p>
            <w:pPr>
              <w:pStyle w:val="6"/>
              <w:spacing w:before="153" w:line="299" w:lineRule="auto"/>
              <w:ind w:left="2864" w:right="2772" w:hanging="2341"/>
              <w:rPr>
                <w:rFonts w:ascii="黑体" w:hAnsi="黑体" w:eastAsia="黑体" w:cs="黑体"/>
                <w:sz w:val="18"/>
                <w:szCs w:val="18"/>
              </w:rPr>
            </w:pPr>
            <w:r>
              <w:rPr>
                <w:spacing w:val="8"/>
              </w:rPr>
              <w:t>将检测结果与评价标准进行对照，得出评价结果如下。</w:t>
            </w:r>
            <w:r>
              <w:rPr>
                <w:spacing w:val="3"/>
              </w:rPr>
              <w:t xml:space="preserve"> </w:t>
            </w:r>
            <w:r>
              <w:rPr>
                <w:rFonts w:ascii="黑体" w:hAnsi="黑体" w:eastAsia="黑体" w:cs="黑体"/>
                <w:spacing w:val="-1"/>
                <w:sz w:val="18"/>
                <w:szCs w:val="18"/>
              </w:rPr>
              <w:t>表</w:t>
            </w:r>
            <w:r>
              <w:rPr>
                <w:rFonts w:ascii="Times New Roman" w:hAnsi="Times New Roman" w:eastAsia="Times New Roman" w:cs="Times New Roman"/>
                <w:spacing w:val="-1"/>
                <w:sz w:val="18"/>
                <w:szCs w:val="18"/>
              </w:rPr>
              <w:t xml:space="preserve">3-8    </w:t>
            </w:r>
            <w:r>
              <w:rPr>
                <w:rFonts w:ascii="黑体" w:hAnsi="黑体" w:eastAsia="黑体" w:cs="黑体"/>
                <w:spacing w:val="-1"/>
                <w:sz w:val="18"/>
                <w:szCs w:val="18"/>
              </w:rPr>
              <w:t>噪声环境现状评价结果表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23" w:type="dxa"/>
            <w:vMerge w:val="continue"/>
            <w:tcBorders>
              <w:top w:val="nil"/>
              <w:left w:val="single" w:color="000000" w:sz="6" w:space="0"/>
              <w:bottom w:val="nil"/>
            </w:tcBorders>
            <w:vAlign w:val="top"/>
          </w:tcPr>
          <w:p>
            <w:pPr>
              <w:rPr>
                <w:rFonts w:ascii="Arial"/>
                <w:sz w:val="21"/>
              </w:rPr>
            </w:pPr>
          </w:p>
        </w:tc>
        <w:tc>
          <w:tcPr>
            <w:tcW w:w="1034" w:type="dxa"/>
            <w:vMerge w:val="restart"/>
            <w:tcBorders>
              <w:top w:val="single" w:color="000000" w:sz="10" w:space="0"/>
              <w:bottom w:val="nil"/>
            </w:tcBorders>
            <w:vAlign w:val="top"/>
          </w:tcPr>
          <w:p>
            <w:pPr>
              <w:pStyle w:val="6"/>
              <w:spacing w:before="193" w:line="228" w:lineRule="auto"/>
            </w:pPr>
            <w:r>
              <w:rPr>
                <w:b/>
                <w:bCs/>
                <w:spacing w:val="4"/>
              </w:rPr>
              <w:t>检测日期</w:t>
            </w:r>
          </w:p>
        </w:tc>
        <w:tc>
          <w:tcPr>
            <w:tcW w:w="1274" w:type="dxa"/>
            <w:vMerge w:val="restart"/>
            <w:tcBorders>
              <w:top w:val="single" w:color="000000" w:sz="10" w:space="0"/>
              <w:bottom w:val="nil"/>
            </w:tcBorders>
            <w:vAlign w:val="top"/>
          </w:tcPr>
          <w:p>
            <w:pPr>
              <w:pStyle w:val="6"/>
              <w:spacing w:before="193" w:line="228" w:lineRule="auto"/>
              <w:ind w:left="216"/>
            </w:pPr>
            <w:r>
              <w:rPr>
                <w:b/>
                <w:bCs/>
                <w:spacing w:val="6"/>
              </w:rPr>
              <w:t>检测因子</w:t>
            </w:r>
          </w:p>
        </w:tc>
        <w:tc>
          <w:tcPr>
            <w:tcW w:w="2830" w:type="dxa"/>
            <w:vMerge w:val="restart"/>
            <w:tcBorders>
              <w:top w:val="single" w:color="000000" w:sz="10" w:space="0"/>
              <w:bottom w:val="nil"/>
            </w:tcBorders>
            <w:vAlign w:val="top"/>
          </w:tcPr>
          <w:p>
            <w:pPr>
              <w:pStyle w:val="6"/>
              <w:spacing w:before="193" w:line="228" w:lineRule="auto"/>
              <w:ind w:left="576"/>
            </w:pPr>
            <w:r>
              <w:rPr>
                <w:b/>
                <w:bCs/>
                <w:spacing w:val="7"/>
              </w:rPr>
              <w:t>检测点编号及位置</w:t>
            </w:r>
          </w:p>
        </w:tc>
        <w:tc>
          <w:tcPr>
            <w:tcW w:w="3165" w:type="dxa"/>
            <w:gridSpan w:val="2"/>
            <w:tcBorders>
              <w:top w:val="single" w:color="000000" w:sz="10" w:space="0"/>
              <w:right w:val="single" w:color="000000" w:sz="6" w:space="0"/>
            </w:tcBorders>
            <w:vAlign w:val="top"/>
          </w:tcPr>
          <w:p>
            <w:pPr>
              <w:pStyle w:val="6"/>
              <w:spacing w:before="36" w:line="214" w:lineRule="auto"/>
              <w:ind w:left="794"/>
            </w:pPr>
            <w:r>
              <w:rPr>
                <w:b/>
                <w:bCs/>
                <w:spacing w:val="-3"/>
              </w:rPr>
              <w:t>检测时段及检测结果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23" w:type="dxa"/>
            <w:vMerge w:val="continue"/>
            <w:tcBorders>
              <w:top w:val="nil"/>
              <w:left w:val="single" w:color="000000" w:sz="6" w:space="0"/>
              <w:bottom w:val="nil"/>
            </w:tcBorders>
            <w:vAlign w:val="top"/>
          </w:tcPr>
          <w:p>
            <w:pPr>
              <w:rPr>
                <w:rFonts w:ascii="Arial"/>
                <w:sz w:val="21"/>
              </w:rPr>
            </w:pPr>
          </w:p>
        </w:tc>
        <w:tc>
          <w:tcPr>
            <w:tcW w:w="1034" w:type="dxa"/>
            <w:vMerge w:val="continue"/>
            <w:tcBorders>
              <w:top w:val="nil"/>
              <w:bottom w:val="single" w:color="000000" w:sz="10" w:space="0"/>
            </w:tcBorders>
            <w:vAlign w:val="top"/>
          </w:tcPr>
          <w:p>
            <w:pPr>
              <w:rPr>
                <w:rFonts w:ascii="Arial"/>
                <w:sz w:val="21"/>
              </w:rPr>
            </w:pPr>
          </w:p>
        </w:tc>
        <w:tc>
          <w:tcPr>
            <w:tcW w:w="1274" w:type="dxa"/>
            <w:vMerge w:val="continue"/>
            <w:tcBorders>
              <w:top w:val="nil"/>
              <w:bottom w:val="single" w:color="000000" w:sz="10" w:space="0"/>
            </w:tcBorders>
            <w:vAlign w:val="top"/>
          </w:tcPr>
          <w:p>
            <w:pPr>
              <w:rPr>
                <w:rFonts w:ascii="Arial"/>
                <w:sz w:val="21"/>
              </w:rPr>
            </w:pPr>
          </w:p>
        </w:tc>
        <w:tc>
          <w:tcPr>
            <w:tcW w:w="2830" w:type="dxa"/>
            <w:vMerge w:val="continue"/>
            <w:tcBorders>
              <w:top w:val="nil"/>
              <w:bottom w:val="single" w:color="000000" w:sz="10" w:space="0"/>
            </w:tcBorders>
            <w:vAlign w:val="top"/>
          </w:tcPr>
          <w:p>
            <w:pPr>
              <w:rPr>
                <w:rFonts w:ascii="Arial"/>
                <w:sz w:val="21"/>
              </w:rPr>
            </w:pPr>
          </w:p>
        </w:tc>
        <w:tc>
          <w:tcPr>
            <w:tcW w:w="1678" w:type="dxa"/>
            <w:tcBorders>
              <w:bottom w:val="single" w:color="000000" w:sz="10" w:space="0"/>
            </w:tcBorders>
            <w:vAlign w:val="top"/>
          </w:tcPr>
          <w:p>
            <w:pPr>
              <w:pStyle w:val="6"/>
              <w:spacing w:before="57" w:line="228" w:lineRule="auto"/>
              <w:ind w:left="451"/>
            </w:pPr>
            <w:r>
              <w:rPr>
                <w:b/>
                <w:bCs/>
                <w:spacing w:val="-3"/>
              </w:rPr>
              <w:t>检测时段</w:t>
            </w:r>
          </w:p>
        </w:tc>
        <w:tc>
          <w:tcPr>
            <w:tcW w:w="1487" w:type="dxa"/>
            <w:tcBorders>
              <w:bottom w:val="single" w:color="000000" w:sz="10" w:space="0"/>
              <w:right w:val="single" w:color="000000" w:sz="6" w:space="0"/>
            </w:tcBorders>
            <w:vAlign w:val="top"/>
          </w:tcPr>
          <w:p>
            <w:pPr>
              <w:pStyle w:val="6"/>
              <w:spacing w:before="56" w:line="231" w:lineRule="auto"/>
              <w:ind w:left="651"/>
            </w:pPr>
            <w:r>
              <w:rPr>
                <w:b/>
                <w:bCs/>
                <w:spacing w:val="-2"/>
              </w:rPr>
              <w:t>昼间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623" w:type="dxa"/>
            <w:vMerge w:val="continue"/>
            <w:tcBorders>
              <w:top w:val="nil"/>
              <w:left w:val="single" w:color="000000" w:sz="6" w:space="0"/>
              <w:bottom w:val="nil"/>
            </w:tcBorders>
            <w:vAlign w:val="top"/>
          </w:tcPr>
          <w:p>
            <w:pPr>
              <w:rPr>
                <w:rFonts w:ascii="Arial"/>
                <w:sz w:val="21"/>
              </w:rPr>
            </w:pPr>
          </w:p>
        </w:tc>
        <w:tc>
          <w:tcPr>
            <w:tcW w:w="1034" w:type="dxa"/>
            <w:vMerge w:val="restart"/>
            <w:tcBorders>
              <w:top w:val="single" w:color="000000" w:sz="10" w:space="0"/>
              <w:bottom w:val="nil"/>
            </w:tcBorders>
            <w:vAlign w:val="top"/>
          </w:tcPr>
          <w:p>
            <w:pPr>
              <w:spacing w:line="301" w:lineRule="auto"/>
              <w:rPr>
                <w:rFonts w:ascii="Arial"/>
                <w:sz w:val="21"/>
              </w:rPr>
            </w:pPr>
          </w:p>
          <w:p>
            <w:pPr>
              <w:spacing w:line="301" w:lineRule="auto"/>
              <w:rPr>
                <w:rFonts w:ascii="Arial"/>
                <w:sz w:val="21"/>
              </w:rPr>
            </w:pPr>
          </w:p>
          <w:p>
            <w:pPr>
              <w:spacing w:line="301" w:lineRule="auto"/>
              <w:rPr>
                <w:rFonts w:ascii="Arial"/>
                <w:sz w:val="21"/>
              </w:rPr>
            </w:pPr>
          </w:p>
          <w:p>
            <w:pPr>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2024.5.</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z w:val="20"/>
                <w:szCs w:val="20"/>
              </w:rPr>
              <w:t>12</w:t>
            </w:r>
          </w:p>
        </w:tc>
        <w:tc>
          <w:tcPr>
            <w:tcW w:w="1274" w:type="dxa"/>
            <w:vMerge w:val="restart"/>
            <w:tcBorders>
              <w:top w:val="single" w:color="000000" w:sz="10" w:space="0"/>
              <w:bottom w:val="nil"/>
            </w:tcBorders>
            <w:vAlign w:val="top"/>
          </w:tcPr>
          <w:p>
            <w:pPr>
              <w:spacing w:line="302" w:lineRule="auto"/>
              <w:rPr>
                <w:rFonts w:ascii="Arial"/>
                <w:sz w:val="21"/>
              </w:rPr>
            </w:pPr>
          </w:p>
          <w:p>
            <w:pPr>
              <w:spacing w:line="302" w:lineRule="auto"/>
              <w:rPr>
                <w:rFonts w:ascii="Arial"/>
                <w:sz w:val="21"/>
              </w:rPr>
            </w:pPr>
          </w:p>
          <w:p>
            <w:pPr>
              <w:spacing w:line="302" w:lineRule="auto"/>
              <w:rPr>
                <w:rFonts w:ascii="Arial"/>
                <w:sz w:val="21"/>
              </w:rPr>
            </w:pPr>
          </w:p>
          <w:p>
            <w:pPr>
              <w:spacing w:before="58" w:line="200" w:lineRule="auto"/>
              <w:ind w:left="505"/>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L</w:t>
            </w:r>
            <w:r>
              <w:rPr>
                <w:rFonts w:ascii="Times New Roman" w:hAnsi="Times New Roman" w:eastAsia="Times New Roman" w:cs="Times New Roman"/>
                <w:spacing w:val="3"/>
                <w:position w:val="-1"/>
                <w:sz w:val="13"/>
                <w:szCs w:val="13"/>
              </w:rPr>
              <w:t>eq</w:t>
            </w:r>
          </w:p>
        </w:tc>
        <w:tc>
          <w:tcPr>
            <w:tcW w:w="2830" w:type="dxa"/>
            <w:tcBorders>
              <w:top w:val="single" w:color="000000" w:sz="10" w:space="0"/>
            </w:tcBorders>
            <w:vAlign w:val="top"/>
          </w:tcPr>
          <w:p>
            <w:pPr>
              <w:pStyle w:val="6"/>
              <w:spacing w:before="150" w:line="228" w:lineRule="auto"/>
              <w:ind w:left="595"/>
            </w:pPr>
            <w:r>
              <w:rPr>
                <w:rFonts w:ascii="Times New Roman" w:hAnsi="Times New Roman" w:eastAsia="Times New Roman" w:cs="Times New Roman"/>
                <w:spacing w:val="3"/>
              </w:rPr>
              <w:t>1#</w:t>
            </w:r>
            <w:r>
              <w:rPr>
                <w:rFonts w:ascii="Times New Roman" w:hAnsi="Times New Roman" w:eastAsia="Times New Roman" w:cs="Times New Roman"/>
                <w:spacing w:val="-23"/>
              </w:rPr>
              <w:t xml:space="preserve"> </w:t>
            </w:r>
            <w:r>
              <w:rPr>
                <w:spacing w:val="3"/>
              </w:rPr>
              <w:t>，项目矿区东侧</w:t>
            </w:r>
          </w:p>
        </w:tc>
        <w:tc>
          <w:tcPr>
            <w:tcW w:w="1678" w:type="dxa"/>
            <w:tcBorders>
              <w:top w:val="single" w:color="000000" w:sz="10" w:space="0"/>
            </w:tcBorders>
            <w:vAlign w:val="top"/>
          </w:tcPr>
          <w:p>
            <w:pPr>
              <w:spacing w:before="186" w:line="195" w:lineRule="auto"/>
              <w:ind w:left="3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10:40-10:50</w:t>
            </w:r>
          </w:p>
        </w:tc>
        <w:tc>
          <w:tcPr>
            <w:tcW w:w="1487" w:type="dxa"/>
            <w:tcBorders>
              <w:top w:val="single" w:color="000000" w:sz="10" w:space="0"/>
              <w:right w:val="single" w:color="000000" w:sz="6" w:space="0"/>
            </w:tcBorders>
            <w:vAlign w:val="top"/>
          </w:tcPr>
          <w:p>
            <w:pPr>
              <w:spacing w:before="186" w:line="195" w:lineRule="auto"/>
              <w:ind w:left="748"/>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623" w:type="dxa"/>
            <w:vMerge w:val="continue"/>
            <w:tcBorders>
              <w:top w:val="nil"/>
              <w:left w:val="single" w:color="000000" w:sz="6" w:space="0"/>
              <w:bottom w:val="nil"/>
            </w:tcBorders>
            <w:vAlign w:val="top"/>
          </w:tcPr>
          <w:p>
            <w:pPr>
              <w:rPr>
                <w:rFonts w:ascii="Arial"/>
                <w:sz w:val="21"/>
              </w:rPr>
            </w:pPr>
          </w:p>
        </w:tc>
        <w:tc>
          <w:tcPr>
            <w:tcW w:w="1034" w:type="dxa"/>
            <w:vMerge w:val="continue"/>
            <w:tcBorders>
              <w:top w:val="nil"/>
              <w:bottom w:val="nil"/>
            </w:tcBorders>
            <w:vAlign w:val="top"/>
          </w:tcPr>
          <w:p>
            <w:pPr>
              <w:rPr>
                <w:rFonts w:ascii="Arial"/>
                <w:sz w:val="21"/>
              </w:rPr>
            </w:pPr>
          </w:p>
        </w:tc>
        <w:tc>
          <w:tcPr>
            <w:tcW w:w="1274" w:type="dxa"/>
            <w:vMerge w:val="continue"/>
            <w:tcBorders>
              <w:top w:val="nil"/>
              <w:bottom w:val="nil"/>
            </w:tcBorders>
            <w:vAlign w:val="top"/>
          </w:tcPr>
          <w:p>
            <w:pPr>
              <w:rPr>
                <w:rFonts w:ascii="Arial"/>
                <w:sz w:val="21"/>
              </w:rPr>
            </w:pPr>
          </w:p>
        </w:tc>
        <w:tc>
          <w:tcPr>
            <w:tcW w:w="2830" w:type="dxa"/>
            <w:vAlign w:val="top"/>
          </w:tcPr>
          <w:p>
            <w:pPr>
              <w:pStyle w:val="6"/>
              <w:spacing w:before="161" w:line="228" w:lineRule="auto"/>
              <w:ind w:left="575"/>
            </w:pPr>
            <w:r>
              <w:rPr>
                <w:rFonts w:ascii="Times New Roman" w:hAnsi="Times New Roman" w:eastAsia="Times New Roman" w:cs="Times New Roman"/>
                <w:spacing w:val="5"/>
              </w:rPr>
              <w:t>2#</w:t>
            </w:r>
            <w:r>
              <w:rPr>
                <w:rFonts w:ascii="Times New Roman" w:hAnsi="Times New Roman" w:eastAsia="Times New Roman" w:cs="Times New Roman"/>
                <w:spacing w:val="-21"/>
              </w:rPr>
              <w:t xml:space="preserve"> </w:t>
            </w:r>
            <w:r>
              <w:rPr>
                <w:spacing w:val="5"/>
              </w:rPr>
              <w:t>，项目矿区南侧</w:t>
            </w:r>
          </w:p>
        </w:tc>
        <w:tc>
          <w:tcPr>
            <w:tcW w:w="1678" w:type="dxa"/>
            <w:vAlign w:val="top"/>
          </w:tcPr>
          <w:p>
            <w:pPr>
              <w:spacing w:before="197" w:line="195"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10:55-11:05</w:t>
            </w:r>
          </w:p>
        </w:tc>
        <w:tc>
          <w:tcPr>
            <w:tcW w:w="1487" w:type="dxa"/>
            <w:tcBorders>
              <w:right w:val="single" w:color="000000" w:sz="6" w:space="0"/>
            </w:tcBorders>
            <w:vAlign w:val="top"/>
          </w:tcPr>
          <w:p>
            <w:pPr>
              <w:spacing w:before="197" w:line="195" w:lineRule="auto"/>
              <w:ind w:left="748"/>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623" w:type="dxa"/>
            <w:vMerge w:val="continue"/>
            <w:tcBorders>
              <w:top w:val="nil"/>
              <w:left w:val="single" w:color="000000" w:sz="6" w:space="0"/>
              <w:bottom w:val="nil"/>
            </w:tcBorders>
            <w:vAlign w:val="top"/>
          </w:tcPr>
          <w:p>
            <w:pPr>
              <w:rPr>
                <w:rFonts w:ascii="Arial"/>
                <w:sz w:val="21"/>
              </w:rPr>
            </w:pPr>
          </w:p>
        </w:tc>
        <w:tc>
          <w:tcPr>
            <w:tcW w:w="1034" w:type="dxa"/>
            <w:vMerge w:val="continue"/>
            <w:tcBorders>
              <w:top w:val="nil"/>
              <w:bottom w:val="nil"/>
            </w:tcBorders>
            <w:vAlign w:val="top"/>
          </w:tcPr>
          <w:p>
            <w:pPr>
              <w:rPr>
                <w:rFonts w:ascii="Arial"/>
                <w:sz w:val="21"/>
              </w:rPr>
            </w:pPr>
          </w:p>
        </w:tc>
        <w:tc>
          <w:tcPr>
            <w:tcW w:w="1274" w:type="dxa"/>
            <w:vMerge w:val="continue"/>
            <w:tcBorders>
              <w:top w:val="nil"/>
              <w:bottom w:val="nil"/>
            </w:tcBorders>
            <w:vAlign w:val="top"/>
          </w:tcPr>
          <w:p>
            <w:pPr>
              <w:rPr>
                <w:rFonts w:ascii="Arial"/>
                <w:sz w:val="21"/>
              </w:rPr>
            </w:pPr>
          </w:p>
        </w:tc>
        <w:tc>
          <w:tcPr>
            <w:tcW w:w="2830" w:type="dxa"/>
            <w:vAlign w:val="top"/>
          </w:tcPr>
          <w:p>
            <w:pPr>
              <w:pStyle w:val="6"/>
              <w:spacing w:before="160" w:line="228" w:lineRule="auto"/>
              <w:ind w:left="265"/>
            </w:pPr>
            <w:r>
              <w:rPr>
                <w:rFonts w:ascii="Times New Roman" w:hAnsi="Times New Roman" w:eastAsia="Times New Roman" w:cs="Times New Roman"/>
                <w:spacing w:val="6"/>
              </w:rPr>
              <w:t>3#</w:t>
            </w:r>
            <w:r>
              <w:rPr>
                <w:rFonts w:ascii="Times New Roman" w:hAnsi="Times New Roman" w:eastAsia="Times New Roman" w:cs="Times New Roman"/>
                <w:spacing w:val="-26"/>
              </w:rPr>
              <w:t xml:space="preserve"> </w:t>
            </w:r>
            <w:r>
              <w:rPr>
                <w:spacing w:val="6"/>
              </w:rPr>
              <w:t>，项目矿区南侧居民处</w:t>
            </w:r>
          </w:p>
        </w:tc>
        <w:tc>
          <w:tcPr>
            <w:tcW w:w="1678" w:type="dxa"/>
            <w:vAlign w:val="top"/>
          </w:tcPr>
          <w:p>
            <w:pPr>
              <w:spacing w:before="199" w:line="195" w:lineRule="auto"/>
              <w:ind w:left="359"/>
              <w:rPr>
                <w:rFonts w:ascii="Times New Roman" w:hAnsi="Times New Roman" w:eastAsia="Times New Roman" w:cs="Times New Roman"/>
                <w:sz w:val="20"/>
                <w:szCs w:val="20"/>
              </w:rPr>
            </w:pPr>
            <w:r>
              <w:rPr>
                <w:rFonts w:ascii="Times New Roman" w:hAnsi="Times New Roman" w:eastAsia="Times New Roman" w:cs="Times New Roman"/>
                <w:sz w:val="20"/>
                <w:szCs w:val="20"/>
              </w:rPr>
              <w:t>11:10-11:20</w:t>
            </w:r>
          </w:p>
        </w:tc>
        <w:tc>
          <w:tcPr>
            <w:tcW w:w="1487" w:type="dxa"/>
            <w:tcBorders>
              <w:right w:val="single" w:color="000000" w:sz="6" w:space="0"/>
            </w:tcBorders>
            <w:vAlign w:val="top"/>
          </w:tcPr>
          <w:p>
            <w:pPr>
              <w:spacing w:before="199" w:line="195" w:lineRule="auto"/>
              <w:ind w:left="748"/>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623" w:type="dxa"/>
            <w:vMerge w:val="continue"/>
            <w:tcBorders>
              <w:top w:val="nil"/>
              <w:left w:val="single" w:color="000000" w:sz="6" w:space="0"/>
              <w:bottom w:val="nil"/>
            </w:tcBorders>
            <w:vAlign w:val="top"/>
          </w:tcPr>
          <w:p>
            <w:pPr>
              <w:rPr>
                <w:rFonts w:ascii="Arial"/>
                <w:sz w:val="21"/>
              </w:rPr>
            </w:pPr>
          </w:p>
        </w:tc>
        <w:tc>
          <w:tcPr>
            <w:tcW w:w="1034" w:type="dxa"/>
            <w:vMerge w:val="continue"/>
            <w:tcBorders>
              <w:top w:val="nil"/>
              <w:bottom w:val="single" w:color="000000" w:sz="10" w:space="0"/>
            </w:tcBorders>
            <w:vAlign w:val="top"/>
          </w:tcPr>
          <w:p>
            <w:pPr>
              <w:rPr>
                <w:rFonts w:ascii="Arial"/>
                <w:sz w:val="21"/>
              </w:rPr>
            </w:pPr>
          </w:p>
        </w:tc>
        <w:tc>
          <w:tcPr>
            <w:tcW w:w="1274" w:type="dxa"/>
            <w:vMerge w:val="continue"/>
            <w:tcBorders>
              <w:top w:val="nil"/>
              <w:bottom w:val="single" w:color="000000" w:sz="10" w:space="0"/>
            </w:tcBorders>
            <w:vAlign w:val="top"/>
          </w:tcPr>
          <w:p>
            <w:pPr>
              <w:rPr>
                <w:rFonts w:ascii="Arial"/>
                <w:sz w:val="21"/>
              </w:rPr>
            </w:pPr>
          </w:p>
        </w:tc>
        <w:tc>
          <w:tcPr>
            <w:tcW w:w="2830" w:type="dxa"/>
            <w:tcBorders>
              <w:bottom w:val="single" w:color="000000" w:sz="10" w:space="0"/>
            </w:tcBorders>
            <w:vAlign w:val="top"/>
          </w:tcPr>
          <w:p>
            <w:pPr>
              <w:pStyle w:val="6"/>
              <w:spacing w:before="161" w:line="228" w:lineRule="auto"/>
              <w:ind w:left="574"/>
            </w:pPr>
            <w:r>
              <w:rPr>
                <w:rFonts w:ascii="Times New Roman" w:hAnsi="Times New Roman" w:eastAsia="Times New Roman" w:cs="Times New Roman"/>
                <w:spacing w:val="5"/>
              </w:rPr>
              <w:t>4#</w:t>
            </w:r>
            <w:r>
              <w:rPr>
                <w:rFonts w:ascii="Times New Roman" w:hAnsi="Times New Roman" w:eastAsia="Times New Roman" w:cs="Times New Roman"/>
                <w:spacing w:val="-20"/>
              </w:rPr>
              <w:t xml:space="preserve"> </w:t>
            </w:r>
            <w:r>
              <w:rPr>
                <w:spacing w:val="5"/>
              </w:rPr>
              <w:t>，项目矿区西侧</w:t>
            </w:r>
          </w:p>
        </w:tc>
        <w:tc>
          <w:tcPr>
            <w:tcW w:w="1678" w:type="dxa"/>
            <w:tcBorders>
              <w:bottom w:val="single" w:color="000000" w:sz="10" w:space="0"/>
            </w:tcBorders>
            <w:vAlign w:val="top"/>
          </w:tcPr>
          <w:p>
            <w:pPr>
              <w:spacing w:before="197" w:line="195" w:lineRule="auto"/>
              <w:ind w:left="359"/>
              <w:rPr>
                <w:rFonts w:ascii="Times New Roman" w:hAnsi="Times New Roman" w:eastAsia="Times New Roman" w:cs="Times New Roman"/>
                <w:sz w:val="20"/>
                <w:szCs w:val="20"/>
              </w:rPr>
            </w:pPr>
            <w:r>
              <w:rPr>
                <w:rFonts w:ascii="Times New Roman" w:hAnsi="Times New Roman" w:eastAsia="Times New Roman" w:cs="Times New Roman"/>
                <w:sz w:val="20"/>
                <w:szCs w:val="20"/>
              </w:rPr>
              <w:t>11:30-11:40</w:t>
            </w:r>
          </w:p>
        </w:tc>
        <w:tc>
          <w:tcPr>
            <w:tcW w:w="1487" w:type="dxa"/>
            <w:tcBorders>
              <w:bottom w:val="single" w:color="000000" w:sz="10" w:space="0"/>
              <w:right w:val="single" w:color="000000" w:sz="6" w:space="0"/>
            </w:tcBorders>
            <w:vAlign w:val="top"/>
          </w:tcPr>
          <w:p>
            <w:pPr>
              <w:spacing w:before="197" w:line="195" w:lineRule="auto"/>
              <w:ind w:left="748"/>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6" w:hRule="atLeast"/>
        </w:trPr>
        <w:tc>
          <w:tcPr>
            <w:tcW w:w="623" w:type="dxa"/>
            <w:vMerge w:val="continue"/>
            <w:tcBorders>
              <w:top w:val="nil"/>
              <w:left w:val="single" w:color="000000" w:sz="6" w:space="0"/>
              <w:bottom w:val="single" w:color="000000" w:sz="6" w:space="0"/>
            </w:tcBorders>
            <w:vAlign w:val="top"/>
          </w:tcPr>
          <w:p>
            <w:pPr>
              <w:rPr>
                <w:rFonts w:ascii="Arial"/>
                <w:sz w:val="21"/>
              </w:rPr>
            </w:pPr>
          </w:p>
        </w:tc>
        <w:tc>
          <w:tcPr>
            <w:tcW w:w="8303" w:type="dxa"/>
            <w:gridSpan w:val="5"/>
            <w:tcBorders>
              <w:top w:val="single" w:color="000000" w:sz="10" w:space="0"/>
              <w:bottom w:val="single" w:color="000000" w:sz="6" w:space="0"/>
              <w:right w:val="single" w:color="000000" w:sz="6" w:space="0"/>
            </w:tcBorders>
            <w:vAlign w:val="top"/>
          </w:tcPr>
          <w:p>
            <w:pPr>
              <w:pStyle w:val="6"/>
              <w:spacing w:before="125" w:line="311" w:lineRule="auto"/>
              <w:ind w:left="104" w:right="102" w:firstLine="446"/>
              <w:jc w:val="both"/>
            </w:pPr>
            <w:r>
              <w:rPr>
                <w:spacing w:val="11"/>
              </w:rPr>
              <w:t>由上表评价结果可知，项目区各噪声监测点位的昼间噪声值</w:t>
            </w:r>
            <w:r>
              <w:rPr>
                <w:spacing w:val="10"/>
              </w:rPr>
              <w:t>在</w:t>
            </w:r>
            <w:r>
              <w:rPr>
                <w:rFonts w:ascii="Times New Roman" w:hAnsi="Times New Roman" w:eastAsia="Times New Roman" w:cs="Times New Roman"/>
                <w:spacing w:val="10"/>
              </w:rPr>
              <w:t>51~52</w:t>
            </w:r>
            <w:r>
              <w:rPr>
                <w:rFonts w:ascii="Times New Roman" w:hAnsi="Times New Roman" w:eastAsia="Times New Roman" w:cs="Times New Roman"/>
              </w:rPr>
              <w:t>dB</w:t>
            </w:r>
            <w:r>
              <w:rPr>
                <w:rFonts w:ascii="Times New Roman" w:hAnsi="Times New Roman" w:eastAsia="Times New Roman" w:cs="Times New Roman"/>
                <w:spacing w:val="10"/>
              </w:rPr>
              <w:t>(A)</w:t>
            </w:r>
            <w:r>
              <w:rPr>
                <w:spacing w:val="10"/>
              </w:rPr>
              <w:t>之间，能</w:t>
            </w:r>
            <w:r>
              <w:t xml:space="preserve"> </w:t>
            </w:r>
            <w:r>
              <w:rPr>
                <w:spacing w:val="9"/>
              </w:rPr>
              <w:t>够满足《声环境质量标准》</w:t>
            </w:r>
            <w:r>
              <w:rPr>
                <w:spacing w:val="-79"/>
              </w:rPr>
              <w:t xml:space="preserve"> </w:t>
            </w:r>
            <w:r>
              <w:rPr>
                <w:spacing w:val="9"/>
              </w:rPr>
              <w:t>（</w:t>
            </w:r>
            <w:r>
              <w:rPr>
                <w:rFonts w:ascii="Times New Roman" w:hAnsi="Times New Roman" w:eastAsia="Times New Roman" w:cs="Times New Roman"/>
              </w:rPr>
              <w:t>GB</w:t>
            </w:r>
            <w:r>
              <w:rPr>
                <w:rFonts w:ascii="Times New Roman" w:hAnsi="Times New Roman" w:eastAsia="Times New Roman" w:cs="Times New Roman"/>
                <w:spacing w:val="9"/>
              </w:rPr>
              <w:t>3096-2008</w:t>
            </w:r>
            <w:r>
              <w:rPr>
                <w:spacing w:val="9"/>
              </w:rPr>
              <w:t>）</w:t>
            </w:r>
            <w:r>
              <w:rPr>
                <w:spacing w:val="-57"/>
              </w:rPr>
              <w:t xml:space="preserve"> </w:t>
            </w:r>
            <w:r>
              <w:rPr>
                <w:spacing w:val="9"/>
              </w:rPr>
              <w:t>中的</w:t>
            </w:r>
            <w:r>
              <w:rPr>
                <w:rFonts w:ascii="Times New Roman" w:hAnsi="Times New Roman" w:eastAsia="Times New Roman" w:cs="Times New Roman"/>
                <w:spacing w:val="9"/>
              </w:rPr>
              <w:t>1</w:t>
            </w:r>
            <w:r>
              <w:rPr>
                <w:spacing w:val="9"/>
              </w:rPr>
              <w:t>类区标准。项目区域声环境质量</w:t>
            </w:r>
            <w:r>
              <w:rPr>
                <w:spacing w:val="8"/>
              </w:rPr>
              <w:t>现状</w:t>
            </w:r>
            <w:r>
              <w:t xml:space="preserve"> </w:t>
            </w:r>
            <w:r>
              <w:rPr>
                <w:spacing w:val="3"/>
              </w:rPr>
              <w:t>良好。</w:t>
            </w:r>
          </w:p>
        </w:tc>
      </w:tr>
    </w:tbl>
    <w:p>
      <w:pPr>
        <w:rPr>
          <w:rFonts w:ascii="Arial"/>
          <w:sz w:val="21"/>
        </w:rPr>
      </w:pPr>
    </w:p>
    <w:p>
      <w:pPr>
        <w:rPr>
          <w:rFonts w:ascii="Arial" w:hAnsi="Arial" w:eastAsia="Arial" w:cs="Arial"/>
          <w:sz w:val="21"/>
          <w:szCs w:val="21"/>
        </w:rPr>
        <w:sectPr>
          <w:footerReference r:id="rId48" w:type="default"/>
          <w:pgSz w:w="11906" w:h="16839"/>
          <w:pgMar w:top="400" w:right="1482" w:bottom="1469" w:left="1482" w:header="0" w:footer="1282" w:gutter="0"/>
          <w:cols w:space="720" w:num="1"/>
        </w:sectPr>
      </w:pPr>
    </w:p>
    <w:p>
      <w:pPr>
        <w:spacing w:before="56"/>
      </w:pPr>
    </w:p>
    <w:p>
      <w:pPr>
        <w:spacing w:before="55"/>
      </w:pPr>
    </w:p>
    <w:p>
      <w:pPr>
        <w:spacing w:before="55"/>
      </w:pPr>
    </w:p>
    <w:p>
      <w:pPr>
        <w:spacing w:before="55"/>
      </w:pPr>
    </w:p>
    <w:tbl>
      <w:tblPr>
        <w:tblStyle w:val="5"/>
        <w:tblW w:w="892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22"/>
        <w:gridCol w:w="83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0" w:hRule="atLeast"/>
        </w:trPr>
        <w:tc>
          <w:tcPr>
            <w:tcW w:w="622" w:type="dxa"/>
            <w:tcBorders>
              <w:bottom w:val="single" w:color="000000" w:sz="2" w:space="0"/>
              <w:right w:val="single" w:color="000000" w:sz="2" w:space="0"/>
            </w:tcBorders>
            <w:vAlign w:val="top"/>
          </w:tcPr>
          <w:p>
            <w:pPr>
              <w:pStyle w:val="6"/>
              <w:spacing w:before="33" w:line="248" w:lineRule="auto"/>
              <w:ind w:left="99" w:right="100" w:firstLine="4"/>
              <w:jc w:val="both"/>
            </w:pPr>
            <w:r>
              <w:rPr>
                <w:b/>
                <w:bCs/>
                <w:spacing w:val="1"/>
              </w:rPr>
              <w:t>与项</w:t>
            </w:r>
            <w:r>
              <w:t xml:space="preserve"> </w:t>
            </w:r>
            <w:r>
              <w:rPr>
                <w:b/>
                <w:bCs/>
                <w:spacing w:val="3"/>
              </w:rPr>
              <w:t>目有</w:t>
            </w:r>
            <w:r>
              <w:t xml:space="preserve"> </w:t>
            </w:r>
            <w:r>
              <w:rPr>
                <w:b/>
                <w:bCs/>
                <w:spacing w:val="3"/>
              </w:rPr>
              <w:t>关的</w:t>
            </w:r>
            <w:r>
              <w:t xml:space="preserve"> </w:t>
            </w:r>
            <w:r>
              <w:rPr>
                <w:b/>
                <w:bCs/>
                <w:spacing w:val="3"/>
              </w:rPr>
              <w:t>原有</w:t>
            </w:r>
            <w:r>
              <w:t xml:space="preserve"> </w:t>
            </w:r>
            <w:r>
              <w:rPr>
                <w:b/>
                <w:bCs/>
                <w:spacing w:val="3"/>
              </w:rPr>
              <w:t>环境</w:t>
            </w:r>
            <w:r>
              <w:t xml:space="preserve"> </w:t>
            </w:r>
            <w:r>
              <w:rPr>
                <w:b/>
                <w:bCs/>
                <w:spacing w:val="3"/>
              </w:rPr>
              <w:t>污染</w:t>
            </w:r>
            <w:r>
              <w:t xml:space="preserve"> </w:t>
            </w:r>
            <w:r>
              <w:rPr>
                <w:b/>
                <w:bCs/>
                <w:spacing w:val="3"/>
              </w:rPr>
              <w:t>和生</w:t>
            </w:r>
            <w:r>
              <w:t xml:space="preserve"> </w:t>
            </w:r>
            <w:r>
              <w:rPr>
                <w:b/>
                <w:bCs/>
                <w:spacing w:val="3"/>
              </w:rPr>
              <w:t>态破</w:t>
            </w:r>
            <w:r>
              <w:t xml:space="preserve"> </w:t>
            </w:r>
            <w:r>
              <w:rPr>
                <w:b/>
                <w:bCs/>
                <w:spacing w:val="3"/>
              </w:rPr>
              <w:t>坏问</w:t>
            </w:r>
            <w:r>
              <w:t xml:space="preserve"> </w:t>
            </w:r>
            <w:r>
              <w:rPr>
                <w:b/>
                <w:bCs/>
                <w:spacing w:val="31"/>
                <w:w w:val="135"/>
              </w:rPr>
              <w:t>题</w:t>
            </w:r>
          </w:p>
        </w:tc>
        <w:tc>
          <w:tcPr>
            <w:tcW w:w="8304" w:type="dxa"/>
            <w:tcBorders>
              <w:left w:val="single" w:color="000000" w:sz="2" w:space="0"/>
              <w:bottom w:val="single" w:color="000000" w:sz="2" w:space="0"/>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5" w:line="227" w:lineRule="auto"/>
              <w:ind w:left="527"/>
            </w:pPr>
            <w:r>
              <w:rPr>
                <w:b/>
                <w:bCs/>
                <w:spacing w:val="8"/>
              </w:rPr>
              <w:t>本项目为新建矿山，无原环境污染问题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54" w:hRule="atLeast"/>
        </w:trPr>
        <w:tc>
          <w:tcPr>
            <w:tcW w:w="622" w:type="dxa"/>
            <w:tcBorders>
              <w:top w:val="single" w:color="000000" w:sz="2" w:space="0"/>
              <w:right w:val="single" w:color="000000" w:sz="2"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5" w:line="246" w:lineRule="auto"/>
              <w:ind w:left="99" w:right="100" w:firstLine="1"/>
              <w:jc w:val="both"/>
            </w:pPr>
            <w:r>
              <w:rPr>
                <w:b/>
                <w:bCs/>
                <w:spacing w:val="3"/>
              </w:rPr>
              <w:t>生态</w:t>
            </w:r>
            <w:r>
              <w:t xml:space="preserve"> </w:t>
            </w:r>
            <w:r>
              <w:rPr>
                <w:b/>
                <w:bCs/>
                <w:spacing w:val="3"/>
              </w:rPr>
              <w:t>环境</w:t>
            </w:r>
            <w:r>
              <w:t xml:space="preserve"> </w:t>
            </w:r>
            <w:r>
              <w:rPr>
                <w:b/>
                <w:bCs/>
                <w:spacing w:val="3"/>
              </w:rPr>
              <w:t>保护</w:t>
            </w:r>
            <w:r>
              <w:t xml:space="preserve"> </w:t>
            </w:r>
            <w:r>
              <w:rPr>
                <w:b/>
                <w:bCs/>
                <w:spacing w:val="3"/>
              </w:rPr>
              <w:t>目标</w:t>
            </w:r>
          </w:p>
        </w:tc>
        <w:tc>
          <w:tcPr>
            <w:tcW w:w="8304" w:type="dxa"/>
            <w:tcBorders>
              <w:top w:val="single" w:color="000000" w:sz="2" w:space="0"/>
              <w:left w:val="single" w:color="000000" w:sz="2" w:space="0"/>
            </w:tcBorders>
            <w:vAlign w:val="top"/>
          </w:tcPr>
          <w:p>
            <w:pPr>
              <w:spacing w:before="207" w:line="230" w:lineRule="auto"/>
              <w:ind w:left="122"/>
              <w:rPr>
                <w:rFonts w:ascii="黑体" w:hAnsi="黑体" w:eastAsia="黑体" w:cs="黑体"/>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7"/>
                <w:sz w:val="20"/>
                <w:szCs w:val="20"/>
              </w:rPr>
              <w:t xml:space="preserve"> </w:t>
            </w:r>
            <w:r>
              <w:rPr>
                <w:rFonts w:ascii="黑体" w:hAnsi="黑体" w:eastAsia="黑体" w:cs="黑体"/>
                <w:spacing w:val="2"/>
                <w:sz w:val="20"/>
                <w:szCs w:val="20"/>
              </w:rPr>
              <w:t>、环境保护目标</w:t>
            </w:r>
          </w:p>
          <w:p>
            <w:pPr>
              <w:pStyle w:val="6"/>
              <w:spacing w:before="152" w:line="228" w:lineRule="auto"/>
              <w:ind w:left="536"/>
            </w:pPr>
            <w:r>
              <w:rPr>
                <w:b/>
                <w:bCs/>
                <w:spacing w:val="5"/>
              </w:rPr>
              <w:t>（</w:t>
            </w:r>
            <w:r>
              <w:rPr>
                <w:rFonts w:ascii="Times New Roman" w:hAnsi="Times New Roman" w:eastAsia="Times New Roman" w:cs="Times New Roman"/>
                <w:b/>
                <w:bCs/>
                <w:spacing w:val="5"/>
              </w:rPr>
              <w:t>1</w:t>
            </w:r>
            <w:r>
              <w:rPr>
                <w:b/>
                <w:bCs/>
                <w:spacing w:val="5"/>
              </w:rPr>
              <w:t>）大气环境</w:t>
            </w:r>
          </w:p>
          <w:p>
            <w:pPr>
              <w:pStyle w:val="6"/>
              <w:spacing w:before="151" w:line="355" w:lineRule="auto"/>
              <w:ind w:left="146" w:right="102" w:firstLine="383"/>
            </w:pPr>
            <w:r>
              <w:rPr>
                <w:spacing w:val="7"/>
              </w:rPr>
              <w:t>项目评价范围内无自然保护区、风景名胜区等环境敏感区。根据外环境关系调查，项</w:t>
            </w:r>
            <w:r>
              <w:rPr>
                <w:spacing w:val="1"/>
              </w:rPr>
              <w:t xml:space="preserve"> </w:t>
            </w:r>
            <w:r>
              <w:rPr>
                <w:spacing w:val="7"/>
              </w:rPr>
              <w:t>目周边主要为山体，周边</w:t>
            </w:r>
            <w:r>
              <w:rPr>
                <w:rFonts w:ascii="Times New Roman" w:hAnsi="Times New Roman" w:eastAsia="Times New Roman" w:cs="Times New Roman"/>
                <w:spacing w:val="7"/>
              </w:rPr>
              <w:t>500m</w:t>
            </w:r>
            <w:r>
              <w:rPr>
                <w:spacing w:val="7"/>
              </w:rPr>
              <w:t>范围内少量散居住</w:t>
            </w:r>
            <w:r>
              <w:rPr>
                <w:spacing w:val="6"/>
              </w:rPr>
              <w:t>户。</w:t>
            </w:r>
          </w:p>
          <w:p>
            <w:pPr>
              <w:pStyle w:val="6"/>
              <w:spacing w:before="40" w:line="229" w:lineRule="auto"/>
              <w:ind w:left="3554"/>
              <w:rPr>
                <w:sz w:val="19"/>
                <w:szCs w:val="19"/>
              </w:rPr>
            </w:pPr>
            <w:r>
              <w:rPr>
                <w:spacing w:val="8"/>
                <w:sz w:val="19"/>
                <w:szCs w:val="19"/>
              </w:rPr>
              <w:t>大气环境保护目标</w:t>
            </w:r>
          </w:p>
          <w:p>
            <w:pPr>
              <w:spacing w:line="14" w:lineRule="exact"/>
            </w:pPr>
          </w:p>
          <w:tbl>
            <w:tblPr>
              <w:tblStyle w:val="5"/>
              <w:tblW w:w="7422" w:type="dxa"/>
              <w:tblInd w:w="4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9"/>
              <w:gridCol w:w="1508"/>
              <w:gridCol w:w="1982"/>
              <w:gridCol w:w="1984"/>
              <w:gridCol w:w="12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719" w:type="dxa"/>
                  <w:vAlign w:val="top"/>
                </w:tcPr>
                <w:p>
                  <w:pPr>
                    <w:pStyle w:val="6"/>
                    <w:spacing w:before="90" w:line="213" w:lineRule="auto"/>
                    <w:ind w:left="183"/>
                    <w:rPr>
                      <w:sz w:val="18"/>
                      <w:szCs w:val="18"/>
                    </w:rPr>
                  </w:pPr>
                  <w:r>
                    <w:rPr>
                      <w:b/>
                      <w:bCs/>
                      <w:spacing w:val="-6"/>
                      <w:sz w:val="18"/>
                      <w:szCs w:val="18"/>
                    </w:rPr>
                    <w:t>序号</w:t>
                  </w:r>
                </w:p>
              </w:tc>
              <w:tc>
                <w:tcPr>
                  <w:tcW w:w="1508" w:type="dxa"/>
                  <w:vAlign w:val="top"/>
                </w:tcPr>
                <w:p>
                  <w:pPr>
                    <w:pStyle w:val="6"/>
                    <w:spacing w:before="90" w:line="213" w:lineRule="auto"/>
                    <w:ind w:left="533"/>
                    <w:rPr>
                      <w:sz w:val="18"/>
                      <w:szCs w:val="18"/>
                    </w:rPr>
                  </w:pPr>
                  <w:r>
                    <w:rPr>
                      <w:b/>
                      <w:bCs/>
                      <w:spacing w:val="-7"/>
                      <w:sz w:val="18"/>
                      <w:szCs w:val="18"/>
                    </w:rPr>
                    <w:t>名</w:t>
                  </w:r>
                  <w:r>
                    <w:rPr>
                      <w:spacing w:val="7"/>
                      <w:sz w:val="18"/>
                      <w:szCs w:val="18"/>
                    </w:rPr>
                    <w:t xml:space="preserve"> </w:t>
                  </w:r>
                  <w:r>
                    <w:rPr>
                      <w:b/>
                      <w:bCs/>
                      <w:spacing w:val="-7"/>
                      <w:sz w:val="18"/>
                      <w:szCs w:val="18"/>
                    </w:rPr>
                    <w:t>称</w:t>
                  </w:r>
                </w:p>
              </w:tc>
              <w:tc>
                <w:tcPr>
                  <w:tcW w:w="1982" w:type="dxa"/>
                  <w:vAlign w:val="top"/>
                </w:tcPr>
                <w:p>
                  <w:pPr>
                    <w:pStyle w:val="6"/>
                    <w:spacing w:before="90" w:line="213" w:lineRule="auto"/>
                    <w:ind w:left="814"/>
                    <w:rPr>
                      <w:sz w:val="18"/>
                      <w:szCs w:val="18"/>
                    </w:rPr>
                  </w:pPr>
                  <w:r>
                    <w:rPr>
                      <w:b/>
                      <w:bCs/>
                      <w:spacing w:val="-6"/>
                      <w:sz w:val="18"/>
                      <w:szCs w:val="18"/>
                    </w:rPr>
                    <w:t>规模</w:t>
                  </w:r>
                </w:p>
              </w:tc>
              <w:tc>
                <w:tcPr>
                  <w:tcW w:w="1984" w:type="dxa"/>
                  <w:vAlign w:val="top"/>
                </w:tcPr>
                <w:p>
                  <w:pPr>
                    <w:pStyle w:val="6"/>
                    <w:spacing w:before="90" w:line="213" w:lineRule="auto"/>
                    <w:ind w:left="88"/>
                    <w:rPr>
                      <w:rFonts w:ascii="Times New Roman" w:hAnsi="Times New Roman" w:eastAsia="Times New Roman" w:cs="Times New Roman"/>
                      <w:sz w:val="18"/>
                      <w:szCs w:val="18"/>
                    </w:rPr>
                  </w:pPr>
                  <w:r>
                    <w:rPr>
                      <w:b/>
                      <w:bCs/>
                      <w:spacing w:val="-2"/>
                      <w:sz w:val="18"/>
                      <w:szCs w:val="18"/>
                    </w:rPr>
                    <w:t>与项目区方位、距离</w:t>
                  </w:r>
                  <w:r>
                    <w:rPr>
                      <w:rFonts w:ascii="Times New Roman" w:hAnsi="Times New Roman" w:eastAsia="Times New Roman" w:cs="Times New Roman"/>
                      <w:b/>
                      <w:bCs/>
                      <w:spacing w:val="-2"/>
                      <w:sz w:val="18"/>
                      <w:szCs w:val="18"/>
                    </w:rPr>
                    <w:t>/m</w:t>
                  </w:r>
                </w:p>
              </w:tc>
              <w:tc>
                <w:tcPr>
                  <w:tcW w:w="1229" w:type="dxa"/>
                  <w:vAlign w:val="top"/>
                </w:tcPr>
                <w:p>
                  <w:pPr>
                    <w:pStyle w:val="6"/>
                    <w:spacing w:before="90" w:line="213" w:lineRule="auto"/>
                    <w:ind w:left="72"/>
                    <w:rPr>
                      <w:rFonts w:ascii="Times New Roman" w:hAnsi="Times New Roman" w:eastAsia="Times New Roman" w:cs="Times New Roman"/>
                      <w:sz w:val="18"/>
                      <w:szCs w:val="18"/>
                    </w:rPr>
                  </w:pPr>
                  <w:r>
                    <w:rPr>
                      <w:b/>
                      <w:bCs/>
                      <w:spacing w:val="-3"/>
                      <w:sz w:val="18"/>
                      <w:szCs w:val="18"/>
                    </w:rPr>
                    <w:t>与项目高差</w:t>
                  </w:r>
                  <w:r>
                    <w:rPr>
                      <w:rFonts w:ascii="Times New Roman" w:hAnsi="Times New Roman" w:eastAsia="Times New Roman" w:cs="Times New Roman"/>
                      <w:b/>
                      <w:bCs/>
                      <w:spacing w:val="-3"/>
                      <w:sz w:val="18"/>
                      <w:szCs w:val="18"/>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719" w:type="dxa"/>
                  <w:vAlign w:val="top"/>
                </w:tcPr>
                <w:p>
                  <w:pPr>
                    <w:spacing w:before="118" w:line="188" w:lineRule="auto"/>
                    <w:ind w:left="33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508" w:type="dxa"/>
                  <w:vAlign w:val="top"/>
                </w:tcPr>
                <w:p>
                  <w:pPr>
                    <w:pStyle w:val="6"/>
                    <w:spacing w:before="89" w:line="209" w:lineRule="auto"/>
                    <w:ind w:left="124"/>
                    <w:rPr>
                      <w:sz w:val="18"/>
                      <w:szCs w:val="18"/>
                    </w:rPr>
                  </w:pPr>
                  <w:r>
                    <w:rPr>
                      <w:spacing w:val="-1"/>
                      <w:sz w:val="18"/>
                      <w:szCs w:val="18"/>
                    </w:rPr>
                    <w:t>住户（姜家沟）</w:t>
                  </w:r>
                </w:p>
              </w:tc>
              <w:tc>
                <w:tcPr>
                  <w:tcW w:w="1982" w:type="dxa"/>
                  <w:vAlign w:val="top"/>
                </w:tcPr>
                <w:p>
                  <w:pPr>
                    <w:pStyle w:val="6"/>
                    <w:spacing w:before="89" w:line="209" w:lineRule="auto"/>
                    <w:ind w:left="515"/>
                    <w:rPr>
                      <w:sz w:val="18"/>
                      <w:szCs w:val="18"/>
                    </w:rPr>
                  </w:pPr>
                  <w:r>
                    <w:rPr>
                      <w:rFonts w:ascii="Times New Roman" w:hAnsi="Times New Roman" w:eastAsia="Times New Roman" w:cs="Times New Roman"/>
                      <w:spacing w:val="-3"/>
                      <w:sz w:val="18"/>
                      <w:szCs w:val="18"/>
                    </w:rPr>
                    <w:t xml:space="preserve">10 </w:t>
                  </w:r>
                  <w:r>
                    <w:rPr>
                      <w:spacing w:val="-3"/>
                      <w:sz w:val="18"/>
                      <w:szCs w:val="18"/>
                    </w:rPr>
                    <w:t>户、</w:t>
                  </w:r>
                  <w:r>
                    <w:rPr>
                      <w:rFonts w:ascii="Times New Roman" w:hAnsi="Times New Roman" w:eastAsia="Times New Roman" w:cs="Times New Roman"/>
                      <w:spacing w:val="-3"/>
                      <w:sz w:val="18"/>
                      <w:szCs w:val="18"/>
                    </w:rPr>
                    <w:t>12</w:t>
                  </w:r>
                  <w:r>
                    <w:rPr>
                      <w:rFonts w:ascii="Times New Roman" w:hAnsi="Times New Roman" w:eastAsia="Times New Roman" w:cs="Times New Roman"/>
                      <w:spacing w:val="9"/>
                      <w:sz w:val="18"/>
                      <w:szCs w:val="18"/>
                    </w:rPr>
                    <w:t xml:space="preserve"> </w:t>
                  </w:r>
                  <w:r>
                    <w:rPr>
                      <w:spacing w:val="-3"/>
                      <w:sz w:val="18"/>
                      <w:szCs w:val="18"/>
                    </w:rPr>
                    <w:t>人</w:t>
                  </w:r>
                </w:p>
              </w:tc>
              <w:tc>
                <w:tcPr>
                  <w:tcW w:w="1984" w:type="dxa"/>
                  <w:vAlign w:val="top"/>
                </w:tcPr>
                <w:p>
                  <w:pPr>
                    <w:pStyle w:val="6"/>
                    <w:spacing w:before="89" w:line="209" w:lineRule="auto"/>
                    <w:ind w:left="314"/>
                    <w:rPr>
                      <w:rFonts w:ascii="Times New Roman" w:hAnsi="Times New Roman" w:eastAsia="Times New Roman" w:cs="Times New Roman"/>
                      <w:sz w:val="18"/>
                      <w:szCs w:val="18"/>
                    </w:rPr>
                  </w:pPr>
                  <w:r>
                    <w:rPr>
                      <w:spacing w:val="-3"/>
                      <w:sz w:val="18"/>
                      <w:szCs w:val="18"/>
                    </w:rPr>
                    <w:t>矿区南面</w:t>
                  </w:r>
                  <w:r>
                    <w:rPr>
                      <w:spacing w:val="-18"/>
                      <w:sz w:val="18"/>
                      <w:szCs w:val="18"/>
                    </w:rPr>
                    <w:t xml:space="preserve"> </w:t>
                  </w:r>
                  <w:r>
                    <w:rPr>
                      <w:rFonts w:ascii="Times New Roman" w:hAnsi="Times New Roman" w:eastAsia="Times New Roman" w:cs="Times New Roman"/>
                      <w:spacing w:val="-3"/>
                      <w:sz w:val="18"/>
                      <w:szCs w:val="18"/>
                    </w:rPr>
                    <w:t>110-300</w:t>
                  </w:r>
                </w:p>
              </w:tc>
              <w:tc>
                <w:tcPr>
                  <w:tcW w:w="1229" w:type="dxa"/>
                  <w:vAlign w:val="top"/>
                </w:tcPr>
                <w:p>
                  <w:pPr>
                    <w:spacing w:before="118" w:line="188" w:lineRule="auto"/>
                    <w:ind w:left="49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719" w:type="dxa"/>
                  <w:vAlign w:val="top"/>
                </w:tcPr>
                <w:p>
                  <w:pPr>
                    <w:spacing w:before="119" w:line="188" w:lineRule="auto"/>
                    <w:ind w:left="315"/>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508" w:type="dxa"/>
                  <w:vAlign w:val="top"/>
                </w:tcPr>
                <w:p>
                  <w:pPr>
                    <w:pStyle w:val="6"/>
                    <w:spacing w:before="90" w:line="213" w:lineRule="auto"/>
                    <w:ind w:left="124"/>
                    <w:rPr>
                      <w:sz w:val="18"/>
                      <w:szCs w:val="18"/>
                    </w:rPr>
                  </w:pPr>
                  <w:r>
                    <w:rPr>
                      <w:spacing w:val="-1"/>
                      <w:sz w:val="18"/>
                      <w:szCs w:val="18"/>
                    </w:rPr>
                    <w:t>住户（穆家沟）</w:t>
                  </w:r>
                </w:p>
              </w:tc>
              <w:tc>
                <w:tcPr>
                  <w:tcW w:w="1982" w:type="dxa"/>
                  <w:vAlign w:val="top"/>
                </w:tcPr>
                <w:p>
                  <w:pPr>
                    <w:pStyle w:val="6"/>
                    <w:spacing w:before="90" w:line="213" w:lineRule="auto"/>
                    <w:ind w:left="587"/>
                    <w:rPr>
                      <w:sz w:val="18"/>
                      <w:szCs w:val="18"/>
                    </w:rPr>
                  </w:pPr>
                  <w:r>
                    <w:rPr>
                      <w:rFonts w:ascii="Times New Roman" w:hAnsi="Times New Roman" w:eastAsia="Times New Roman" w:cs="Times New Roman"/>
                      <w:spacing w:val="-7"/>
                      <w:sz w:val="18"/>
                      <w:szCs w:val="18"/>
                    </w:rPr>
                    <w:t>2</w:t>
                  </w:r>
                  <w:r>
                    <w:rPr>
                      <w:rFonts w:ascii="Times New Roman" w:hAnsi="Times New Roman" w:eastAsia="Times New Roman" w:cs="Times New Roman"/>
                      <w:spacing w:val="10"/>
                      <w:sz w:val="18"/>
                      <w:szCs w:val="18"/>
                    </w:rPr>
                    <w:t xml:space="preserve"> </w:t>
                  </w:r>
                  <w:r>
                    <w:rPr>
                      <w:spacing w:val="-7"/>
                      <w:sz w:val="18"/>
                      <w:szCs w:val="18"/>
                    </w:rPr>
                    <w:t>户</w:t>
                  </w:r>
                  <w:r>
                    <w:rPr>
                      <w:spacing w:val="-71"/>
                      <w:sz w:val="18"/>
                      <w:szCs w:val="18"/>
                    </w:rPr>
                    <w:t xml:space="preserve"> </w:t>
                  </w:r>
                  <w:r>
                    <w:rPr>
                      <w:spacing w:val="-7"/>
                      <w:sz w:val="18"/>
                      <w:szCs w:val="18"/>
                    </w:rPr>
                    <w:t>、</w:t>
                  </w:r>
                  <w:r>
                    <w:rPr>
                      <w:rFonts w:ascii="Times New Roman" w:hAnsi="Times New Roman" w:eastAsia="Times New Roman" w:cs="Times New Roman"/>
                      <w:spacing w:val="-7"/>
                      <w:sz w:val="18"/>
                      <w:szCs w:val="18"/>
                    </w:rPr>
                    <w:t>3</w:t>
                  </w:r>
                  <w:r>
                    <w:rPr>
                      <w:rFonts w:ascii="Times New Roman" w:hAnsi="Times New Roman" w:eastAsia="Times New Roman" w:cs="Times New Roman"/>
                      <w:spacing w:val="10"/>
                      <w:sz w:val="18"/>
                      <w:szCs w:val="18"/>
                    </w:rPr>
                    <w:t xml:space="preserve"> </w:t>
                  </w:r>
                  <w:r>
                    <w:rPr>
                      <w:spacing w:val="-7"/>
                      <w:sz w:val="18"/>
                      <w:szCs w:val="18"/>
                    </w:rPr>
                    <w:t>人</w:t>
                  </w:r>
                </w:p>
              </w:tc>
              <w:tc>
                <w:tcPr>
                  <w:tcW w:w="1984" w:type="dxa"/>
                  <w:vAlign w:val="top"/>
                </w:tcPr>
                <w:p>
                  <w:pPr>
                    <w:pStyle w:val="6"/>
                    <w:spacing w:before="90" w:line="213" w:lineRule="auto"/>
                    <w:ind w:left="479"/>
                    <w:rPr>
                      <w:rFonts w:ascii="Times New Roman" w:hAnsi="Times New Roman" w:eastAsia="Times New Roman" w:cs="Times New Roman"/>
                      <w:sz w:val="18"/>
                      <w:szCs w:val="18"/>
                    </w:rPr>
                  </w:pPr>
                  <w:r>
                    <w:rPr>
                      <w:spacing w:val="-2"/>
                      <w:sz w:val="18"/>
                      <w:szCs w:val="18"/>
                    </w:rPr>
                    <w:t>矿区东面</w:t>
                  </w:r>
                  <w:r>
                    <w:rPr>
                      <w:spacing w:val="-37"/>
                      <w:sz w:val="18"/>
                      <w:szCs w:val="18"/>
                    </w:rPr>
                    <w:t xml:space="preserve"> </w:t>
                  </w:r>
                  <w:r>
                    <w:rPr>
                      <w:rFonts w:ascii="Times New Roman" w:hAnsi="Times New Roman" w:eastAsia="Times New Roman" w:cs="Times New Roman"/>
                      <w:spacing w:val="-2"/>
                      <w:sz w:val="18"/>
                      <w:szCs w:val="18"/>
                    </w:rPr>
                    <w:t>270</w:t>
                  </w:r>
                </w:p>
              </w:tc>
              <w:tc>
                <w:tcPr>
                  <w:tcW w:w="1229" w:type="dxa"/>
                  <w:vAlign w:val="top"/>
                </w:tcPr>
                <w:p>
                  <w:pPr>
                    <w:spacing w:before="119" w:line="188" w:lineRule="auto"/>
                    <w:ind w:left="45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-110</w:t>
                  </w:r>
                </w:p>
              </w:tc>
            </w:tr>
          </w:tbl>
          <w:p>
            <w:pPr>
              <w:spacing w:line="474" w:lineRule="auto"/>
              <w:rPr>
                <w:rFonts w:ascii="Arial"/>
                <w:sz w:val="21"/>
              </w:rPr>
            </w:pPr>
          </w:p>
          <w:p>
            <w:pPr>
              <w:pStyle w:val="6"/>
              <w:spacing w:before="65" w:line="228" w:lineRule="auto"/>
              <w:ind w:left="536"/>
            </w:pPr>
            <w:r>
              <w:rPr>
                <w:b/>
                <w:bCs/>
                <w:spacing w:val="5"/>
              </w:rPr>
              <w:t>（</w:t>
            </w:r>
            <w:r>
              <w:rPr>
                <w:rFonts w:ascii="Times New Roman" w:hAnsi="Times New Roman" w:eastAsia="Times New Roman" w:cs="Times New Roman"/>
                <w:b/>
                <w:bCs/>
                <w:spacing w:val="5"/>
              </w:rPr>
              <w:t>2</w:t>
            </w:r>
            <w:r>
              <w:rPr>
                <w:b/>
                <w:bCs/>
                <w:spacing w:val="5"/>
              </w:rPr>
              <w:t>）声环境</w:t>
            </w:r>
          </w:p>
          <w:p>
            <w:pPr>
              <w:pStyle w:val="6"/>
              <w:spacing w:before="151" w:line="226" w:lineRule="auto"/>
              <w:ind w:left="525"/>
            </w:pPr>
            <w:r>
              <w:rPr>
                <w:spacing w:val="9"/>
              </w:rPr>
              <w:t>矿区外</w:t>
            </w:r>
            <w:r>
              <w:rPr>
                <w:rFonts w:ascii="Times New Roman" w:hAnsi="Times New Roman" w:eastAsia="Times New Roman" w:cs="Times New Roman"/>
                <w:spacing w:val="9"/>
              </w:rPr>
              <w:t>50m</w:t>
            </w:r>
            <w:r>
              <w:rPr>
                <w:spacing w:val="9"/>
              </w:rPr>
              <w:t>范围无自然村落、散居住户。因此，项目评价范围内无声环境保护目标。</w:t>
            </w:r>
          </w:p>
          <w:p>
            <w:pPr>
              <w:pStyle w:val="6"/>
              <w:spacing w:before="155" w:line="228" w:lineRule="auto"/>
              <w:ind w:left="536"/>
            </w:pPr>
            <w:r>
              <w:rPr>
                <w:b/>
                <w:bCs/>
                <w:spacing w:val="5"/>
              </w:rPr>
              <w:t>（</w:t>
            </w:r>
            <w:r>
              <w:rPr>
                <w:rFonts w:ascii="Times New Roman" w:hAnsi="Times New Roman" w:eastAsia="Times New Roman" w:cs="Times New Roman"/>
                <w:b/>
                <w:bCs/>
                <w:spacing w:val="5"/>
              </w:rPr>
              <w:t>3</w:t>
            </w:r>
            <w:r>
              <w:rPr>
                <w:b/>
                <w:bCs/>
                <w:spacing w:val="5"/>
              </w:rPr>
              <w:t>）地表水环境</w:t>
            </w:r>
          </w:p>
          <w:p>
            <w:pPr>
              <w:pStyle w:val="6"/>
              <w:spacing w:before="155" w:line="353" w:lineRule="auto"/>
              <w:ind w:left="107" w:right="102" w:firstLine="420"/>
            </w:pPr>
            <w:r>
              <w:rPr>
                <w:spacing w:val="7"/>
              </w:rPr>
              <w:t>本项目南侧为季节性山水沟，流经</w:t>
            </w:r>
            <w:r>
              <w:rPr>
                <w:spacing w:val="-40"/>
              </w:rPr>
              <w:t xml:space="preserve"> </w:t>
            </w:r>
            <w:r>
              <w:rPr>
                <w:rFonts w:ascii="Times New Roman" w:hAnsi="Times New Roman" w:eastAsia="Times New Roman" w:cs="Times New Roman"/>
                <w:spacing w:val="7"/>
              </w:rPr>
              <w:t>2.5</w:t>
            </w:r>
            <w:r>
              <w:rPr>
                <w:rFonts w:ascii="Times New Roman" w:hAnsi="Times New Roman" w:eastAsia="Times New Roman" w:cs="Times New Roman"/>
              </w:rPr>
              <w:t>km</w:t>
            </w:r>
            <w:r>
              <w:rPr>
                <w:rFonts w:ascii="Times New Roman" w:hAnsi="Times New Roman" w:eastAsia="Times New Roman" w:cs="Times New Roman"/>
                <w:spacing w:val="16"/>
              </w:rPr>
              <w:t xml:space="preserve"> </w:t>
            </w:r>
            <w:r>
              <w:rPr>
                <w:spacing w:val="7"/>
              </w:rPr>
              <w:t>后最终汇入双龙河；项目</w:t>
            </w:r>
            <w:r>
              <w:rPr>
                <w:spacing w:val="6"/>
              </w:rPr>
              <w:t>东南侧</w:t>
            </w:r>
            <w:r>
              <w:rPr>
                <w:spacing w:val="-38"/>
              </w:rPr>
              <w:t xml:space="preserve"> </w:t>
            </w:r>
            <w:r>
              <w:rPr>
                <w:rFonts w:ascii="Times New Roman" w:hAnsi="Times New Roman" w:eastAsia="Times New Roman" w:cs="Times New Roman"/>
                <w:spacing w:val="6"/>
              </w:rPr>
              <w:t xml:space="preserve">700m </w:t>
            </w:r>
            <w:r>
              <w:rPr>
                <w:spacing w:val="6"/>
              </w:rPr>
              <w:t>为石</w:t>
            </w:r>
            <w:r>
              <w:t xml:space="preserve"> </w:t>
            </w:r>
            <w:r>
              <w:rPr>
                <w:spacing w:val="9"/>
              </w:rPr>
              <w:t>洞口水库，该水库仅灌溉功能，无饮用水功</w:t>
            </w:r>
            <w:r>
              <w:rPr>
                <w:spacing w:val="8"/>
              </w:rPr>
              <w:t>能；</w:t>
            </w:r>
          </w:p>
          <w:p>
            <w:pPr>
              <w:spacing w:before="27" w:line="222" w:lineRule="auto"/>
              <w:ind w:left="3000"/>
              <w:rPr>
                <w:rFonts w:ascii="黑体" w:hAnsi="黑体" w:eastAsia="黑体" w:cs="黑体"/>
                <w:sz w:val="18"/>
                <w:szCs w:val="18"/>
              </w:rPr>
            </w:pPr>
            <w:r>
              <w:rPr>
                <w:rFonts w:ascii="黑体" w:hAnsi="黑体" w:eastAsia="黑体" w:cs="黑体"/>
                <w:spacing w:val="-1"/>
                <w:sz w:val="18"/>
                <w:szCs w:val="18"/>
              </w:rPr>
              <w:t>表</w:t>
            </w:r>
            <w:r>
              <w:rPr>
                <w:rFonts w:ascii="Times New Roman" w:hAnsi="Times New Roman" w:eastAsia="Times New Roman" w:cs="Times New Roman"/>
                <w:spacing w:val="-1"/>
                <w:sz w:val="18"/>
                <w:szCs w:val="18"/>
              </w:rPr>
              <w:t xml:space="preserve">3-10    </w:t>
            </w:r>
            <w:r>
              <w:rPr>
                <w:rFonts w:ascii="黑体" w:hAnsi="黑体" w:eastAsia="黑体" w:cs="黑体"/>
                <w:spacing w:val="-1"/>
                <w:sz w:val="18"/>
                <w:szCs w:val="18"/>
              </w:rPr>
              <w:t>地表水环境保护目标</w:t>
            </w:r>
          </w:p>
          <w:p>
            <w:pPr>
              <w:spacing w:line="108" w:lineRule="auto"/>
              <w:rPr>
                <w:rFonts w:ascii="Arial"/>
                <w:sz w:val="2"/>
              </w:rPr>
            </w:pPr>
          </w:p>
          <w:tbl>
            <w:tblPr>
              <w:tblStyle w:val="5"/>
              <w:tblW w:w="8019" w:type="dxa"/>
              <w:tblInd w:w="1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8"/>
              <w:gridCol w:w="1289"/>
              <w:gridCol w:w="1541"/>
              <w:gridCol w:w="817"/>
              <w:gridCol w:w="31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178" w:type="dxa"/>
                  <w:vAlign w:val="top"/>
                </w:tcPr>
                <w:p>
                  <w:pPr>
                    <w:pStyle w:val="6"/>
                    <w:spacing w:before="107" w:line="216" w:lineRule="auto"/>
                    <w:ind w:left="231"/>
                    <w:rPr>
                      <w:sz w:val="18"/>
                      <w:szCs w:val="18"/>
                    </w:rPr>
                  </w:pPr>
                  <w:r>
                    <w:rPr>
                      <w:b/>
                      <w:bCs/>
                      <w:spacing w:val="-4"/>
                      <w:sz w:val="18"/>
                      <w:szCs w:val="18"/>
                    </w:rPr>
                    <w:t>环境要素</w:t>
                  </w:r>
                </w:p>
              </w:tc>
              <w:tc>
                <w:tcPr>
                  <w:tcW w:w="1289" w:type="dxa"/>
                  <w:vAlign w:val="top"/>
                </w:tcPr>
                <w:p>
                  <w:pPr>
                    <w:pStyle w:val="6"/>
                    <w:spacing w:before="107" w:line="216" w:lineRule="auto"/>
                    <w:ind w:left="285"/>
                    <w:rPr>
                      <w:sz w:val="18"/>
                      <w:szCs w:val="18"/>
                    </w:rPr>
                  </w:pPr>
                  <w:r>
                    <w:rPr>
                      <w:b/>
                      <w:bCs/>
                      <w:spacing w:val="-4"/>
                      <w:sz w:val="18"/>
                      <w:szCs w:val="18"/>
                    </w:rPr>
                    <w:t>保护目标</w:t>
                  </w:r>
                </w:p>
              </w:tc>
              <w:tc>
                <w:tcPr>
                  <w:tcW w:w="1541" w:type="dxa"/>
                  <w:vAlign w:val="top"/>
                </w:tcPr>
                <w:p>
                  <w:pPr>
                    <w:pStyle w:val="6"/>
                    <w:spacing w:before="107" w:line="216" w:lineRule="auto"/>
                    <w:ind w:left="141"/>
                    <w:rPr>
                      <w:sz w:val="18"/>
                      <w:szCs w:val="18"/>
                    </w:rPr>
                  </w:pPr>
                  <w:r>
                    <w:rPr>
                      <w:b/>
                      <w:bCs/>
                      <w:spacing w:val="-3"/>
                      <w:sz w:val="18"/>
                      <w:szCs w:val="18"/>
                    </w:rPr>
                    <w:t>方位、直线距离</w:t>
                  </w:r>
                </w:p>
              </w:tc>
              <w:tc>
                <w:tcPr>
                  <w:tcW w:w="817" w:type="dxa"/>
                  <w:vAlign w:val="top"/>
                </w:tcPr>
                <w:p>
                  <w:pPr>
                    <w:pStyle w:val="6"/>
                    <w:spacing w:before="107" w:line="216" w:lineRule="auto"/>
                    <w:ind w:left="232"/>
                    <w:rPr>
                      <w:sz w:val="18"/>
                      <w:szCs w:val="18"/>
                    </w:rPr>
                  </w:pPr>
                  <w:r>
                    <w:rPr>
                      <w:b/>
                      <w:bCs/>
                      <w:spacing w:val="-6"/>
                      <w:sz w:val="18"/>
                      <w:szCs w:val="18"/>
                    </w:rPr>
                    <w:t>规模</w:t>
                  </w:r>
                </w:p>
              </w:tc>
              <w:tc>
                <w:tcPr>
                  <w:tcW w:w="3194" w:type="dxa"/>
                  <w:vAlign w:val="top"/>
                </w:tcPr>
                <w:p>
                  <w:pPr>
                    <w:pStyle w:val="6"/>
                    <w:spacing w:before="107" w:line="216" w:lineRule="auto"/>
                    <w:ind w:left="1058"/>
                    <w:rPr>
                      <w:sz w:val="18"/>
                      <w:szCs w:val="18"/>
                    </w:rPr>
                  </w:pPr>
                  <w:r>
                    <w:rPr>
                      <w:b/>
                      <w:bCs/>
                      <w:spacing w:val="-3"/>
                      <w:sz w:val="18"/>
                      <w:szCs w:val="18"/>
                    </w:rPr>
                    <w:t>环境功能要求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178" w:type="dxa"/>
                  <w:vMerge w:val="restart"/>
                  <w:tcBorders>
                    <w:bottom w:val="nil"/>
                  </w:tcBorders>
                  <w:vAlign w:val="top"/>
                </w:tcPr>
                <w:p>
                  <w:pPr>
                    <w:spacing w:line="369" w:lineRule="auto"/>
                    <w:rPr>
                      <w:rFonts w:ascii="Arial"/>
                      <w:sz w:val="21"/>
                    </w:rPr>
                  </w:pPr>
                </w:p>
                <w:p>
                  <w:pPr>
                    <w:pStyle w:val="6"/>
                    <w:spacing w:before="59" w:line="219" w:lineRule="auto"/>
                    <w:ind w:left="142"/>
                    <w:rPr>
                      <w:sz w:val="18"/>
                      <w:szCs w:val="18"/>
                    </w:rPr>
                  </w:pPr>
                  <w:r>
                    <w:rPr>
                      <w:spacing w:val="-2"/>
                      <w:sz w:val="18"/>
                      <w:szCs w:val="18"/>
                    </w:rPr>
                    <w:t>地表水环境</w:t>
                  </w:r>
                </w:p>
              </w:tc>
              <w:tc>
                <w:tcPr>
                  <w:tcW w:w="1289" w:type="dxa"/>
                  <w:vAlign w:val="top"/>
                </w:tcPr>
                <w:p>
                  <w:pPr>
                    <w:pStyle w:val="6"/>
                    <w:spacing w:before="264" w:line="219" w:lineRule="auto"/>
                    <w:ind w:left="199"/>
                    <w:rPr>
                      <w:sz w:val="18"/>
                      <w:szCs w:val="18"/>
                    </w:rPr>
                  </w:pPr>
                  <w:r>
                    <w:rPr>
                      <w:spacing w:val="-2"/>
                      <w:sz w:val="18"/>
                      <w:szCs w:val="18"/>
                    </w:rPr>
                    <w:t>石洞口水库</w:t>
                  </w:r>
                </w:p>
              </w:tc>
              <w:tc>
                <w:tcPr>
                  <w:tcW w:w="1541" w:type="dxa"/>
                  <w:vAlign w:val="top"/>
                </w:tcPr>
                <w:p>
                  <w:pPr>
                    <w:pStyle w:val="6"/>
                    <w:spacing w:before="264" w:line="219" w:lineRule="auto"/>
                    <w:ind w:left="118"/>
                    <w:rPr>
                      <w:rFonts w:ascii="Times New Roman" w:hAnsi="Times New Roman" w:eastAsia="Times New Roman" w:cs="Times New Roman"/>
                      <w:sz w:val="18"/>
                      <w:szCs w:val="18"/>
                    </w:rPr>
                  </w:pPr>
                  <w:r>
                    <w:rPr>
                      <w:spacing w:val="-1"/>
                      <w:sz w:val="18"/>
                      <w:szCs w:val="18"/>
                    </w:rPr>
                    <w:t>矿区东面，</w:t>
                  </w:r>
                  <w:r>
                    <w:rPr>
                      <w:rFonts w:ascii="Times New Roman" w:hAnsi="Times New Roman" w:eastAsia="Times New Roman" w:cs="Times New Roman"/>
                      <w:spacing w:val="-1"/>
                      <w:sz w:val="18"/>
                      <w:szCs w:val="18"/>
                    </w:rPr>
                    <w:t>700m</w:t>
                  </w:r>
                </w:p>
              </w:tc>
              <w:tc>
                <w:tcPr>
                  <w:tcW w:w="817" w:type="dxa"/>
                  <w:vAlign w:val="top"/>
                </w:tcPr>
                <w:p>
                  <w:pPr>
                    <w:pStyle w:val="6"/>
                    <w:spacing w:before="102" w:line="272" w:lineRule="auto"/>
                    <w:ind w:left="322" w:right="136" w:hanging="175"/>
                    <w:rPr>
                      <w:sz w:val="18"/>
                      <w:szCs w:val="18"/>
                    </w:rPr>
                  </w:pPr>
                  <w:r>
                    <w:rPr>
                      <w:spacing w:val="-4"/>
                      <w:sz w:val="18"/>
                      <w:szCs w:val="18"/>
                    </w:rPr>
                    <w:t>小型水</w:t>
                  </w:r>
                  <w:r>
                    <w:rPr>
                      <w:sz w:val="18"/>
                      <w:szCs w:val="18"/>
                    </w:rPr>
                    <w:t xml:space="preserve"> 库</w:t>
                  </w:r>
                </w:p>
              </w:tc>
              <w:tc>
                <w:tcPr>
                  <w:tcW w:w="3194" w:type="dxa"/>
                  <w:vMerge w:val="restart"/>
                  <w:tcBorders>
                    <w:bottom w:val="nil"/>
                  </w:tcBorders>
                  <w:vAlign w:val="top"/>
                </w:tcPr>
                <w:p>
                  <w:pPr>
                    <w:pStyle w:val="6"/>
                    <w:spacing w:before="269" w:line="314" w:lineRule="auto"/>
                    <w:ind w:left="904" w:hanging="889"/>
                    <w:rPr>
                      <w:sz w:val="18"/>
                      <w:szCs w:val="18"/>
                    </w:rPr>
                  </w:pPr>
                  <w:r>
                    <w:rPr>
                      <w:spacing w:val="-9"/>
                      <w:sz w:val="18"/>
                      <w:szCs w:val="18"/>
                    </w:rPr>
                    <w:t>《地表水环境质量标准》（</w:t>
                  </w:r>
                  <w:r>
                    <w:rPr>
                      <w:rFonts w:ascii="Times New Roman" w:hAnsi="Times New Roman" w:eastAsia="Times New Roman" w:cs="Times New Roman"/>
                      <w:spacing w:val="-9"/>
                      <w:sz w:val="18"/>
                      <w:szCs w:val="18"/>
                    </w:rPr>
                    <w:t>GB3838-2002</w:t>
                  </w:r>
                  <w:r>
                    <w:rPr>
                      <w:spacing w:val="-9"/>
                      <w:sz w:val="18"/>
                      <w:szCs w:val="18"/>
                    </w:rPr>
                    <w:t>）</w:t>
                  </w:r>
                  <w:r>
                    <w:rPr>
                      <w:spacing w:val="18"/>
                      <w:sz w:val="18"/>
                      <w:szCs w:val="18"/>
                    </w:rPr>
                    <w:t xml:space="preserve"> </w:t>
                  </w:r>
                  <w:r>
                    <w:rPr>
                      <w:rFonts w:ascii="Times New Roman" w:hAnsi="Times New Roman" w:eastAsia="Times New Roman" w:cs="Times New Roman"/>
                      <w:spacing w:val="-8"/>
                      <w:sz w:val="18"/>
                      <w:szCs w:val="18"/>
                    </w:rPr>
                    <w:t>Ⅲ</w:t>
                  </w:r>
                  <w:r>
                    <w:rPr>
                      <w:spacing w:val="-8"/>
                      <w:sz w:val="18"/>
                      <w:szCs w:val="18"/>
                    </w:rPr>
                    <w:t>类水域水质标准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178" w:type="dxa"/>
                  <w:vMerge w:val="continue"/>
                  <w:tcBorders>
                    <w:top w:val="nil"/>
                  </w:tcBorders>
                  <w:vAlign w:val="top"/>
                </w:tcPr>
                <w:p>
                  <w:pPr>
                    <w:rPr>
                      <w:rFonts w:ascii="Arial"/>
                      <w:sz w:val="21"/>
                    </w:rPr>
                  </w:pPr>
                </w:p>
              </w:tc>
              <w:tc>
                <w:tcPr>
                  <w:tcW w:w="1289" w:type="dxa"/>
                  <w:vAlign w:val="top"/>
                </w:tcPr>
                <w:p>
                  <w:pPr>
                    <w:pStyle w:val="6"/>
                    <w:spacing w:before="106" w:line="217" w:lineRule="auto"/>
                    <w:ind w:left="394"/>
                    <w:rPr>
                      <w:sz w:val="18"/>
                      <w:szCs w:val="18"/>
                    </w:rPr>
                  </w:pPr>
                  <w:r>
                    <w:rPr>
                      <w:spacing w:val="-8"/>
                      <w:sz w:val="18"/>
                      <w:szCs w:val="18"/>
                    </w:rPr>
                    <w:t>山水沟</w:t>
                  </w:r>
                </w:p>
              </w:tc>
              <w:tc>
                <w:tcPr>
                  <w:tcW w:w="1541" w:type="dxa"/>
                  <w:vAlign w:val="top"/>
                </w:tcPr>
                <w:p>
                  <w:pPr>
                    <w:pStyle w:val="6"/>
                    <w:spacing w:before="106" w:line="217" w:lineRule="auto"/>
                    <w:ind w:left="437"/>
                    <w:rPr>
                      <w:sz w:val="18"/>
                      <w:szCs w:val="18"/>
                    </w:rPr>
                  </w:pPr>
                  <w:r>
                    <w:rPr>
                      <w:spacing w:val="-6"/>
                      <w:sz w:val="18"/>
                      <w:szCs w:val="18"/>
                    </w:rPr>
                    <w:t>南侧</w:t>
                  </w:r>
                  <w:r>
                    <w:rPr>
                      <w:spacing w:val="-24"/>
                      <w:sz w:val="18"/>
                      <w:szCs w:val="18"/>
                    </w:rPr>
                    <w:t xml:space="preserve"> </w:t>
                  </w:r>
                  <w:r>
                    <w:rPr>
                      <w:spacing w:val="-6"/>
                      <w:sz w:val="18"/>
                      <w:szCs w:val="18"/>
                    </w:rPr>
                    <w:t>10m</w:t>
                  </w:r>
                </w:p>
              </w:tc>
              <w:tc>
                <w:tcPr>
                  <w:tcW w:w="817" w:type="dxa"/>
                  <w:vAlign w:val="top"/>
                </w:tcPr>
                <w:p>
                  <w:pPr>
                    <w:spacing w:before="133" w:line="192" w:lineRule="auto"/>
                    <w:ind w:left="38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3194" w:type="dxa"/>
                  <w:vMerge w:val="continue"/>
                  <w:tcBorders>
                    <w:top w:val="nil"/>
                  </w:tcBorders>
                  <w:vAlign w:val="top"/>
                </w:tcPr>
                <w:p>
                  <w:pPr>
                    <w:rPr>
                      <w:rFonts w:ascii="Arial"/>
                      <w:sz w:val="21"/>
                    </w:rPr>
                  </w:pPr>
                </w:p>
              </w:tc>
            </w:tr>
          </w:tbl>
          <w:p>
            <w:pPr>
              <w:pStyle w:val="6"/>
              <w:spacing w:before="109" w:line="228" w:lineRule="auto"/>
              <w:ind w:left="536"/>
            </w:pPr>
            <w:r>
              <w:rPr>
                <w:b/>
                <w:bCs/>
                <w:spacing w:val="5"/>
              </w:rPr>
              <w:t>（</w:t>
            </w:r>
            <w:r>
              <w:rPr>
                <w:rFonts w:ascii="Times New Roman" w:hAnsi="Times New Roman" w:eastAsia="Times New Roman" w:cs="Times New Roman"/>
                <w:b/>
                <w:bCs/>
                <w:spacing w:val="5"/>
              </w:rPr>
              <w:t>4</w:t>
            </w:r>
            <w:r>
              <w:rPr>
                <w:b/>
                <w:bCs/>
                <w:spacing w:val="5"/>
              </w:rPr>
              <w:t>）地下水环境</w:t>
            </w:r>
          </w:p>
          <w:p>
            <w:pPr>
              <w:pStyle w:val="6"/>
              <w:spacing w:before="113" w:line="318" w:lineRule="auto"/>
              <w:ind w:left="108" w:right="112" w:firstLine="418"/>
            </w:pPr>
            <w:r>
              <w:rPr>
                <w:spacing w:val="9"/>
              </w:rPr>
              <w:t>根据调查，项目区外</w:t>
            </w:r>
            <w:r>
              <w:rPr>
                <w:rFonts w:ascii="Times New Roman" w:hAnsi="Times New Roman" w:eastAsia="Times New Roman" w:cs="Times New Roman"/>
                <w:spacing w:val="9"/>
              </w:rPr>
              <w:t>500</w:t>
            </w:r>
            <w:r>
              <w:rPr>
                <w:spacing w:val="9"/>
              </w:rPr>
              <w:t>米范围内的无地下水集中式饮用水水源和热水、矿泉水、温</w:t>
            </w:r>
            <w:r>
              <w:rPr>
                <w:spacing w:val="12"/>
              </w:rPr>
              <w:t xml:space="preserve"> </w:t>
            </w:r>
            <w:r>
              <w:rPr>
                <w:spacing w:val="7"/>
              </w:rPr>
              <w:t>泉等特殊地下水资源。</w:t>
            </w:r>
          </w:p>
          <w:p>
            <w:pPr>
              <w:pStyle w:val="6"/>
              <w:spacing w:before="32" w:line="228" w:lineRule="auto"/>
              <w:ind w:left="536"/>
            </w:pPr>
            <w:r>
              <w:rPr>
                <w:b/>
                <w:bCs/>
                <w:spacing w:val="5"/>
              </w:rPr>
              <w:t>（</w:t>
            </w:r>
            <w:r>
              <w:rPr>
                <w:rFonts w:ascii="Times New Roman" w:hAnsi="Times New Roman" w:eastAsia="Times New Roman" w:cs="Times New Roman"/>
                <w:b/>
                <w:bCs/>
                <w:spacing w:val="5"/>
              </w:rPr>
              <w:t>5</w:t>
            </w:r>
            <w:r>
              <w:rPr>
                <w:b/>
                <w:bCs/>
                <w:spacing w:val="5"/>
              </w:rPr>
              <w:t>）生态环境</w:t>
            </w:r>
          </w:p>
          <w:p>
            <w:pPr>
              <w:pStyle w:val="6"/>
              <w:spacing w:before="115" w:line="326" w:lineRule="auto"/>
              <w:ind w:left="105" w:right="102" w:firstLine="420"/>
              <w:jc w:val="both"/>
            </w:pPr>
            <w:r>
              <w:rPr>
                <w:spacing w:val="7"/>
              </w:rPr>
              <w:t>根据外环境关系调查，项目生态环境评价范围不涉及国家公园、自然保护区、自然公</w:t>
            </w:r>
            <w:r>
              <w:rPr>
                <w:spacing w:val="4"/>
              </w:rPr>
              <w:t xml:space="preserve"> </w:t>
            </w:r>
            <w:r>
              <w:rPr>
                <w:spacing w:val="7"/>
              </w:rPr>
              <w:t>园等自然保护地、世界自然遗产、生态保护红线等法定生态保护区域、重要生境（重要物</w:t>
            </w:r>
            <w:r>
              <w:rPr>
                <w:spacing w:val="11"/>
              </w:rPr>
              <w:t xml:space="preserve"> </w:t>
            </w:r>
            <w:r>
              <w:rPr>
                <w:spacing w:val="7"/>
              </w:rPr>
              <w:t>种的天然集中分布区、栖息地，重要水生生物的产卵场、索饵场、越冬场和洄游通道，迁</w:t>
            </w:r>
            <w:r>
              <w:rPr>
                <w:spacing w:val="11"/>
              </w:rPr>
              <w:t xml:space="preserve"> </w:t>
            </w:r>
            <w:r>
              <w:rPr>
                <w:spacing w:val="7"/>
              </w:rPr>
              <w:t>徙鸟类的重要繁殖地、停歇地、越冬地以及野生动物迁徙通道等）以及其他具有重要生态</w:t>
            </w:r>
            <w:r>
              <w:rPr>
                <w:spacing w:val="9"/>
              </w:rPr>
              <w:t xml:space="preserve"> 功能、对保护生物多样性具有重要意义的区域。</w:t>
            </w:r>
          </w:p>
          <w:p>
            <w:pPr>
              <w:pStyle w:val="6"/>
              <w:spacing w:before="31" w:line="227" w:lineRule="auto"/>
              <w:ind w:left="529"/>
            </w:pPr>
            <w:r>
              <w:rPr>
                <w:spacing w:val="7"/>
              </w:rPr>
              <w:t>项目建设和营运过程中，应保护区域生态系统完整性、稳定性，不因本项目建设导致</w:t>
            </w:r>
          </w:p>
        </w:tc>
      </w:tr>
    </w:tbl>
    <w:p>
      <w:pPr>
        <w:rPr>
          <w:rFonts w:ascii="Arial"/>
          <w:sz w:val="21"/>
        </w:rPr>
      </w:pPr>
    </w:p>
    <w:p>
      <w:pPr>
        <w:rPr>
          <w:rFonts w:ascii="Arial" w:hAnsi="Arial" w:eastAsia="Arial" w:cs="Arial"/>
          <w:sz w:val="21"/>
          <w:szCs w:val="21"/>
        </w:rPr>
        <w:sectPr>
          <w:footerReference r:id="rId49" w:type="default"/>
          <w:pgSz w:w="11906" w:h="16839"/>
          <w:pgMar w:top="400" w:right="1482" w:bottom="1469" w:left="1482" w:header="0" w:footer="1282" w:gutter="0"/>
          <w:cols w:space="720" w:num="1"/>
        </w:sectPr>
      </w:pPr>
    </w:p>
    <w:p>
      <w:pPr>
        <w:spacing w:before="56"/>
      </w:pPr>
    </w:p>
    <w:p>
      <w:pPr>
        <w:spacing w:before="55"/>
      </w:pPr>
    </w:p>
    <w:p>
      <w:pPr>
        <w:spacing w:before="55"/>
      </w:pPr>
    </w:p>
    <w:p>
      <w:pPr>
        <w:spacing w:before="55"/>
      </w:pPr>
    </w:p>
    <w:tbl>
      <w:tblPr>
        <w:tblStyle w:val="5"/>
        <w:tblW w:w="892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3"/>
        <w:gridCol w:w="145"/>
        <w:gridCol w:w="2173"/>
        <w:gridCol w:w="1462"/>
        <w:gridCol w:w="1873"/>
        <w:gridCol w:w="2496"/>
        <w:gridCol w:w="1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623" w:type="dxa"/>
            <w:vMerge w:val="restart"/>
            <w:tcBorders>
              <w:top w:val="single" w:color="000000" w:sz="6" w:space="0"/>
              <w:left w:val="single" w:color="000000" w:sz="6" w:space="0"/>
              <w:bottom w:val="nil"/>
            </w:tcBorders>
            <w:vAlign w:val="top"/>
          </w:tcPr>
          <w:p>
            <w:pPr>
              <w:rPr>
                <w:rFonts w:ascii="Arial"/>
                <w:sz w:val="21"/>
              </w:rPr>
            </w:pPr>
          </w:p>
        </w:tc>
        <w:tc>
          <w:tcPr>
            <w:tcW w:w="8303" w:type="dxa"/>
            <w:gridSpan w:val="6"/>
            <w:tcBorders>
              <w:top w:val="single" w:color="000000" w:sz="6" w:space="0"/>
              <w:right w:val="single" w:color="000000" w:sz="6" w:space="0"/>
            </w:tcBorders>
            <w:vAlign w:val="top"/>
          </w:tcPr>
          <w:p>
            <w:pPr>
              <w:pStyle w:val="6"/>
              <w:spacing w:before="103" w:line="294" w:lineRule="auto"/>
              <w:ind w:left="3090" w:right="2141" w:hanging="2969"/>
              <w:rPr>
                <w:rFonts w:ascii="黑体" w:hAnsi="黑体" w:eastAsia="黑体" w:cs="黑体"/>
                <w:sz w:val="18"/>
                <w:szCs w:val="18"/>
              </w:rPr>
            </w:pPr>
            <w:r>
              <w:rPr>
                <w:spacing w:val="8"/>
              </w:rPr>
              <w:t>区域植被类型、动物种类等减少；不因本项目加剧区域水土</w:t>
            </w:r>
            <w:r>
              <w:rPr>
                <w:spacing w:val="7"/>
              </w:rPr>
              <w:t>流失。</w:t>
            </w:r>
            <w:r>
              <w:t xml:space="preserve"> </w:t>
            </w:r>
            <w:r>
              <w:rPr>
                <w:rFonts w:ascii="黑体" w:hAnsi="黑体" w:eastAsia="黑体" w:cs="黑体"/>
                <w:spacing w:val="-1"/>
                <w:sz w:val="18"/>
                <w:szCs w:val="18"/>
              </w:rPr>
              <w:t>表</w:t>
            </w:r>
            <w:r>
              <w:rPr>
                <w:rFonts w:ascii="Times New Roman" w:hAnsi="Times New Roman" w:eastAsia="Times New Roman" w:cs="Times New Roman"/>
                <w:spacing w:val="-1"/>
                <w:sz w:val="18"/>
                <w:szCs w:val="18"/>
              </w:rPr>
              <w:t xml:space="preserve">3-11    </w:t>
            </w:r>
            <w:r>
              <w:rPr>
                <w:rFonts w:ascii="黑体" w:hAnsi="黑体" w:eastAsia="黑体" w:cs="黑体"/>
                <w:spacing w:val="-1"/>
                <w:sz w:val="18"/>
                <w:szCs w:val="18"/>
              </w:rPr>
              <w:t>生态环境保护目标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623" w:type="dxa"/>
            <w:vMerge w:val="continue"/>
            <w:tcBorders>
              <w:top w:val="nil"/>
              <w:left w:val="single" w:color="000000" w:sz="6" w:space="0"/>
              <w:bottom w:val="nil"/>
            </w:tcBorders>
            <w:vAlign w:val="top"/>
          </w:tcPr>
          <w:p>
            <w:pPr>
              <w:rPr>
                <w:rFonts w:ascii="Arial"/>
                <w:sz w:val="21"/>
              </w:rPr>
            </w:pPr>
          </w:p>
        </w:tc>
        <w:tc>
          <w:tcPr>
            <w:tcW w:w="145" w:type="dxa"/>
            <w:vMerge w:val="restart"/>
            <w:tcBorders>
              <w:top w:val="nil"/>
              <w:bottom w:val="nil"/>
            </w:tcBorders>
            <w:vAlign w:val="top"/>
          </w:tcPr>
          <w:p>
            <w:pPr>
              <w:rPr>
                <w:rFonts w:ascii="Arial"/>
                <w:sz w:val="21"/>
              </w:rPr>
            </w:pPr>
          </w:p>
        </w:tc>
        <w:tc>
          <w:tcPr>
            <w:tcW w:w="2173" w:type="dxa"/>
            <w:vAlign w:val="top"/>
          </w:tcPr>
          <w:p>
            <w:pPr>
              <w:pStyle w:val="6"/>
              <w:spacing w:before="88" w:line="211" w:lineRule="auto"/>
              <w:ind w:left="272"/>
              <w:rPr>
                <w:sz w:val="18"/>
                <w:szCs w:val="18"/>
              </w:rPr>
            </w:pPr>
            <w:r>
              <w:rPr>
                <w:b/>
                <w:bCs/>
                <w:spacing w:val="-3"/>
                <w:sz w:val="18"/>
                <w:szCs w:val="18"/>
              </w:rPr>
              <w:t>保护目标对象及特征</w:t>
            </w:r>
          </w:p>
        </w:tc>
        <w:tc>
          <w:tcPr>
            <w:tcW w:w="1462" w:type="dxa"/>
            <w:vAlign w:val="top"/>
          </w:tcPr>
          <w:p>
            <w:pPr>
              <w:pStyle w:val="6"/>
              <w:spacing w:before="88" w:line="211" w:lineRule="auto"/>
              <w:ind w:left="283"/>
              <w:rPr>
                <w:sz w:val="18"/>
                <w:szCs w:val="18"/>
              </w:rPr>
            </w:pPr>
            <w:r>
              <w:rPr>
                <w:b/>
                <w:bCs/>
                <w:spacing w:val="-3"/>
                <w:sz w:val="18"/>
                <w:szCs w:val="18"/>
              </w:rPr>
              <w:t>方位及距离</w:t>
            </w:r>
          </w:p>
        </w:tc>
        <w:tc>
          <w:tcPr>
            <w:tcW w:w="1873" w:type="dxa"/>
            <w:vAlign w:val="top"/>
          </w:tcPr>
          <w:p>
            <w:pPr>
              <w:pStyle w:val="6"/>
              <w:spacing w:before="88" w:line="211" w:lineRule="auto"/>
              <w:ind w:left="580"/>
              <w:rPr>
                <w:sz w:val="18"/>
                <w:szCs w:val="18"/>
              </w:rPr>
            </w:pPr>
            <w:r>
              <w:rPr>
                <w:b/>
                <w:bCs/>
                <w:spacing w:val="-4"/>
                <w:sz w:val="18"/>
                <w:szCs w:val="18"/>
              </w:rPr>
              <w:t>保护原因</w:t>
            </w:r>
          </w:p>
        </w:tc>
        <w:tc>
          <w:tcPr>
            <w:tcW w:w="2496" w:type="dxa"/>
            <w:vAlign w:val="top"/>
          </w:tcPr>
          <w:p>
            <w:pPr>
              <w:pStyle w:val="6"/>
              <w:spacing w:before="88" w:line="211" w:lineRule="auto"/>
              <w:ind w:left="534"/>
              <w:rPr>
                <w:sz w:val="18"/>
                <w:szCs w:val="18"/>
              </w:rPr>
            </w:pPr>
            <w:r>
              <w:rPr>
                <w:b/>
                <w:bCs/>
                <w:spacing w:val="-3"/>
                <w:sz w:val="18"/>
                <w:szCs w:val="18"/>
              </w:rPr>
              <w:t>达到的标准或要求</w:t>
            </w:r>
          </w:p>
        </w:tc>
        <w:tc>
          <w:tcPr>
            <w:tcW w:w="154"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623" w:type="dxa"/>
            <w:vMerge w:val="continue"/>
            <w:tcBorders>
              <w:top w:val="nil"/>
              <w:left w:val="single" w:color="000000" w:sz="6" w:space="0"/>
            </w:tcBorders>
            <w:vAlign w:val="top"/>
          </w:tcPr>
          <w:p>
            <w:pPr>
              <w:rPr>
                <w:rFonts w:ascii="Arial"/>
                <w:sz w:val="21"/>
              </w:rPr>
            </w:pPr>
          </w:p>
        </w:tc>
        <w:tc>
          <w:tcPr>
            <w:tcW w:w="145" w:type="dxa"/>
            <w:vMerge w:val="continue"/>
            <w:tcBorders>
              <w:top w:val="nil"/>
            </w:tcBorders>
            <w:vAlign w:val="top"/>
          </w:tcPr>
          <w:p>
            <w:pPr>
              <w:rPr>
                <w:rFonts w:ascii="Arial"/>
                <w:sz w:val="21"/>
              </w:rPr>
            </w:pPr>
          </w:p>
        </w:tc>
        <w:tc>
          <w:tcPr>
            <w:tcW w:w="2173" w:type="dxa"/>
            <w:vAlign w:val="top"/>
          </w:tcPr>
          <w:p>
            <w:pPr>
              <w:pStyle w:val="6"/>
              <w:spacing w:before="237" w:line="219" w:lineRule="auto"/>
              <w:ind w:left="106"/>
              <w:rPr>
                <w:sz w:val="18"/>
                <w:szCs w:val="18"/>
              </w:rPr>
            </w:pPr>
            <w:r>
              <w:rPr>
                <w:spacing w:val="-3"/>
                <w:sz w:val="18"/>
                <w:szCs w:val="18"/>
              </w:rPr>
              <w:t>林地和耕地植被（无珍稀</w:t>
            </w:r>
          </w:p>
          <w:p>
            <w:pPr>
              <w:pStyle w:val="6"/>
              <w:spacing w:before="86" w:line="212" w:lineRule="auto"/>
              <w:ind w:left="696"/>
              <w:rPr>
                <w:rFonts w:ascii="Times New Roman" w:hAnsi="Times New Roman" w:eastAsia="Times New Roman" w:cs="Times New Roman"/>
                <w:sz w:val="18"/>
                <w:szCs w:val="18"/>
              </w:rPr>
            </w:pPr>
            <w:r>
              <w:rPr>
                <w:spacing w:val="-2"/>
                <w:sz w:val="18"/>
                <w:szCs w:val="18"/>
              </w:rPr>
              <w:t>动、植物</w:t>
            </w:r>
            <w:r>
              <w:rPr>
                <w:rFonts w:ascii="Times New Roman" w:hAnsi="Times New Roman" w:eastAsia="Times New Roman" w:cs="Times New Roman"/>
                <w:spacing w:val="-2"/>
                <w:sz w:val="18"/>
                <w:szCs w:val="18"/>
              </w:rPr>
              <w:t>)</w:t>
            </w:r>
          </w:p>
        </w:tc>
        <w:tc>
          <w:tcPr>
            <w:tcW w:w="1462" w:type="dxa"/>
            <w:vAlign w:val="top"/>
          </w:tcPr>
          <w:p>
            <w:pPr>
              <w:pStyle w:val="6"/>
              <w:spacing w:before="237" w:line="295" w:lineRule="auto"/>
              <w:ind w:left="658" w:right="29" w:hanging="626"/>
              <w:rPr>
                <w:sz w:val="18"/>
                <w:szCs w:val="18"/>
              </w:rPr>
            </w:pPr>
            <w:r>
              <w:rPr>
                <w:spacing w:val="-3"/>
                <w:sz w:val="18"/>
                <w:szCs w:val="18"/>
              </w:rPr>
              <w:t>矿区外扩</w:t>
            </w:r>
            <w:r>
              <w:rPr>
                <w:spacing w:val="-35"/>
                <w:sz w:val="18"/>
                <w:szCs w:val="18"/>
              </w:rPr>
              <w:t xml:space="preserve"> </w:t>
            </w:r>
            <w:r>
              <w:rPr>
                <w:rFonts w:ascii="Times New Roman" w:hAnsi="Times New Roman" w:eastAsia="Times New Roman" w:cs="Times New Roman"/>
                <w:spacing w:val="-3"/>
                <w:sz w:val="18"/>
                <w:szCs w:val="18"/>
              </w:rPr>
              <w:t>500m</w:t>
            </w:r>
            <w:r>
              <w:rPr>
                <w:rFonts w:ascii="Times New Roman" w:hAnsi="Times New Roman" w:eastAsia="Times New Roman" w:cs="Times New Roman"/>
                <w:spacing w:val="11"/>
                <w:sz w:val="18"/>
                <w:szCs w:val="18"/>
              </w:rPr>
              <w:t xml:space="preserve"> </w:t>
            </w:r>
            <w:r>
              <w:rPr>
                <w:spacing w:val="-3"/>
                <w:sz w:val="18"/>
                <w:szCs w:val="18"/>
              </w:rPr>
              <w:t>范</w:t>
            </w:r>
            <w:r>
              <w:rPr>
                <w:sz w:val="18"/>
                <w:szCs w:val="18"/>
              </w:rPr>
              <w:t xml:space="preserve"> 围</w:t>
            </w:r>
          </w:p>
        </w:tc>
        <w:tc>
          <w:tcPr>
            <w:tcW w:w="1873" w:type="dxa"/>
            <w:vAlign w:val="top"/>
          </w:tcPr>
          <w:p>
            <w:pPr>
              <w:pStyle w:val="6"/>
              <w:spacing w:before="89" w:line="275" w:lineRule="auto"/>
              <w:ind w:left="116" w:right="42" w:firstLine="16"/>
              <w:jc w:val="both"/>
              <w:rPr>
                <w:sz w:val="18"/>
                <w:szCs w:val="18"/>
              </w:rPr>
            </w:pPr>
            <w:r>
              <w:rPr>
                <w:spacing w:val="-1"/>
                <w:sz w:val="18"/>
                <w:szCs w:val="18"/>
              </w:rPr>
              <w:t>采矿、机械运行可能</w:t>
            </w:r>
            <w:r>
              <w:rPr>
                <w:sz w:val="18"/>
                <w:szCs w:val="18"/>
              </w:rPr>
              <w:t xml:space="preserve">  </w:t>
            </w:r>
            <w:r>
              <w:rPr>
                <w:spacing w:val="-10"/>
                <w:sz w:val="18"/>
                <w:szCs w:val="18"/>
              </w:rPr>
              <w:t>导致区域土壤、植被、</w:t>
            </w:r>
            <w:r>
              <w:rPr>
                <w:spacing w:val="8"/>
                <w:sz w:val="18"/>
                <w:szCs w:val="18"/>
              </w:rPr>
              <w:t xml:space="preserve"> </w:t>
            </w:r>
            <w:r>
              <w:rPr>
                <w:spacing w:val="1"/>
                <w:sz w:val="18"/>
                <w:szCs w:val="18"/>
              </w:rPr>
              <w:t>动物受到破坏和影响</w:t>
            </w:r>
          </w:p>
        </w:tc>
        <w:tc>
          <w:tcPr>
            <w:tcW w:w="2496" w:type="dxa"/>
            <w:vAlign w:val="top"/>
          </w:tcPr>
          <w:p>
            <w:pPr>
              <w:pStyle w:val="6"/>
              <w:spacing w:before="88" w:line="219" w:lineRule="auto"/>
              <w:jc w:val="right"/>
              <w:rPr>
                <w:sz w:val="18"/>
                <w:szCs w:val="18"/>
              </w:rPr>
            </w:pPr>
            <w:r>
              <w:rPr>
                <w:spacing w:val="-16"/>
                <w:sz w:val="18"/>
                <w:szCs w:val="18"/>
              </w:rPr>
              <w:t>采取生态恢复措</w:t>
            </w:r>
            <w:r>
              <w:rPr>
                <w:spacing w:val="-15"/>
                <w:sz w:val="18"/>
                <w:szCs w:val="18"/>
              </w:rPr>
              <w:t>施降低对土地、</w:t>
            </w:r>
            <w:r>
              <w:rPr>
                <w:spacing w:val="-8"/>
                <w:sz w:val="18"/>
                <w:szCs w:val="18"/>
              </w:rPr>
              <w:t>植</w:t>
            </w:r>
          </w:p>
          <w:p>
            <w:pPr>
              <w:pStyle w:val="6"/>
              <w:spacing w:before="86" w:line="259" w:lineRule="auto"/>
              <w:ind w:left="152" w:right="4" w:hanging="121"/>
              <w:rPr>
                <w:sz w:val="18"/>
                <w:szCs w:val="18"/>
              </w:rPr>
            </w:pPr>
            <w:r>
              <w:rPr>
                <w:spacing w:val="-8"/>
                <w:sz w:val="18"/>
                <w:szCs w:val="18"/>
              </w:rPr>
              <w:t>被、农业生产的影响</w:t>
            </w:r>
            <w:r>
              <w:rPr>
                <w:rFonts w:ascii="Times New Roman" w:hAnsi="Times New Roman" w:eastAsia="Times New Roman" w:cs="Times New Roman"/>
                <w:spacing w:val="-8"/>
                <w:sz w:val="18"/>
                <w:szCs w:val="18"/>
              </w:rPr>
              <w:t>;</w:t>
            </w:r>
            <w:r>
              <w:rPr>
                <w:spacing w:val="-8"/>
                <w:sz w:val="18"/>
                <w:szCs w:val="18"/>
              </w:rPr>
              <w:t>严格控制矿</w:t>
            </w:r>
            <w:r>
              <w:rPr>
                <w:spacing w:val="4"/>
                <w:sz w:val="18"/>
                <w:szCs w:val="18"/>
              </w:rPr>
              <w:t xml:space="preserve"> </w:t>
            </w:r>
            <w:r>
              <w:rPr>
                <w:spacing w:val="-9"/>
                <w:sz w:val="18"/>
                <w:szCs w:val="18"/>
              </w:rPr>
              <w:t>区开采范围，严禁越界开采。</w:t>
            </w:r>
          </w:p>
        </w:tc>
        <w:tc>
          <w:tcPr>
            <w:tcW w:w="154"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7" w:hRule="atLeast"/>
        </w:trPr>
        <w:tc>
          <w:tcPr>
            <w:tcW w:w="623" w:type="dxa"/>
            <w:tcBorders>
              <w:left w:val="single" w:color="000000" w:sz="6" w:space="0"/>
              <w:bottom w:val="single" w:color="00000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5" w:line="239" w:lineRule="auto"/>
              <w:ind w:left="99" w:right="101" w:hanging="1"/>
            </w:pPr>
            <w:r>
              <w:rPr>
                <w:b/>
                <w:bCs/>
                <w:spacing w:val="4"/>
              </w:rPr>
              <w:t>评价</w:t>
            </w:r>
            <w:r>
              <w:t xml:space="preserve"> </w:t>
            </w:r>
            <w:r>
              <w:rPr>
                <w:b/>
                <w:bCs/>
                <w:spacing w:val="3"/>
              </w:rPr>
              <w:t>标准</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216" w:lineRule="auto"/>
              <w:ind w:left="98"/>
            </w:pPr>
            <w:r>
              <w:rPr>
                <w:b/>
                <w:bCs/>
                <w:spacing w:val="4"/>
              </w:rPr>
              <w:t>评价</w:t>
            </w:r>
          </w:p>
        </w:tc>
        <w:tc>
          <w:tcPr>
            <w:tcW w:w="8303" w:type="dxa"/>
            <w:gridSpan w:val="6"/>
            <w:tcBorders>
              <w:bottom w:val="single" w:color="000000" w:sz="6" w:space="0"/>
              <w:right w:val="single" w:color="000000" w:sz="6" w:space="0"/>
            </w:tcBorders>
            <w:vAlign w:val="top"/>
          </w:tcPr>
          <w:p>
            <w:pPr>
              <w:spacing w:before="182" w:line="230" w:lineRule="auto"/>
              <w:ind w:left="121"/>
              <w:rPr>
                <w:rFonts w:ascii="黑体" w:hAnsi="黑体" w:eastAsia="黑体" w:cs="黑体"/>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7"/>
                <w:sz w:val="20"/>
                <w:szCs w:val="20"/>
              </w:rPr>
              <w:t xml:space="preserve"> </w:t>
            </w:r>
            <w:r>
              <w:rPr>
                <w:rFonts w:ascii="黑体" w:hAnsi="黑体" w:eastAsia="黑体" w:cs="黑体"/>
                <w:spacing w:val="2"/>
                <w:sz w:val="20"/>
                <w:szCs w:val="20"/>
              </w:rPr>
              <w:t>、环境质量标准</w:t>
            </w:r>
          </w:p>
          <w:p>
            <w:pPr>
              <w:pStyle w:val="6"/>
              <w:spacing w:before="152" w:line="228" w:lineRule="auto"/>
              <w:ind w:left="535"/>
            </w:pPr>
            <w:r>
              <w:rPr>
                <w:b/>
                <w:bCs/>
                <w:spacing w:val="5"/>
              </w:rPr>
              <w:t>（</w:t>
            </w:r>
            <w:r>
              <w:rPr>
                <w:rFonts w:ascii="Times New Roman" w:hAnsi="Times New Roman" w:eastAsia="Times New Roman" w:cs="Times New Roman"/>
                <w:b/>
                <w:bCs/>
                <w:spacing w:val="5"/>
              </w:rPr>
              <w:t>1</w:t>
            </w:r>
            <w:r>
              <w:rPr>
                <w:b/>
                <w:bCs/>
                <w:spacing w:val="5"/>
              </w:rPr>
              <w:t>）大气环境</w:t>
            </w:r>
          </w:p>
          <w:p>
            <w:pPr>
              <w:pStyle w:val="6"/>
              <w:spacing w:before="151" w:line="301" w:lineRule="auto"/>
              <w:ind w:left="2909" w:right="694" w:hanging="2381"/>
              <w:rPr>
                <w:rFonts w:ascii="黑体" w:hAnsi="黑体" w:eastAsia="黑体" w:cs="黑体"/>
                <w:sz w:val="18"/>
                <w:szCs w:val="18"/>
              </w:rPr>
            </w:pPr>
            <w:r>
              <w:rPr>
                <w:spacing w:val="7"/>
              </w:rPr>
              <w:t>项目区环境空气执行《环境空气质量标准》</w:t>
            </w:r>
            <w:r>
              <w:rPr>
                <w:rFonts w:ascii="Times New Roman" w:hAnsi="Times New Roman" w:eastAsia="Times New Roman" w:cs="Times New Roman"/>
                <w:spacing w:val="7"/>
              </w:rPr>
              <w:t>(</w:t>
            </w:r>
            <w:r>
              <w:rPr>
                <w:rFonts w:ascii="Times New Roman" w:hAnsi="Times New Roman" w:eastAsia="Times New Roman" w:cs="Times New Roman"/>
              </w:rPr>
              <w:t>GB</w:t>
            </w:r>
            <w:r>
              <w:rPr>
                <w:rFonts w:ascii="Times New Roman" w:hAnsi="Times New Roman" w:eastAsia="Times New Roman" w:cs="Times New Roman"/>
                <w:spacing w:val="7"/>
              </w:rPr>
              <w:t>3095-2012)</w:t>
            </w:r>
            <w:r>
              <w:rPr>
                <w:spacing w:val="7"/>
              </w:rPr>
              <w:t>表</w:t>
            </w:r>
            <w:r>
              <w:rPr>
                <w:rFonts w:ascii="Times New Roman" w:hAnsi="Times New Roman" w:eastAsia="Times New Roman" w:cs="Times New Roman"/>
                <w:spacing w:val="7"/>
              </w:rPr>
              <w:t>1</w:t>
            </w:r>
            <w:r>
              <w:rPr>
                <w:spacing w:val="7"/>
              </w:rPr>
              <w:t>中的二级标准。</w:t>
            </w:r>
            <w:r>
              <w:rPr>
                <w:spacing w:val="18"/>
              </w:rPr>
              <w:t xml:space="preserve"> </w:t>
            </w:r>
            <w:r>
              <w:rPr>
                <w:rFonts w:ascii="黑体" w:hAnsi="黑体" w:eastAsia="黑体" w:cs="黑体"/>
                <w:spacing w:val="-1"/>
                <w:sz w:val="18"/>
                <w:szCs w:val="18"/>
              </w:rPr>
              <w:t>表</w:t>
            </w:r>
            <w:r>
              <w:rPr>
                <w:rFonts w:ascii="Times New Roman" w:hAnsi="Times New Roman" w:eastAsia="Times New Roman" w:cs="Times New Roman"/>
                <w:spacing w:val="-1"/>
                <w:sz w:val="18"/>
                <w:szCs w:val="18"/>
              </w:rPr>
              <w:t xml:space="preserve">3-12    </w:t>
            </w:r>
            <w:r>
              <w:rPr>
                <w:rFonts w:ascii="黑体" w:hAnsi="黑体" w:eastAsia="黑体" w:cs="黑体"/>
                <w:spacing w:val="-1"/>
                <w:sz w:val="18"/>
                <w:szCs w:val="18"/>
              </w:rPr>
              <w:t>环境空气质量标准限值</w:t>
            </w:r>
          </w:p>
          <w:tbl>
            <w:tblPr>
              <w:tblStyle w:val="5"/>
              <w:tblW w:w="8033" w:type="dxa"/>
              <w:tblInd w:w="1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8"/>
              <w:gridCol w:w="736"/>
              <w:gridCol w:w="889"/>
              <w:gridCol w:w="785"/>
              <w:gridCol w:w="854"/>
              <w:gridCol w:w="867"/>
              <w:gridCol w:w="970"/>
              <w:gridCol w:w="9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958" w:type="dxa"/>
                  <w:vAlign w:val="top"/>
                </w:tcPr>
                <w:p>
                  <w:pPr>
                    <w:pStyle w:val="6"/>
                    <w:spacing w:before="76" w:line="208" w:lineRule="auto"/>
                    <w:ind w:left="804"/>
                    <w:rPr>
                      <w:sz w:val="18"/>
                      <w:szCs w:val="18"/>
                    </w:rPr>
                  </w:pPr>
                  <w:r>
                    <w:rPr>
                      <w:b/>
                      <w:bCs/>
                      <w:spacing w:val="-7"/>
                      <w:sz w:val="18"/>
                      <w:szCs w:val="18"/>
                    </w:rPr>
                    <w:t>指标</w:t>
                  </w:r>
                </w:p>
              </w:tc>
              <w:tc>
                <w:tcPr>
                  <w:tcW w:w="736" w:type="dxa"/>
                  <w:vAlign w:val="top"/>
                </w:tcPr>
                <w:p>
                  <w:pPr>
                    <w:spacing w:before="104" w:line="194" w:lineRule="auto"/>
                    <w:ind w:left="224"/>
                    <w:rPr>
                      <w:rFonts w:ascii="Times New Roman" w:hAnsi="Times New Roman" w:eastAsia="Times New Roman" w:cs="Times New Roman"/>
                      <w:sz w:val="11"/>
                      <w:szCs w:val="11"/>
                    </w:rPr>
                  </w:pPr>
                  <w:r>
                    <w:rPr>
                      <w:rFonts w:ascii="Times New Roman" w:hAnsi="Times New Roman" w:eastAsia="Times New Roman" w:cs="Times New Roman"/>
                      <w:b/>
                      <w:bCs/>
                      <w:spacing w:val="-3"/>
                      <w:sz w:val="18"/>
                      <w:szCs w:val="18"/>
                    </w:rPr>
                    <w:t>SO</w:t>
                  </w:r>
                  <w:r>
                    <w:rPr>
                      <w:rFonts w:ascii="Times New Roman" w:hAnsi="Times New Roman" w:eastAsia="Times New Roman" w:cs="Times New Roman"/>
                      <w:b/>
                      <w:bCs/>
                      <w:spacing w:val="-3"/>
                      <w:position w:val="-1"/>
                      <w:sz w:val="11"/>
                      <w:szCs w:val="11"/>
                    </w:rPr>
                    <w:t>2</w:t>
                  </w:r>
                </w:p>
              </w:tc>
              <w:tc>
                <w:tcPr>
                  <w:tcW w:w="889" w:type="dxa"/>
                  <w:vAlign w:val="top"/>
                </w:tcPr>
                <w:p>
                  <w:pPr>
                    <w:spacing w:before="104" w:line="194" w:lineRule="auto"/>
                    <w:ind w:left="278"/>
                    <w:rPr>
                      <w:rFonts w:ascii="Times New Roman" w:hAnsi="Times New Roman" w:eastAsia="Times New Roman" w:cs="Times New Roman"/>
                      <w:sz w:val="11"/>
                      <w:szCs w:val="11"/>
                    </w:rPr>
                  </w:pPr>
                  <w:r>
                    <w:rPr>
                      <w:rFonts w:ascii="Times New Roman" w:hAnsi="Times New Roman" w:eastAsia="Times New Roman" w:cs="Times New Roman"/>
                      <w:b/>
                      <w:bCs/>
                      <w:sz w:val="18"/>
                      <w:szCs w:val="18"/>
                    </w:rPr>
                    <w:t>NO</w:t>
                  </w:r>
                  <w:r>
                    <w:rPr>
                      <w:rFonts w:ascii="Times New Roman" w:hAnsi="Times New Roman" w:eastAsia="Times New Roman" w:cs="Times New Roman"/>
                      <w:b/>
                      <w:bCs/>
                      <w:spacing w:val="1"/>
                      <w:position w:val="-1"/>
                      <w:sz w:val="11"/>
                      <w:szCs w:val="11"/>
                    </w:rPr>
                    <w:t>2</w:t>
                  </w:r>
                </w:p>
              </w:tc>
              <w:tc>
                <w:tcPr>
                  <w:tcW w:w="785" w:type="dxa"/>
                  <w:vAlign w:val="top"/>
                </w:tcPr>
                <w:p>
                  <w:pPr>
                    <w:spacing w:before="107" w:line="190" w:lineRule="auto"/>
                    <w:ind w:left="195"/>
                    <w:rPr>
                      <w:rFonts w:ascii="Times New Roman" w:hAnsi="Times New Roman" w:eastAsia="Times New Roman" w:cs="Times New Roman"/>
                      <w:sz w:val="11"/>
                      <w:szCs w:val="11"/>
                    </w:rPr>
                  </w:pPr>
                  <w:r>
                    <w:rPr>
                      <w:rFonts w:ascii="Times New Roman" w:hAnsi="Times New Roman" w:eastAsia="Times New Roman" w:cs="Times New Roman"/>
                      <w:b/>
                      <w:bCs/>
                      <w:spacing w:val="-1"/>
                      <w:sz w:val="18"/>
                      <w:szCs w:val="18"/>
                    </w:rPr>
                    <w:t>PM</w:t>
                  </w:r>
                  <w:r>
                    <w:rPr>
                      <w:rFonts w:ascii="Times New Roman" w:hAnsi="Times New Roman" w:eastAsia="Times New Roman" w:cs="Times New Roman"/>
                      <w:b/>
                      <w:bCs/>
                      <w:spacing w:val="-1"/>
                      <w:position w:val="-1"/>
                      <w:sz w:val="11"/>
                      <w:szCs w:val="11"/>
                    </w:rPr>
                    <w:t>10</w:t>
                  </w:r>
                </w:p>
              </w:tc>
              <w:tc>
                <w:tcPr>
                  <w:tcW w:w="854" w:type="dxa"/>
                  <w:vAlign w:val="top"/>
                </w:tcPr>
                <w:p>
                  <w:pPr>
                    <w:spacing w:before="107" w:line="190" w:lineRule="auto"/>
                    <w:ind w:left="216"/>
                    <w:rPr>
                      <w:rFonts w:ascii="Times New Roman" w:hAnsi="Times New Roman" w:eastAsia="Times New Roman" w:cs="Times New Roman"/>
                      <w:sz w:val="11"/>
                      <w:szCs w:val="11"/>
                    </w:rPr>
                  </w:pPr>
                  <w:r>
                    <w:rPr>
                      <w:rFonts w:ascii="Times New Roman" w:hAnsi="Times New Roman" w:eastAsia="Times New Roman" w:cs="Times New Roman"/>
                      <w:b/>
                      <w:bCs/>
                      <w:sz w:val="18"/>
                      <w:szCs w:val="18"/>
                    </w:rPr>
                    <w:t>PM</w:t>
                  </w:r>
                  <w:r>
                    <w:rPr>
                      <w:rFonts w:ascii="Times New Roman" w:hAnsi="Times New Roman" w:eastAsia="Times New Roman" w:cs="Times New Roman"/>
                      <w:b/>
                      <w:bCs/>
                      <w:position w:val="-1"/>
                      <w:sz w:val="11"/>
                      <w:szCs w:val="11"/>
                    </w:rPr>
                    <w:t>2.5</w:t>
                  </w:r>
                </w:p>
              </w:tc>
              <w:tc>
                <w:tcPr>
                  <w:tcW w:w="867" w:type="dxa"/>
                  <w:vAlign w:val="top"/>
                </w:tcPr>
                <w:p>
                  <w:pPr>
                    <w:pStyle w:val="6"/>
                    <w:spacing w:before="60" w:line="234" w:lineRule="auto"/>
                    <w:ind w:left="183"/>
                    <w:rPr>
                      <w:sz w:val="8"/>
                      <w:szCs w:val="8"/>
                    </w:rPr>
                  </w:pPr>
                  <w:r>
                    <w:rPr>
                      <w:rFonts w:ascii="Times New Roman" w:hAnsi="Times New Roman" w:eastAsia="Times New Roman" w:cs="Times New Roman"/>
                      <w:b/>
                      <w:bCs/>
                      <w:position w:val="-3"/>
                      <w:sz w:val="18"/>
                      <w:szCs w:val="18"/>
                    </w:rPr>
                    <w:t>CO</w:t>
                  </w:r>
                  <w:r>
                    <w:rPr>
                      <w:b/>
                      <w:bCs/>
                      <w:spacing w:val="1"/>
                      <w:position w:val="4"/>
                      <w:sz w:val="8"/>
                      <w:szCs w:val="8"/>
                    </w:rPr>
                    <w:t>（</w:t>
                  </w:r>
                  <w:r>
                    <w:rPr>
                      <w:rFonts w:ascii="Times New Roman" w:hAnsi="Times New Roman" w:eastAsia="Times New Roman" w:cs="Times New Roman"/>
                      <w:b/>
                      <w:bCs/>
                      <w:spacing w:val="1"/>
                      <w:position w:val="4"/>
                      <w:sz w:val="11"/>
                      <w:szCs w:val="11"/>
                    </w:rPr>
                    <w:t>1</w:t>
                  </w:r>
                  <w:r>
                    <w:rPr>
                      <w:b/>
                      <w:bCs/>
                      <w:spacing w:val="1"/>
                      <w:position w:val="4"/>
                      <w:sz w:val="8"/>
                      <w:szCs w:val="8"/>
                    </w:rPr>
                    <w:t>）</w:t>
                  </w:r>
                </w:p>
              </w:tc>
              <w:tc>
                <w:tcPr>
                  <w:tcW w:w="970" w:type="dxa"/>
                  <w:vAlign w:val="top"/>
                </w:tcPr>
                <w:p>
                  <w:pPr>
                    <w:spacing w:before="104" w:line="194" w:lineRule="auto"/>
                    <w:ind w:left="391"/>
                    <w:rPr>
                      <w:rFonts w:ascii="Times New Roman" w:hAnsi="Times New Roman" w:eastAsia="Times New Roman" w:cs="Times New Roman"/>
                      <w:sz w:val="11"/>
                      <w:szCs w:val="11"/>
                    </w:rPr>
                  </w:pPr>
                  <w:r>
                    <w:rPr>
                      <w:rFonts w:ascii="Times New Roman" w:hAnsi="Times New Roman" w:eastAsia="Times New Roman" w:cs="Times New Roman"/>
                      <w:b/>
                      <w:bCs/>
                      <w:spacing w:val="-3"/>
                      <w:sz w:val="18"/>
                      <w:szCs w:val="18"/>
                    </w:rPr>
                    <w:t>O</w:t>
                  </w:r>
                  <w:r>
                    <w:rPr>
                      <w:rFonts w:ascii="Times New Roman" w:hAnsi="Times New Roman" w:eastAsia="Times New Roman" w:cs="Times New Roman"/>
                      <w:b/>
                      <w:bCs/>
                      <w:spacing w:val="-3"/>
                      <w:position w:val="-1"/>
                      <w:sz w:val="11"/>
                      <w:szCs w:val="11"/>
                    </w:rPr>
                    <w:t>3</w:t>
                  </w:r>
                </w:p>
              </w:tc>
              <w:tc>
                <w:tcPr>
                  <w:tcW w:w="974" w:type="dxa"/>
                  <w:vAlign w:val="top"/>
                </w:tcPr>
                <w:p>
                  <w:pPr>
                    <w:spacing w:before="105" w:line="188" w:lineRule="auto"/>
                    <w:ind w:left="326"/>
                    <w:rPr>
                      <w:rFonts w:ascii="Times New Roman" w:hAnsi="Times New Roman" w:eastAsia="Times New Roman" w:cs="Times New Roman"/>
                      <w:sz w:val="18"/>
                      <w:szCs w:val="18"/>
                    </w:rPr>
                  </w:pPr>
                  <w:r>
                    <w:rPr>
                      <w:rFonts w:ascii="Times New Roman" w:hAnsi="Times New Roman" w:eastAsia="Times New Roman" w:cs="Times New Roman"/>
                      <w:b/>
                      <w:bCs/>
                      <w:spacing w:val="-3"/>
                      <w:sz w:val="18"/>
                      <w:szCs w:val="18"/>
                    </w:rPr>
                    <w:t>TSP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958" w:type="dxa"/>
                  <w:vAlign w:val="top"/>
                </w:tcPr>
                <w:p>
                  <w:pPr>
                    <w:pStyle w:val="6"/>
                    <w:spacing w:before="70" w:line="209" w:lineRule="auto"/>
                    <w:ind w:left="627"/>
                    <w:rPr>
                      <w:sz w:val="18"/>
                      <w:szCs w:val="18"/>
                    </w:rPr>
                  </w:pPr>
                  <w:r>
                    <w:rPr>
                      <w:spacing w:val="-3"/>
                      <w:sz w:val="18"/>
                      <w:szCs w:val="18"/>
                    </w:rPr>
                    <w:t>小时平均</w:t>
                  </w:r>
                </w:p>
              </w:tc>
              <w:tc>
                <w:tcPr>
                  <w:tcW w:w="736" w:type="dxa"/>
                  <w:vAlign w:val="top"/>
                </w:tcPr>
                <w:p>
                  <w:pPr>
                    <w:spacing w:before="101" w:line="188" w:lineRule="auto"/>
                    <w:ind w:left="23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500</w:t>
                  </w:r>
                </w:p>
              </w:tc>
              <w:tc>
                <w:tcPr>
                  <w:tcW w:w="889" w:type="dxa"/>
                  <w:vAlign w:val="top"/>
                </w:tcPr>
                <w:p>
                  <w:pPr>
                    <w:spacing w:before="101" w:line="188" w:lineRule="auto"/>
                    <w:ind w:left="32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120</w:t>
                  </w:r>
                </w:p>
              </w:tc>
              <w:tc>
                <w:tcPr>
                  <w:tcW w:w="785" w:type="dxa"/>
                  <w:vAlign w:val="top"/>
                </w:tcPr>
                <w:p>
                  <w:pPr>
                    <w:spacing w:before="98" w:line="192" w:lineRule="auto"/>
                    <w:ind w:left="36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54" w:type="dxa"/>
                  <w:vAlign w:val="top"/>
                </w:tcPr>
                <w:p>
                  <w:pPr>
                    <w:spacing w:before="98" w:line="192" w:lineRule="auto"/>
                    <w:ind w:left="39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67" w:type="dxa"/>
                  <w:vAlign w:val="top"/>
                </w:tcPr>
                <w:p>
                  <w:pPr>
                    <w:spacing w:before="101" w:line="188" w:lineRule="auto"/>
                    <w:ind w:left="36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tc>
              <w:tc>
                <w:tcPr>
                  <w:tcW w:w="970" w:type="dxa"/>
                  <w:vAlign w:val="top"/>
                </w:tcPr>
                <w:p>
                  <w:pPr>
                    <w:spacing w:before="101" w:line="188" w:lineRule="auto"/>
                    <w:ind w:left="35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c>
                <w:tcPr>
                  <w:tcW w:w="974" w:type="dxa"/>
                  <w:vAlign w:val="top"/>
                </w:tcPr>
                <w:p>
                  <w:pPr>
                    <w:spacing w:before="98" w:line="192" w:lineRule="auto"/>
                    <w:ind w:left="45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958" w:type="dxa"/>
                  <w:vAlign w:val="top"/>
                </w:tcPr>
                <w:p>
                  <w:pPr>
                    <w:pStyle w:val="6"/>
                    <w:spacing w:before="71" w:line="208" w:lineRule="auto"/>
                    <w:ind w:left="744"/>
                    <w:rPr>
                      <w:sz w:val="18"/>
                      <w:szCs w:val="18"/>
                    </w:rPr>
                  </w:pPr>
                  <w:r>
                    <w:rPr>
                      <w:spacing w:val="-13"/>
                      <w:sz w:val="18"/>
                      <w:szCs w:val="18"/>
                    </w:rPr>
                    <w:t>日平均</w:t>
                  </w:r>
                </w:p>
              </w:tc>
              <w:tc>
                <w:tcPr>
                  <w:tcW w:w="736" w:type="dxa"/>
                  <w:vAlign w:val="top"/>
                </w:tcPr>
                <w:p>
                  <w:pPr>
                    <w:spacing w:before="102" w:line="188" w:lineRule="auto"/>
                    <w:ind w:left="25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150</w:t>
                  </w:r>
                </w:p>
              </w:tc>
              <w:tc>
                <w:tcPr>
                  <w:tcW w:w="889" w:type="dxa"/>
                  <w:vAlign w:val="top"/>
                </w:tcPr>
                <w:p>
                  <w:pPr>
                    <w:spacing w:before="102" w:line="188" w:lineRule="auto"/>
                    <w:ind w:left="36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80</w:t>
                  </w:r>
                </w:p>
              </w:tc>
              <w:tc>
                <w:tcPr>
                  <w:tcW w:w="785" w:type="dxa"/>
                  <w:vAlign w:val="top"/>
                </w:tcPr>
                <w:p>
                  <w:pPr>
                    <w:spacing w:before="102" w:line="188" w:lineRule="auto"/>
                    <w:ind w:left="27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150</w:t>
                  </w:r>
                </w:p>
              </w:tc>
              <w:tc>
                <w:tcPr>
                  <w:tcW w:w="854" w:type="dxa"/>
                  <w:vAlign w:val="top"/>
                </w:tcPr>
                <w:p>
                  <w:pPr>
                    <w:spacing w:before="105" w:line="185" w:lineRule="auto"/>
                    <w:ind w:left="34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tc>
              <w:tc>
                <w:tcPr>
                  <w:tcW w:w="867" w:type="dxa"/>
                  <w:vAlign w:val="top"/>
                </w:tcPr>
                <w:p>
                  <w:pPr>
                    <w:spacing w:before="102" w:line="188" w:lineRule="auto"/>
                    <w:ind w:left="388"/>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970" w:type="dxa"/>
                  <w:vAlign w:val="top"/>
                </w:tcPr>
                <w:p>
                  <w:pPr>
                    <w:pStyle w:val="6"/>
                    <w:spacing w:before="58" w:line="234" w:lineRule="auto"/>
                    <w:ind w:left="250"/>
                    <w:rPr>
                      <w:sz w:val="8"/>
                      <w:szCs w:val="8"/>
                    </w:rPr>
                  </w:pPr>
                  <w:r>
                    <w:rPr>
                      <w:rFonts w:ascii="Times New Roman" w:hAnsi="Times New Roman" w:eastAsia="Times New Roman" w:cs="Times New Roman"/>
                      <w:spacing w:val="-8"/>
                      <w:position w:val="-2"/>
                      <w:sz w:val="18"/>
                      <w:szCs w:val="18"/>
                    </w:rPr>
                    <w:t>160</w:t>
                  </w:r>
                  <w:r>
                    <w:rPr>
                      <w:spacing w:val="4"/>
                      <w:position w:val="5"/>
                      <w:sz w:val="8"/>
                      <w:szCs w:val="8"/>
                    </w:rPr>
                    <w:t>（</w:t>
                  </w:r>
                  <w:r>
                    <w:rPr>
                      <w:rFonts w:ascii="Times New Roman" w:hAnsi="Times New Roman" w:eastAsia="Times New Roman" w:cs="Times New Roman"/>
                      <w:spacing w:val="4"/>
                      <w:position w:val="5"/>
                      <w:sz w:val="11"/>
                      <w:szCs w:val="11"/>
                    </w:rPr>
                    <w:t>2</w:t>
                  </w:r>
                  <w:r>
                    <w:rPr>
                      <w:spacing w:val="4"/>
                      <w:position w:val="5"/>
                      <w:sz w:val="8"/>
                      <w:szCs w:val="8"/>
                    </w:rPr>
                    <w:t>）</w:t>
                  </w:r>
                </w:p>
              </w:tc>
              <w:tc>
                <w:tcPr>
                  <w:tcW w:w="974" w:type="dxa"/>
                  <w:vAlign w:val="top"/>
                </w:tcPr>
                <w:p>
                  <w:pPr>
                    <w:spacing w:before="102" w:line="188" w:lineRule="auto"/>
                    <w:ind w:left="35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958" w:type="dxa"/>
                  <w:vAlign w:val="top"/>
                </w:tcPr>
                <w:p>
                  <w:pPr>
                    <w:pStyle w:val="6"/>
                    <w:spacing w:before="73" w:line="206" w:lineRule="auto"/>
                    <w:ind w:left="714"/>
                    <w:rPr>
                      <w:sz w:val="18"/>
                      <w:szCs w:val="18"/>
                    </w:rPr>
                  </w:pPr>
                  <w:r>
                    <w:rPr>
                      <w:spacing w:val="-3"/>
                      <w:sz w:val="18"/>
                      <w:szCs w:val="18"/>
                    </w:rPr>
                    <w:t>年平均</w:t>
                  </w:r>
                </w:p>
              </w:tc>
              <w:tc>
                <w:tcPr>
                  <w:tcW w:w="736" w:type="dxa"/>
                  <w:vAlign w:val="top"/>
                </w:tcPr>
                <w:p>
                  <w:pPr>
                    <w:spacing w:before="104" w:line="188" w:lineRule="auto"/>
                    <w:ind w:left="28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tc>
              <w:tc>
                <w:tcPr>
                  <w:tcW w:w="889" w:type="dxa"/>
                  <w:vAlign w:val="top"/>
                </w:tcPr>
                <w:p>
                  <w:pPr>
                    <w:spacing w:before="104" w:line="188" w:lineRule="auto"/>
                    <w:ind w:left="35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tc>
              <w:tc>
                <w:tcPr>
                  <w:tcW w:w="785" w:type="dxa"/>
                  <w:vAlign w:val="top"/>
                </w:tcPr>
                <w:p>
                  <w:pPr>
                    <w:spacing w:before="104" w:line="188" w:lineRule="auto"/>
                    <w:ind w:left="30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70</w:t>
                  </w:r>
                </w:p>
              </w:tc>
              <w:tc>
                <w:tcPr>
                  <w:tcW w:w="854" w:type="dxa"/>
                  <w:vAlign w:val="top"/>
                </w:tcPr>
                <w:p>
                  <w:pPr>
                    <w:spacing w:before="104" w:line="188" w:lineRule="auto"/>
                    <w:ind w:left="34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tc>
              <w:tc>
                <w:tcPr>
                  <w:tcW w:w="867" w:type="dxa"/>
                  <w:vAlign w:val="top"/>
                </w:tcPr>
                <w:p>
                  <w:pPr>
                    <w:spacing w:before="100" w:line="192" w:lineRule="auto"/>
                    <w:ind w:left="40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970" w:type="dxa"/>
                  <w:vAlign w:val="top"/>
                </w:tcPr>
                <w:p>
                  <w:pPr>
                    <w:spacing w:before="100" w:line="192" w:lineRule="auto"/>
                    <w:ind w:left="45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974" w:type="dxa"/>
                  <w:vAlign w:val="top"/>
                </w:tcPr>
                <w:p>
                  <w:pPr>
                    <w:spacing w:before="104" w:line="188" w:lineRule="auto"/>
                    <w:ind w:left="35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958" w:type="dxa"/>
                  <w:vAlign w:val="top"/>
                </w:tcPr>
                <w:p>
                  <w:pPr>
                    <w:pStyle w:val="6"/>
                    <w:spacing w:before="74" w:line="205" w:lineRule="auto"/>
                    <w:ind w:left="803"/>
                    <w:rPr>
                      <w:sz w:val="18"/>
                      <w:szCs w:val="18"/>
                    </w:rPr>
                  </w:pPr>
                  <w:r>
                    <w:rPr>
                      <w:spacing w:val="-4"/>
                      <w:sz w:val="18"/>
                      <w:szCs w:val="18"/>
                    </w:rPr>
                    <w:t>标准</w:t>
                  </w:r>
                </w:p>
              </w:tc>
              <w:tc>
                <w:tcPr>
                  <w:tcW w:w="5101" w:type="dxa"/>
                  <w:gridSpan w:val="6"/>
                  <w:vAlign w:val="top"/>
                </w:tcPr>
                <w:p>
                  <w:pPr>
                    <w:pStyle w:val="6"/>
                    <w:spacing w:before="74" w:line="205" w:lineRule="auto"/>
                    <w:ind w:left="763"/>
                    <w:rPr>
                      <w:sz w:val="18"/>
                      <w:szCs w:val="18"/>
                    </w:rPr>
                  </w:pPr>
                  <w:r>
                    <w:rPr>
                      <w:spacing w:val="-1"/>
                      <w:sz w:val="18"/>
                      <w:szCs w:val="18"/>
                    </w:rPr>
                    <w:t>《环境空气质量标准》</w:t>
                  </w:r>
                  <w:r>
                    <w:rPr>
                      <w:rFonts w:ascii="Times New Roman" w:hAnsi="Times New Roman" w:eastAsia="Times New Roman" w:cs="Times New Roman"/>
                      <w:spacing w:val="-1"/>
                      <w:sz w:val="18"/>
                      <w:szCs w:val="18"/>
                    </w:rPr>
                    <w:t xml:space="preserve">GB3095-2012 </w:t>
                  </w:r>
                  <w:r>
                    <w:rPr>
                      <w:spacing w:val="-1"/>
                      <w:sz w:val="18"/>
                      <w:szCs w:val="18"/>
                    </w:rPr>
                    <w:t>二级标准</w:t>
                  </w:r>
                </w:p>
              </w:tc>
              <w:tc>
                <w:tcPr>
                  <w:tcW w:w="97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8033" w:type="dxa"/>
                  <w:gridSpan w:val="8"/>
                  <w:vAlign w:val="top"/>
                </w:tcPr>
                <w:p>
                  <w:pPr>
                    <w:pStyle w:val="6"/>
                    <w:spacing w:before="76" w:line="208" w:lineRule="auto"/>
                    <w:ind w:left="46"/>
                    <w:rPr>
                      <w:sz w:val="18"/>
                      <w:szCs w:val="18"/>
                    </w:rPr>
                  </w:pPr>
                  <w:r>
                    <w:rPr>
                      <w:rFonts w:ascii="新宋体" w:hAnsi="新宋体" w:eastAsia="新宋体" w:cs="新宋体"/>
                      <w:b/>
                      <w:bCs/>
                      <w:spacing w:val="1"/>
                      <w:sz w:val="18"/>
                      <w:szCs w:val="18"/>
                    </w:rPr>
                    <w:t>说明</w:t>
                  </w:r>
                  <w:r>
                    <w:rPr>
                      <w:rFonts w:ascii="新宋体" w:hAnsi="新宋体" w:eastAsia="新宋体" w:cs="新宋体"/>
                      <w:spacing w:val="-16"/>
                      <w:sz w:val="18"/>
                      <w:szCs w:val="18"/>
                    </w:rPr>
                    <w:t>：（</w:t>
                  </w:r>
                  <w:r>
                    <w:rPr>
                      <w:rFonts w:ascii="Times New Roman" w:hAnsi="Times New Roman" w:eastAsia="Times New Roman" w:cs="Times New Roman"/>
                      <w:spacing w:val="1"/>
                      <w:sz w:val="18"/>
                      <w:szCs w:val="18"/>
                    </w:rPr>
                    <w:t>1</w:t>
                  </w:r>
                  <w:r>
                    <w:rPr>
                      <w:rFonts w:ascii="新宋体" w:hAnsi="新宋体" w:eastAsia="新宋体" w:cs="新宋体"/>
                      <w:spacing w:val="1"/>
                      <w:sz w:val="18"/>
                      <w:szCs w:val="18"/>
                    </w:rPr>
                    <w:t>）</w:t>
                  </w:r>
                  <w:r>
                    <w:rPr>
                      <w:rFonts w:ascii="Times New Roman" w:hAnsi="Times New Roman" w:eastAsia="Times New Roman" w:cs="Times New Roman"/>
                      <w:sz w:val="18"/>
                      <w:szCs w:val="18"/>
                    </w:rPr>
                    <w:t>CO</w:t>
                  </w:r>
                  <w:r>
                    <w:rPr>
                      <w:rFonts w:ascii="Times New Roman" w:hAnsi="Times New Roman" w:eastAsia="Times New Roman" w:cs="Times New Roman"/>
                      <w:spacing w:val="1"/>
                      <w:sz w:val="18"/>
                      <w:szCs w:val="18"/>
                    </w:rPr>
                    <w:t xml:space="preserve"> </w:t>
                  </w:r>
                  <w:r>
                    <w:rPr>
                      <w:rFonts w:ascii="新宋体" w:hAnsi="新宋体" w:eastAsia="新宋体" w:cs="新宋体"/>
                      <w:spacing w:val="1"/>
                      <w:sz w:val="18"/>
                      <w:szCs w:val="18"/>
                    </w:rPr>
                    <w:t>单位为</w:t>
                  </w:r>
                  <w:r>
                    <w:rPr>
                      <w:rFonts w:ascii="Times New Roman" w:hAnsi="Times New Roman" w:eastAsia="Times New Roman" w:cs="Times New Roman"/>
                      <w:sz w:val="18"/>
                      <w:szCs w:val="18"/>
                    </w:rPr>
                    <w:t>mg</w:t>
                  </w: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6"/>
                      <w:sz w:val="11"/>
                      <w:szCs w:val="11"/>
                    </w:rPr>
                    <w:t xml:space="preserve">3 </w:t>
                  </w:r>
                  <w:r>
                    <w:rPr>
                      <w:rFonts w:ascii="新宋体" w:hAnsi="新宋体" w:eastAsia="新宋体" w:cs="新宋体"/>
                      <w:spacing w:val="1"/>
                      <w:sz w:val="18"/>
                      <w:szCs w:val="18"/>
                    </w:rPr>
                    <w:t>，其余单位均为</w:t>
                  </w:r>
                  <w:r>
                    <w:rPr>
                      <w:rFonts w:ascii="新宋体" w:hAnsi="新宋体" w:eastAsia="新宋体" w:cs="新宋体"/>
                      <w:spacing w:val="-46"/>
                      <w:sz w:val="18"/>
                      <w:szCs w:val="18"/>
                    </w:rPr>
                    <w:t xml:space="preserve"> </w:t>
                  </w:r>
                  <w:r>
                    <w:rPr>
                      <w:rFonts w:ascii="Times New Roman" w:hAnsi="Times New Roman" w:eastAsia="Times New Roman" w:cs="Times New Roman"/>
                      <w:sz w:val="18"/>
                      <w:szCs w:val="18"/>
                    </w:rPr>
                    <w:t>ug</w:t>
                  </w: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6"/>
                      <w:sz w:val="11"/>
                      <w:szCs w:val="11"/>
                    </w:rPr>
                    <w:t xml:space="preserve">3 </w:t>
                  </w:r>
                  <w:r>
                    <w:rPr>
                      <w:rFonts w:ascii="新宋体" w:hAnsi="新宋体" w:eastAsia="新宋体" w:cs="新宋体"/>
                      <w:spacing w:val="-16"/>
                      <w:sz w:val="18"/>
                      <w:szCs w:val="18"/>
                    </w:rPr>
                    <w:t>；（</w:t>
                  </w:r>
                  <w:r>
                    <w:rPr>
                      <w:rFonts w:ascii="Times New Roman" w:hAnsi="Times New Roman" w:eastAsia="Times New Roman" w:cs="Times New Roman"/>
                      <w:spacing w:val="1"/>
                      <w:sz w:val="18"/>
                      <w:szCs w:val="18"/>
                    </w:rPr>
                    <w:t>2</w:t>
                  </w:r>
                  <w:r>
                    <w:rPr>
                      <w:rFonts w:ascii="新宋体" w:hAnsi="新宋体" w:eastAsia="新宋体" w:cs="新宋体"/>
                      <w:spacing w:val="1"/>
                      <w:sz w:val="18"/>
                      <w:szCs w:val="18"/>
                    </w:rPr>
                    <w:t>）为日最大</w:t>
                  </w:r>
                  <w:r>
                    <w:rPr>
                      <w:rFonts w:ascii="新宋体" w:hAnsi="新宋体" w:eastAsia="新宋体" w:cs="新宋体"/>
                      <w:spacing w:val="-33"/>
                      <w:sz w:val="18"/>
                      <w:szCs w:val="18"/>
                    </w:rPr>
                    <w:t xml:space="preserve"> </w:t>
                  </w:r>
                  <w:r>
                    <w:rPr>
                      <w:rFonts w:ascii="Times New Roman" w:hAnsi="Times New Roman" w:eastAsia="Times New Roman" w:cs="Times New Roman"/>
                      <w:spacing w:val="1"/>
                      <w:sz w:val="18"/>
                      <w:szCs w:val="18"/>
                    </w:rPr>
                    <w:t xml:space="preserve">8h </w:t>
                  </w:r>
                  <w:r>
                    <w:rPr>
                      <w:rFonts w:ascii="新宋体" w:hAnsi="新宋体" w:eastAsia="新宋体" w:cs="新宋体"/>
                      <w:spacing w:val="1"/>
                      <w:sz w:val="18"/>
                      <w:szCs w:val="18"/>
                    </w:rPr>
                    <w:t>平均值</w:t>
                  </w:r>
                  <w:r>
                    <w:rPr>
                      <w:spacing w:val="1"/>
                      <w:sz w:val="18"/>
                      <w:szCs w:val="18"/>
                    </w:rPr>
                    <w:t>。</w:t>
                  </w:r>
                </w:p>
              </w:tc>
            </w:tr>
          </w:tbl>
          <w:p>
            <w:pPr>
              <w:pStyle w:val="6"/>
              <w:spacing w:before="139" w:line="228" w:lineRule="auto"/>
              <w:ind w:left="535"/>
            </w:pPr>
            <w:r>
              <w:rPr>
                <w:b/>
                <w:bCs/>
                <w:spacing w:val="5"/>
              </w:rPr>
              <w:t>（</w:t>
            </w:r>
            <w:r>
              <w:rPr>
                <w:rFonts w:ascii="Times New Roman" w:hAnsi="Times New Roman" w:eastAsia="Times New Roman" w:cs="Times New Roman"/>
                <w:b/>
                <w:bCs/>
                <w:spacing w:val="5"/>
              </w:rPr>
              <w:t>2</w:t>
            </w:r>
            <w:r>
              <w:rPr>
                <w:b/>
                <w:bCs/>
                <w:spacing w:val="5"/>
              </w:rPr>
              <w:t>）地表水环境</w:t>
            </w:r>
          </w:p>
          <w:p>
            <w:pPr>
              <w:pStyle w:val="6"/>
              <w:spacing w:before="153" w:line="228" w:lineRule="auto"/>
              <w:ind w:left="541"/>
            </w:pPr>
            <w:r>
              <w:rPr>
                <w:spacing w:val="8"/>
              </w:rPr>
              <w:t>区域地表水执行《地表水环境质量标准》（</w:t>
            </w:r>
            <w:r>
              <w:rPr>
                <w:rFonts w:ascii="Times New Roman" w:hAnsi="Times New Roman" w:eastAsia="Times New Roman" w:cs="Times New Roman"/>
              </w:rPr>
              <w:t>GB</w:t>
            </w:r>
            <w:r>
              <w:rPr>
                <w:rFonts w:ascii="Times New Roman" w:hAnsi="Times New Roman" w:eastAsia="Times New Roman" w:cs="Times New Roman"/>
                <w:spacing w:val="8"/>
              </w:rPr>
              <w:t>3838-2002</w:t>
            </w:r>
            <w:r>
              <w:rPr>
                <w:spacing w:val="8"/>
              </w:rPr>
              <w:t>）表</w:t>
            </w:r>
            <w:r>
              <w:rPr>
                <w:rFonts w:ascii="Times New Roman" w:hAnsi="Times New Roman" w:eastAsia="Times New Roman" w:cs="Times New Roman"/>
                <w:spacing w:val="8"/>
              </w:rPr>
              <w:t>1</w:t>
            </w:r>
            <w:r>
              <w:rPr>
                <w:spacing w:val="8"/>
              </w:rPr>
              <w:t>中</w:t>
            </w:r>
            <w:r>
              <w:rPr>
                <w:rFonts w:ascii="Times New Roman" w:hAnsi="Times New Roman" w:eastAsia="Times New Roman" w:cs="Times New Roman"/>
                <w:spacing w:val="8"/>
              </w:rPr>
              <w:t>Ⅲ</w:t>
            </w:r>
            <w:r>
              <w:rPr>
                <w:spacing w:val="8"/>
              </w:rPr>
              <w:t>类水域标准。</w:t>
            </w:r>
          </w:p>
          <w:p>
            <w:pPr>
              <w:pStyle w:val="6"/>
              <w:spacing w:before="155" w:line="228" w:lineRule="auto"/>
              <w:ind w:left="535"/>
            </w:pPr>
            <w:r>
              <w:rPr>
                <w:b/>
                <w:bCs/>
                <w:spacing w:val="5"/>
              </w:rPr>
              <w:t>（</w:t>
            </w:r>
            <w:r>
              <w:rPr>
                <w:rFonts w:ascii="Times New Roman" w:hAnsi="Times New Roman" w:eastAsia="Times New Roman" w:cs="Times New Roman"/>
                <w:b/>
                <w:bCs/>
                <w:spacing w:val="5"/>
              </w:rPr>
              <w:t>3</w:t>
            </w:r>
            <w:r>
              <w:rPr>
                <w:b/>
                <w:bCs/>
                <w:spacing w:val="5"/>
              </w:rPr>
              <w:t>）声环境</w:t>
            </w:r>
          </w:p>
          <w:p>
            <w:pPr>
              <w:pStyle w:val="6"/>
              <w:spacing w:before="152" w:line="301" w:lineRule="auto"/>
              <w:ind w:left="2998" w:right="2796" w:hanging="2473"/>
              <w:rPr>
                <w:rFonts w:ascii="黑体" w:hAnsi="黑体" w:eastAsia="黑体" w:cs="黑体"/>
                <w:sz w:val="18"/>
                <w:szCs w:val="18"/>
              </w:rPr>
            </w:pPr>
            <w:r>
              <w:rPr>
                <w:spacing w:val="6"/>
              </w:rPr>
              <w:t>执行《声环境质量标准》</w:t>
            </w:r>
            <w:r>
              <w:rPr>
                <w:rFonts w:ascii="Times New Roman" w:hAnsi="Times New Roman" w:eastAsia="Times New Roman" w:cs="Times New Roman"/>
                <w:spacing w:val="6"/>
              </w:rPr>
              <w:t>(</w:t>
            </w:r>
            <w:r>
              <w:rPr>
                <w:rFonts w:ascii="Times New Roman" w:hAnsi="Times New Roman" w:eastAsia="Times New Roman" w:cs="Times New Roman"/>
              </w:rPr>
              <w:t>GB</w:t>
            </w:r>
            <w:r>
              <w:rPr>
                <w:rFonts w:ascii="Times New Roman" w:hAnsi="Times New Roman" w:eastAsia="Times New Roman" w:cs="Times New Roman"/>
                <w:spacing w:val="6"/>
              </w:rPr>
              <w:t>3096-2008)</w:t>
            </w:r>
            <w:r>
              <w:rPr>
                <w:spacing w:val="6"/>
              </w:rPr>
              <w:t>中的</w:t>
            </w:r>
            <w:r>
              <w:rPr>
                <w:rFonts w:ascii="Times New Roman" w:hAnsi="Times New Roman" w:eastAsia="Times New Roman" w:cs="Times New Roman"/>
                <w:spacing w:val="6"/>
              </w:rPr>
              <w:t>2</w:t>
            </w:r>
            <w:r>
              <w:rPr>
                <w:spacing w:val="6"/>
              </w:rPr>
              <w:t>类标准。</w:t>
            </w:r>
            <w:r>
              <w:rPr>
                <w:spacing w:val="18"/>
              </w:rPr>
              <w:t xml:space="preserve"> </w:t>
            </w:r>
            <w:r>
              <w:rPr>
                <w:rFonts w:ascii="黑体" w:hAnsi="黑体" w:eastAsia="黑体" w:cs="黑体"/>
                <w:spacing w:val="-1"/>
                <w:sz w:val="18"/>
                <w:szCs w:val="18"/>
              </w:rPr>
              <w:t>表</w:t>
            </w:r>
            <w:r>
              <w:rPr>
                <w:rFonts w:ascii="Times New Roman" w:hAnsi="Times New Roman" w:eastAsia="Times New Roman" w:cs="Times New Roman"/>
                <w:spacing w:val="-1"/>
                <w:sz w:val="18"/>
                <w:szCs w:val="18"/>
              </w:rPr>
              <w:t xml:space="preserve">3-13    </w:t>
            </w:r>
            <w:r>
              <w:rPr>
                <w:rFonts w:ascii="黑体" w:hAnsi="黑体" w:eastAsia="黑体" w:cs="黑体"/>
                <w:spacing w:val="-1"/>
                <w:sz w:val="18"/>
                <w:szCs w:val="18"/>
              </w:rPr>
              <w:t>声环境质量标准限值</w:t>
            </w:r>
          </w:p>
          <w:tbl>
            <w:tblPr>
              <w:tblStyle w:val="5"/>
              <w:tblW w:w="7322" w:type="dxa"/>
              <w:tblInd w:w="4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73"/>
              <w:gridCol w:w="2202"/>
              <w:gridCol w:w="21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2973" w:type="dxa"/>
                  <w:tcBorders>
                    <w:tl2br w:val="single" w:color="000000" w:sz="4" w:space="0"/>
                  </w:tcBorders>
                  <w:vAlign w:val="top"/>
                </w:tcPr>
                <w:p>
                  <w:pPr>
                    <w:pStyle w:val="6"/>
                    <w:spacing w:before="73" w:line="221" w:lineRule="auto"/>
                    <w:ind w:left="2310"/>
                    <w:rPr>
                      <w:sz w:val="18"/>
                      <w:szCs w:val="18"/>
                    </w:rPr>
                  </w:pPr>
                  <w:r>
                    <w:rPr>
                      <w:b/>
                      <w:bCs/>
                      <w:spacing w:val="-10"/>
                      <w:sz w:val="18"/>
                      <w:szCs w:val="18"/>
                    </w:rPr>
                    <w:t>时段</w:t>
                  </w:r>
                </w:p>
                <w:p>
                  <w:pPr>
                    <w:pStyle w:val="6"/>
                    <w:spacing w:before="65" w:line="219" w:lineRule="auto"/>
                    <w:ind w:left="47"/>
                    <w:rPr>
                      <w:sz w:val="18"/>
                      <w:szCs w:val="18"/>
                    </w:rPr>
                  </w:pPr>
                  <w:r>
                    <w:rPr>
                      <w:b/>
                      <w:bCs/>
                      <w:spacing w:val="-3"/>
                      <w:sz w:val="18"/>
                      <w:szCs w:val="18"/>
                    </w:rPr>
                    <w:t>声环境功能区类别</w:t>
                  </w:r>
                </w:p>
              </w:tc>
              <w:tc>
                <w:tcPr>
                  <w:tcW w:w="2202" w:type="dxa"/>
                  <w:vAlign w:val="top"/>
                </w:tcPr>
                <w:p>
                  <w:pPr>
                    <w:pStyle w:val="6"/>
                    <w:spacing w:before="237" w:line="212" w:lineRule="auto"/>
                    <w:ind w:left="667"/>
                    <w:rPr>
                      <w:rFonts w:ascii="Times New Roman" w:hAnsi="Times New Roman" w:eastAsia="Times New Roman" w:cs="Times New Roman"/>
                      <w:sz w:val="18"/>
                      <w:szCs w:val="18"/>
                    </w:rPr>
                  </w:pPr>
                  <w:r>
                    <w:rPr>
                      <w:b/>
                      <w:bCs/>
                      <w:spacing w:val="-3"/>
                      <w:sz w:val="18"/>
                      <w:szCs w:val="18"/>
                    </w:rPr>
                    <w:t>昼间</w:t>
                  </w:r>
                  <w:r>
                    <w:rPr>
                      <w:spacing w:val="-34"/>
                      <w:sz w:val="18"/>
                      <w:szCs w:val="18"/>
                    </w:rPr>
                    <w:t xml:space="preserve"> </w:t>
                  </w:r>
                  <w:r>
                    <w:rPr>
                      <w:rFonts w:ascii="Times New Roman" w:hAnsi="Times New Roman" w:eastAsia="Times New Roman" w:cs="Times New Roman"/>
                      <w:b/>
                      <w:bCs/>
                      <w:spacing w:val="-3"/>
                      <w:sz w:val="18"/>
                      <w:szCs w:val="18"/>
                    </w:rPr>
                    <w:t>dB(A)</w:t>
                  </w:r>
                </w:p>
              </w:tc>
              <w:tc>
                <w:tcPr>
                  <w:tcW w:w="2147" w:type="dxa"/>
                  <w:vAlign w:val="top"/>
                </w:tcPr>
                <w:p>
                  <w:pPr>
                    <w:pStyle w:val="6"/>
                    <w:spacing w:before="237" w:line="212" w:lineRule="auto"/>
                    <w:ind w:left="643"/>
                    <w:rPr>
                      <w:rFonts w:ascii="Times New Roman" w:hAnsi="Times New Roman" w:eastAsia="Times New Roman" w:cs="Times New Roman"/>
                      <w:sz w:val="18"/>
                      <w:szCs w:val="18"/>
                    </w:rPr>
                  </w:pPr>
                  <w:r>
                    <w:rPr>
                      <w:b/>
                      <w:bCs/>
                      <w:spacing w:val="-3"/>
                      <w:sz w:val="18"/>
                      <w:szCs w:val="18"/>
                    </w:rPr>
                    <w:t>夜间</w:t>
                  </w:r>
                  <w:r>
                    <w:rPr>
                      <w:spacing w:val="-38"/>
                      <w:sz w:val="18"/>
                      <w:szCs w:val="18"/>
                    </w:rPr>
                    <w:t xml:space="preserve"> </w:t>
                  </w:r>
                  <w:r>
                    <w:rPr>
                      <w:rFonts w:ascii="Times New Roman" w:hAnsi="Times New Roman" w:eastAsia="Times New Roman" w:cs="Times New Roman"/>
                      <w:b/>
                      <w:bCs/>
                      <w:spacing w:val="-3"/>
                      <w:sz w:val="18"/>
                      <w:szCs w:val="18"/>
                    </w:rPr>
                    <w:t>dB(A)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2973" w:type="dxa"/>
                  <w:vAlign w:val="top"/>
                </w:tcPr>
                <w:p>
                  <w:pPr>
                    <w:pStyle w:val="6"/>
                    <w:spacing w:before="93" w:line="219" w:lineRule="auto"/>
                    <w:ind w:left="1348"/>
                    <w:rPr>
                      <w:sz w:val="18"/>
                      <w:szCs w:val="18"/>
                    </w:rPr>
                  </w:pPr>
                  <w:r>
                    <w:rPr>
                      <w:rFonts w:ascii="Times New Roman" w:hAnsi="Times New Roman" w:eastAsia="Times New Roman" w:cs="Times New Roman"/>
                      <w:spacing w:val="-11"/>
                      <w:sz w:val="18"/>
                      <w:szCs w:val="18"/>
                    </w:rPr>
                    <w:t>1</w:t>
                  </w:r>
                  <w:r>
                    <w:rPr>
                      <w:rFonts w:ascii="Times New Roman" w:hAnsi="Times New Roman" w:eastAsia="Times New Roman" w:cs="Times New Roman"/>
                      <w:spacing w:val="6"/>
                      <w:sz w:val="18"/>
                      <w:szCs w:val="18"/>
                    </w:rPr>
                    <w:t xml:space="preserve"> </w:t>
                  </w:r>
                  <w:r>
                    <w:rPr>
                      <w:spacing w:val="-11"/>
                      <w:sz w:val="18"/>
                      <w:szCs w:val="18"/>
                    </w:rPr>
                    <w:t>类</w:t>
                  </w:r>
                </w:p>
              </w:tc>
              <w:tc>
                <w:tcPr>
                  <w:tcW w:w="2202" w:type="dxa"/>
                  <w:vAlign w:val="top"/>
                </w:tcPr>
                <w:p>
                  <w:pPr>
                    <w:spacing w:before="127" w:line="185" w:lineRule="auto"/>
                    <w:ind w:left="101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tc>
              <w:tc>
                <w:tcPr>
                  <w:tcW w:w="2147" w:type="dxa"/>
                  <w:vAlign w:val="top"/>
                </w:tcPr>
                <w:p>
                  <w:pPr>
                    <w:spacing w:before="124" w:line="188" w:lineRule="auto"/>
                    <w:ind w:left="98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tc>
            </w:tr>
          </w:tbl>
          <w:p>
            <w:pPr>
              <w:spacing w:before="141" w:line="230" w:lineRule="auto"/>
              <w:ind w:left="101"/>
              <w:rPr>
                <w:rFonts w:ascii="黑体" w:hAnsi="黑体" w:eastAsia="黑体" w:cs="黑体"/>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18"/>
                <w:sz w:val="20"/>
                <w:szCs w:val="20"/>
              </w:rPr>
              <w:t xml:space="preserve"> </w:t>
            </w:r>
            <w:r>
              <w:rPr>
                <w:rFonts w:ascii="黑体" w:hAnsi="黑体" w:eastAsia="黑体" w:cs="黑体"/>
                <w:spacing w:val="5"/>
                <w:sz w:val="20"/>
                <w:szCs w:val="20"/>
              </w:rPr>
              <w:t>、污染物排放标准</w:t>
            </w:r>
          </w:p>
          <w:p>
            <w:pPr>
              <w:pStyle w:val="6"/>
              <w:spacing w:before="150" w:line="228" w:lineRule="auto"/>
              <w:ind w:left="535"/>
            </w:pPr>
            <w:r>
              <w:rPr>
                <w:b/>
                <w:bCs/>
                <w:spacing w:val="4"/>
              </w:rPr>
              <w:t>（</w:t>
            </w:r>
            <w:r>
              <w:rPr>
                <w:rFonts w:ascii="Times New Roman" w:hAnsi="Times New Roman" w:eastAsia="Times New Roman" w:cs="Times New Roman"/>
                <w:b/>
                <w:bCs/>
                <w:spacing w:val="4"/>
              </w:rPr>
              <w:t>1</w:t>
            </w:r>
            <w:r>
              <w:rPr>
                <w:b/>
                <w:bCs/>
                <w:spacing w:val="4"/>
              </w:rPr>
              <w:t>）废气</w:t>
            </w:r>
          </w:p>
          <w:p>
            <w:pPr>
              <w:pStyle w:val="6"/>
              <w:spacing w:before="153" w:line="228" w:lineRule="auto"/>
              <w:ind w:left="524"/>
            </w:pPr>
            <w:r>
              <w:rPr>
                <w:spacing w:val="8"/>
              </w:rPr>
              <w:t>施工期施工扬尘排放执行《四川省施工场地扬尘排放标准》（</w:t>
            </w:r>
            <w:r>
              <w:rPr>
                <w:rFonts w:ascii="Times New Roman" w:hAnsi="Times New Roman" w:eastAsia="Times New Roman" w:cs="Times New Roman"/>
              </w:rPr>
              <w:t>DB</w:t>
            </w:r>
            <w:r>
              <w:rPr>
                <w:rFonts w:ascii="Times New Roman" w:hAnsi="Times New Roman" w:eastAsia="Times New Roman" w:cs="Times New Roman"/>
                <w:spacing w:val="8"/>
              </w:rPr>
              <w:t>512682-2020</w:t>
            </w:r>
            <w:r>
              <w:rPr>
                <w:spacing w:val="8"/>
              </w:rPr>
              <w:t>）。</w:t>
            </w:r>
          </w:p>
          <w:p>
            <w:pPr>
              <w:spacing w:before="148" w:line="222" w:lineRule="auto"/>
              <w:ind w:left="2639"/>
              <w:rPr>
                <w:rFonts w:ascii="黑体" w:hAnsi="黑体" w:eastAsia="黑体" w:cs="黑体"/>
                <w:sz w:val="18"/>
                <w:szCs w:val="18"/>
              </w:rPr>
            </w:pPr>
            <w:r>
              <w:rPr>
                <w:rFonts w:ascii="黑体" w:hAnsi="黑体" w:eastAsia="黑体" w:cs="黑体"/>
                <w:spacing w:val="-1"/>
                <w:sz w:val="18"/>
                <w:szCs w:val="18"/>
              </w:rPr>
              <w:t>表</w:t>
            </w:r>
            <w:r>
              <w:rPr>
                <w:rFonts w:ascii="Times New Roman" w:hAnsi="Times New Roman" w:eastAsia="Times New Roman" w:cs="Times New Roman"/>
                <w:spacing w:val="-1"/>
                <w:sz w:val="18"/>
                <w:szCs w:val="18"/>
              </w:rPr>
              <w:t xml:space="preserve">3-14    </w:t>
            </w:r>
            <w:r>
              <w:rPr>
                <w:rFonts w:ascii="黑体" w:hAnsi="黑体" w:eastAsia="黑体" w:cs="黑体"/>
                <w:spacing w:val="-1"/>
                <w:sz w:val="18"/>
                <w:szCs w:val="18"/>
              </w:rPr>
              <w:t>四川省施工场地扬尘排放限值</w:t>
            </w:r>
          </w:p>
          <w:p>
            <w:pPr>
              <w:spacing w:line="92" w:lineRule="auto"/>
              <w:rPr>
                <w:rFonts w:ascii="Arial"/>
                <w:sz w:val="2"/>
              </w:rPr>
            </w:pPr>
          </w:p>
          <w:tbl>
            <w:tblPr>
              <w:tblStyle w:val="5"/>
              <w:tblW w:w="7976" w:type="dxa"/>
              <w:tblInd w:w="15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5"/>
              <w:gridCol w:w="3053"/>
              <w:gridCol w:w="1397"/>
              <w:gridCol w:w="1416"/>
              <w:gridCol w:w="7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1315" w:type="dxa"/>
                  <w:vAlign w:val="top"/>
                </w:tcPr>
                <w:p>
                  <w:pPr>
                    <w:pStyle w:val="6"/>
                    <w:spacing w:before="31" w:line="205" w:lineRule="auto"/>
                    <w:ind w:left="301"/>
                    <w:rPr>
                      <w:sz w:val="18"/>
                      <w:szCs w:val="18"/>
                    </w:rPr>
                  </w:pPr>
                  <w:r>
                    <w:rPr>
                      <w:b/>
                      <w:bCs/>
                      <w:spacing w:val="-4"/>
                      <w:sz w:val="18"/>
                      <w:szCs w:val="18"/>
                    </w:rPr>
                    <w:t>监测项目</w:t>
                  </w:r>
                </w:p>
              </w:tc>
              <w:tc>
                <w:tcPr>
                  <w:tcW w:w="3053" w:type="dxa"/>
                  <w:vAlign w:val="top"/>
                </w:tcPr>
                <w:p>
                  <w:pPr>
                    <w:pStyle w:val="6"/>
                    <w:spacing w:before="31" w:line="205" w:lineRule="auto"/>
                    <w:ind w:left="1363"/>
                    <w:rPr>
                      <w:sz w:val="18"/>
                      <w:szCs w:val="18"/>
                    </w:rPr>
                  </w:pPr>
                  <w:r>
                    <w:rPr>
                      <w:b/>
                      <w:bCs/>
                      <w:spacing w:val="-13"/>
                      <w:sz w:val="18"/>
                      <w:szCs w:val="18"/>
                    </w:rPr>
                    <w:t>区域</w:t>
                  </w:r>
                </w:p>
              </w:tc>
              <w:tc>
                <w:tcPr>
                  <w:tcW w:w="1397" w:type="dxa"/>
                  <w:vAlign w:val="top"/>
                </w:tcPr>
                <w:p>
                  <w:pPr>
                    <w:pStyle w:val="6"/>
                    <w:spacing w:before="31" w:line="205" w:lineRule="auto"/>
                    <w:ind w:left="340"/>
                    <w:rPr>
                      <w:sz w:val="18"/>
                      <w:szCs w:val="18"/>
                    </w:rPr>
                  </w:pPr>
                  <w:r>
                    <w:rPr>
                      <w:b/>
                      <w:bCs/>
                      <w:spacing w:val="-3"/>
                      <w:sz w:val="18"/>
                      <w:szCs w:val="18"/>
                    </w:rPr>
                    <w:t>施工阶段</w:t>
                  </w:r>
                </w:p>
              </w:tc>
              <w:tc>
                <w:tcPr>
                  <w:tcW w:w="1416" w:type="dxa"/>
                  <w:vAlign w:val="top"/>
                </w:tcPr>
                <w:p>
                  <w:pPr>
                    <w:pStyle w:val="6"/>
                    <w:spacing w:before="31" w:line="205" w:lineRule="auto"/>
                    <w:ind w:left="82"/>
                    <w:rPr>
                      <w:sz w:val="18"/>
                      <w:szCs w:val="18"/>
                    </w:rPr>
                  </w:pPr>
                  <w:r>
                    <w:rPr>
                      <w:b/>
                      <w:bCs/>
                      <w:spacing w:val="-3"/>
                      <w:sz w:val="18"/>
                      <w:szCs w:val="18"/>
                    </w:rPr>
                    <w:t>监测点排放限值</w:t>
                  </w:r>
                </w:p>
              </w:tc>
              <w:tc>
                <w:tcPr>
                  <w:tcW w:w="795" w:type="dxa"/>
                  <w:vAlign w:val="top"/>
                </w:tcPr>
                <w:p>
                  <w:pPr>
                    <w:pStyle w:val="6"/>
                    <w:spacing w:before="31" w:line="205" w:lineRule="auto"/>
                    <w:ind w:left="42"/>
                    <w:rPr>
                      <w:sz w:val="18"/>
                      <w:szCs w:val="18"/>
                    </w:rPr>
                  </w:pPr>
                  <w:r>
                    <w:rPr>
                      <w:b/>
                      <w:bCs/>
                      <w:spacing w:val="-4"/>
                      <w:sz w:val="18"/>
                      <w:szCs w:val="18"/>
                    </w:rPr>
                    <w:t>监测时间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315" w:type="dxa"/>
                  <w:vAlign w:val="top"/>
                </w:tcPr>
                <w:p>
                  <w:pPr>
                    <w:pStyle w:val="6"/>
                    <w:spacing w:before="262" w:line="220" w:lineRule="auto"/>
                    <w:ind w:left="125"/>
                    <w:rPr>
                      <w:sz w:val="18"/>
                      <w:szCs w:val="18"/>
                    </w:rPr>
                  </w:pPr>
                  <w:r>
                    <w:rPr>
                      <w:spacing w:val="-2"/>
                      <w:sz w:val="18"/>
                      <w:szCs w:val="18"/>
                    </w:rPr>
                    <w:t>总悬浮颗粒物</w:t>
                  </w:r>
                </w:p>
                <w:p>
                  <w:pPr>
                    <w:pStyle w:val="6"/>
                    <w:spacing w:before="17" w:line="232" w:lineRule="auto"/>
                    <w:ind w:left="337"/>
                    <w:rPr>
                      <w:sz w:val="18"/>
                      <w:szCs w:val="18"/>
                    </w:rPr>
                  </w:pPr>
                  <w:r>
                    <w:rPr>
                      <w:spacing w:val="-4"/>
                      <w:sz w:val="18"/>
                      <w:szCs w:val="18"/>
                    </w:rPr>
                    <w:t>（</w:t>
                  </w:r>
                  <w:r>
                    <w:rPr>
                      <w:rFonts w:ascii="Times New Roman" w:hAnsi="Times New Roman" w:eastAsia="Times New Roman" w:cs="Times New Roman"/>
                      <w:spacing w:val="-4"/>
                      <w:sz w:val="18"/>
                      <w:szCs w:val="18"/>
                    </w:rPr>
                    <w:t>TSP</w:t>
                  </w:r>
                  <w:r>
                    <w:rPr>
                      <w:spacing w:val="-4"/>
                      <w:sz w:val="18"/>
                      <w:szCs w:val="18"/>
                    </w:rPr>
                    <w:t>）</w:t>
                  </w:r>
                </w:p>
              </w:tc>
              <w:tc>
                <w:tcPr>
                  <w:tcW w:w="3053" w:type="dxa"/>
                  <w:vAlign w:val="top"/>
                </w:tcPr>
                <w:p>
                  <w:pPr>
                    <w:pStyle w:val="6"/>
                    <w:spacing w:before="29" w:line="219" w:lineRule="auto"/>
                    <w:jc w:val="right"/>
                    <w:rPr>
                      <w:sz w:val="18"/>
                      <w:szCs w:val="18"/>
                    </w:rPr>
                  </w:pPr>
                  <w:r>
                    <w:rPr>
                      <w:spacing w:val="-2"/>
                      <w:sz w:val="18"/>
                      <w:szCs w:val="18"/>
                    </w:rPr>
                    <w:t>成都市、自贡市、泸州市、德阳市、绵</w:t>
                  </w:r>
                </w:p>
                <w:p>
                  <w:pPr>
                    <w:pStyle w:val="6"/>
                    <w:spacing w:before="19" w:line="219" w:lineRule="auto"/>
                    <w:ind w:right="1"/>
                    <w:jc w:val="right"/>
                    <w:rPr>
                      <w:sz w:val="18"/>
                      <w:szCs w:val="18"/>
                    </w:rPr>
                  </w:pPr>
                  <w:r>
                    <w:rPr>
                      <w:spacing w:val="-2"/>
                      <w:sz w:val="18"/>
                      <w:szCs w:val="18"/>
                    </w:rPr>
                    <w:t>阳市、广元市、遂宁市、内江市、乐山</w:t>
                  </w:r>
                </w:p>
                <w:p>
                  <w:pPr>
                    <w:pStyle w:val="6"/>
                    <w:spacing w:before="18" w:line="219" w:lineRule="auto"/>
                    <w:jc w:val="right"/>
                    <w:rPr>
                      <w:sz w:val="18"/>
                      <w:szCs w:val="18"/>
                    </w:rPr>
                  </w:pPr>
                  <w:r>
                    <w:rPr>
                      <w:spacing w:val="-12"/>
                      <w:sz w:val="18"/>
                      <w:szCs w:val="18"/>
                    </w:rPr>
                    <w:t>市、南充市、宜宾市、广安市、</w:t>
                  </w:r>
                  <w:r>
                    <w:rPr>
                      <w:b/>
                      <w:bCs/>
                      <w:spacing w:val="-12"/>
                      <w:sz w:val="18"/>
                      <w:szCs w:val="18"/>
                    </w:rPr>
                    <w:t>达州市</w:t>
                  </w:r>
                  <w:r>
                    <w:rPr>
                      <w:spacing w:val="-12"/>
                      <w:sz w:val="18"/>
                      <w:szCs w:val="18"/>
                    </w:rPr>
                    <w:t>、</w:t>
                  </w:r>
                </w:p>
                <w:p>
                  <w:pPr>
                    <w:pStyle w:val="6"/>
                    <w:spacing w:before="19" w:line="207" w:lineRule="auto"/>
                    <w:ind w:left="197"/>
                    <w:rPr>
                      <w:sz w:val="18"/>
                      <w:szCs w:val="18"/>
                    </w:rPr>
                  </w:pPr>
                  <w:r>
                    <w:rPr>
                      <w:spacing w:val="-2"/>
                      <w:sz w:val="18"/>
                      <w:szCs w:val="18"/>
                    </w:rPr>
                    <w:t>巴中市、雅安市、眉山市、资阳市</w:t>
                  </w:r>
                </w:p>
              </w:tc>
              <w:tc>
                <w:tcPr>
                  <w:tcW w:w="1397" w:type="dxa"/>
                  <w:vAlign w:val="top"/>
                </w:tcPr>
                <w:p>
                  <w:pPr>
                    <w:pStyle w:val="6"/>
                    <w:spacing w:before="263" w:line="229" w:lineRule="auto"/>
                    <w:ind w:left="48" w:right="39"/>
                    <w:rPr>
                      <w:sz w:val="18"/>
                      <w:szCs w:val="18"/>
                    </w:rPr>
                  </w:pPr>
                  <w:r>
                    <w:rPr>
                      <w:spacing w:val="-1"/>
                      <w:sz w:val="18"/>
                      <w:szCs w:val="18"/>
                    </w:rPr>
                    <w:t>拆除工程</w:t>
                  </w:r>
                  <w:r>
                    <w:rPr>
                      <w:rFonts w:ascii="Times New Roman" w:hAnsi="Times New Roman" w:eastAsia="Times New Roman" w:cs="Times New Roman"/>
                      <w:spacing w:val="-1"/>
                      <w:sz w:val="18"/>
                      <w:szCs w:val="18"/>
                    </w:rPr>
                    <w:t>/</w:t>
                  </w:r>
                  <w:r>
                    <w:rPr>
                      <w:spacing w:val="-1"/>
                      <w:sz w:val="18"/>
                      <w:szCs w:val="18"/>
                    </w:rPr>
                    <w:t>土方开</w:t>
                  </w:r>
                  <w:r>
                    <w:rPr>
                      <w:sz w:val="18"/>
                      <w:szCs w:val="18"/>
                    </w:rPr>
                    <w:t xml:space="preserve"> </w:t>
                  </w:r>
                  <w:r>
                    <w:rPr>
                      <w:spacing w:val="-1"/>
                      <w:sz w:val="18"/>
                      <w:szCs w:val="18"/>
                    </w:rPr>
                    <w:t>挖</w:t>
                  </w:r>
                  <w:r>
                    <w:rPr>
                      <w:rFonts w:ascii="Times New Roman" w:hAnsi="Times New Roman" w:eastAsia="Times New Roman" w:cs="Times New Roman"/>
                      <w:spacing w:val="-1"/>
                      <w:sz w:val="18"/>
                      <w:szCs w:val="18"/>
                    </w:rPr>
                    <w:t>/</w:t>
                  </w:r>
                  <w:r>
                    <w:rPr>
                      <w:spacing w:val="-1"/>
                      <w:sz w:val="18"/>
                      <w:szCs w:val="18"/>
                    </w:rPr>
                    <w:t>土方回填阶段</w:t>
                  </w:r>
                </w:p>
              </w:tc>
              <w:tc>
                <w:tcPr>
                  <w:tcW w:w="1416" w:type="dxa"/>
                  <w:vAlign w:val="top"/>
                </w:tcPr>
                <w:p>
                  <w:pPr>
                    <w:spacing w:line="339" w:lineRule="auto"/>
                    <w:rPr>
                      <w:rFonts w:ascii="Arial"/>
                      <w:sz w:val="21"/>
                    </w:rPr>
                  </w:pPr>
                </w:p>
                <w:p>
                  <w:pPr>
                    <w:spacing w:before="52" w:line="206" w:lineRule="auto"/>
                    <w:ind w:left="361"/>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600μg/m</w:t>
                  </w:r>
                  <w:r>
                    <w:rPr>
                      <w:rFonts w:ascii="Times New Roman" w:hAnsi="Times New Roman" w:eastAsia="Times New Roman" w:cs="Times New Roman"/>
                      <w:spacing w:val="-1"/>
                      <w:position w:val="5"/>
                      <w:sz w:val="11"/>
                      <w:szCs w:val="11"/>
                    </w:rPr>
                    <w:t>3</w:t>
                  </w:r>
                </w:p>
              </w:tc>
              <w:tc>
                <w:tcPr>
                  <w:tcW w:w="795" w:type="dxa"/>
                  <w:vAlign w:val="top"/>
                </w:tcPr>
                <w:p>
                  <w:pPr>
                    <w:pStyle w:val="6"/>
                    <w:spacing w:before="145" w:line="220" w:lineRule="auto"/>
                    <w:ind w:left="70"/>
                    <w:rPr>
                      <w:sz w:val="18"/>
                      <w:szCs w:val="18"/>
                    </w:rPr>
                  </w:pPr>
                  <w:r>
                    <w:rPr>
                      <w:spacing w:val="-10"/>
                      <w:sz w:val="18"/>
                      <w:szCs w:val="18"/>
                    </w:rPr>
                    <w:t>自监测起</w:t>
                  </w:r>
                </w:p>
                <w:p>
                  <w:pPr>
                    <w:pStyle w:val="6"/>
                    <w:spacing w:before="18" w:line="219" w:lineRule="auto"/>
                    <w:ind w:left="110"/>
                    <w:rPr>
                      <w:rFonts w:ascii="Times New Roman" w:hAnsi="Times New Roman" w:eastAsia="Times New Roman" w:cs="Times New Roman"/>
                      <w:sz w:val="18"/>
                      <w:szCs w:val="18"/>
                    </w:rPr>
                  </w:pPr>
                  <w:r>
                    <w:rPr>
                      <w:spacing w:val="-8"/>
                      <w:sz w:val="18"/>
                      <w:szCs w:val="18"/>
                    </w:rPr>
                    <w:t>持续</w:t>
                  </w:r>
                  <w:r>
                    <w:rPr>
                      <w:spacing w:val="-22"/>
                      <w:sz w:val="18"/>
                      <w:szCs w:val="18"/>
                    </w:rPr>
                    <w:t xml:space="preserve"> </w:t>
                  </w:r>
                  <w:r>
                    <w:rPr>
                      <w:rFonts w:ascii="Times New Roman" w:hAnsi="Times New Roman" w:eastAsia="Times New Roman" w:cs="Times New Roman"/>
                      <w:spacing w:val="-8"/>
                      <w:sz w:val="18"/>
                      <w:szCs w:val="18"/>
                    </w:rPr>
                    <w:t>15</w:t>
                  </w:r>
                </w:p>
                <w:p>
                  <w:pPr>
                    <w:pStyle w:val="6"/>
                    <w:spacing w:before="19" w:line="220" w:lineRule="auto"/>
                    <w:ind w:left="223"/>
                    <w:rPr>
                      <w:sz w:val="18"/>
                      <w:szCs w:val="18"/>
                    </w:rPr>
                  </w:pPr>
                  <w:r>
                    <w:rPr>
                      <w:spacing w:val="-5"/>
                      <w:sz w:val="18"/>
                      <w:szCs w:val="18"/>
                    </w:rPr>
                    <w:t>分钟</w:t>
                  </w:r>
                </w:p>
              </w:tc>
            </w:tr>
          </w:tbl>
          <w:p>
            <w:pPr>
              <w:pStyle w:val="6"/>
              <w:spacing w:before="142" w:line="353" w:lineRule="auto"/>
              <w:ind w:left="108" w:right="169" w:firstLine="423"/>
            </w:pPr>
            <w:r>
              <w:rPr>
                <w:spacing w:val="8"/>
              </w:rPr>
              <w:t>营运期粉尘排放执行《大气污染物综合排放标准》（</w:t>
            </w:r>
            <w:r>
              <w:rPr>
                <w:rFonts w:ascii="Times New Roman" w:hAnsi="Times New Roman" w:eastAsia="Times New Roman" w:cs="Times New Roman"/>
              </w:rPr>
              <w:t>GB</w:t>
            </w:r>
            <w:r>
              <w:rPr>
                <w:rFonts w:ascii="Times New Roman" w:hAnsi="Times New Roman" w:eastAsia="Times New Roman" w:cs="Times New Roman"/>
                <w:spacing w:val="8"/>
              </w:rPr>
              <w:t>16297-1996</w:t>
            </w:r>
            <w:r>
              <w:rPr>
                <w:spacing w:val="20"/>
              </w:rPr>
              <w:t>）；</w:t>
            </w:r>
            <w:r>
              <w:rPr>
                <w:spacing w:val="8"/>
              </w:rPr>
              <w:t>食堂油烟执</w:t>
            </w:r>
            <w:r>
              <w:rPr>
                <w:spacing w:val="1"/>
              </w:rPr>
              <w:t xml:space="preserve"> </w:t>
            </w:r>
            <w:r>
              <w:rPr>
                <w:spacing w:val="8"/>
              </w:rPr>
              <w:t>行《饮食业油烟排放标准（试行）》（</w:t>
            </w:r>
            <w:r>
              <w:rPr>
                <w:rFonts w:ascii="Times New Roman" w:hAnsi="Times New Roman" w:eastAsia="Times New Roman" w:cs="Times New Roman"/>
              </w:rPr>
              <w:t>GB</w:t>
            </w:r>
            <w:r>
              <w:rPr>
                <w:rFonts w:ascii="Times New Roman" w:hAnsi="Times New Roman" w:eastAsia="Times New Roman" w:cs="Times New Roman"/>
                <w:spacing w:val="8"/>
              </w:rPr>
              <w:t>18483-2001</w:t>
            </w:r>
            <w:r>
              <w:rPr>
                <w:spacing w:val="8"/>
              </w:rPr>
              <w:t>）中表</w:t>
            </w:r>
            <w:r>
              <w:rPr>
                <w:rFonts w:ascii="Times New Roman" w:hAnsi="Times New Roman" w:eastAsia="Times New Roman" w:cs="Times New Roman"/>
                <w:spacing w:val="8"/>
              </w:rPr>
              <w:t>2</w:t>
            </w:r>
            <w:r>
              <w:rPr>
                <w:spacing w:val="8"/>
              </w:rPr>
              <w:t>关于小型食堂的标准。</w:t>
            </w:r>
          </w:p>
          <w:p>
            <w:pPr>
              <w:spacing w:before="27" w:line="222" w:lineRule="auto"/>
              <w:ind w:left="1943"/>
              <w:rPr>
                <w:rFonts w:ascii="黑体" w:hAnsi="黑体" w:eastAsia="黑体" w:cs="黑体"/>
                <w:sz w:val="18"/>
                <w:szCs w:val="18"/>
              </w:rPr>
            </w:pPr>
            <w:r>
              <w:rPr>
                <w:rFonts w:ascii="黑体" w:hAnsi="黑体" w:eastAsia="黑体" w:cs="黑体"/>
                <w:sz w:val="18"/>
                <w:szCs w:val="18"/>
              </w:rPr>
              <w:t>表</w:t>
            </w:r>
            <w:r>
              <w:rPr>
                <w:rFonts w:ascii="Times New Roman" w:hAnsi="Times New Roman" w:eastAsia="Times New Roman" w:cs="Times New Roman"/>
                <w:sz w:val="18"/>
                <w:szCs w:val="18"/>
              </w:rPr>
              <w:t xml:space="preserve">3-15  </w:t>
            </w:r>
            <w:r>
              <w:rPr>
                <w:rFonts w:ascii="黑体" w:hAnsi="黑体" w:eastAsia="黑体" w:cs="黑体"/>
                <w:sz w:val="18"/>
                <w:szCs w:val="18"/>
              </w:rPr>
              <w:t>《大气污染物综合排放标准》（</w:t>
            </w:r>
            <w:r>
              <w:rPr>
                <w:rFonts w:ascii="Times New Roman" w:hAnsi="Times New Roman" w:eastAsia="Times New Roman" w:cs="Times New Roman"/>
                <w:sz w:val="18"/>
                <w:szCs w:val="18"/>
              </w:rPr>
              <w:t>GB16</w:t>
            </w:r>
            <w:r>
              <w:rPr>
                <w:rFonts w:ascii="Times New Roman" w:hAnsi="Times New Roman" w:eastAsia="Times New Roman" w:cs="Times New Roman"/>
                <w:spacing w:val="-1"/>
                <w:sz w:val="18"/>
                <w:szCs w:val="18"/>
              </w:rPr>
              <w:t>297-1996</w:t>
            </w:r>
            <w:r>
              <w:rPr>
                <w:rFonts w:ascii="黑体" w:hAnsi="黑体" w:eastAsia="黑体" w:cs="黑体"/>
                <w:spacing w:val="-1"/>
                <w:sz w:val="18"/>
                <w:szCs w:val="18"/>
              </w:rPr>
              <w:t>）</w:t>
            </w:r>
          </w:p>
          <w:p>
            <w:pPr>
              <w:spacing w:line="106" w:lineRule="auto"/>
              <w:rPr>
                <w:rFonts w:ascii="Arial"/>
                <w:sz w:val="2"/>
              </w:rPr>
            </w:pPr>
          </w:p>
          <w:tbl>
            <w:tblPr>
              <w:tblStyle w:val="5"/>
              <w:tblW w:w="7856" w:type="dxa"/>
              <w:tblInd w:w="2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61"/>
              <w:gridCol w:w="2496"/>
              <w:gridCol w:w="31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2161" w:type="dxa"/>
                  <w:vMerge w:val="restart"/>
                  <w:tcBorders>
                    <w:bottom w:val="nil"/>
                  </w:tcBorders>
                  <w:vAlign w:val="top"/>
                </w:tcPr>
                <w:p>
                  <w:pPr>
                    <w:pStyle w:val="6"/>
                    <w:spacing w:before="220" w:line="220" w:lineRule="auto"/>
                    <w:ind w:left="815"/>
                    <w:rPr>
                      <w:sz w:val="18"/>
                      <w:szCs w:val="18"/>
                    </w:rPr>
                  </w:pPr>
                  <w:r>
                    <w:rPr>
                      <w:b/>
                      <w:bCs/>
                      <w:spacing w:val="-4"/>
                      <w:sz w:val="18"/>
                      <w:szCs w:val="18"/>
                    </w:rPr>
                    <w:t>污染物</w:t>
                  </w:r>
                </w:p>
              </w:tc>
              <w:tc>
                <w:tcPr>
                  <w:tcW w:w="5695" w:type="dxa"/>
                  <w:gridSpan w:val="2"/>
                  <w:vAlign w:val="top"/>
                </w:tcPr>
                <w:p>
                  <w:pPr>
                    <w:pStyle w:val="6"/>
                    <w:spacing w:before="74" w:line="209" w:lineRule="auto"/>
                    <w:ind w:left="1858"/>
                    <w:rPr>
                      <w:sz w:val="18"/>
                      <w:szCs w:val="18"/>
                    </w:rPr>
                  </w:pPr>
                  <w:r>
                    <w:rPr>
                      <w:b/>
                      <w:bCs/>
                      <w:spacing w:val="-3"/>
                      <w:sz w:val="18"/>
                      <w:szCs w:val="18"/>
                    </w:rPr>
                    <w:t>无组织排放监控浓度限值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2161" w:type="dxa"/>
                  <w:vMerge w:val="continue"/>
                  <w:tcBorders>
                    <w:top w:val="nil"/>
                  </w:tcBorders>
                  <w:vAlign w:val="top"/>
                </w:tcPr>
                <w:p>
                  <w:pPr>
                    <w:rPr>
                      <w:rFonts w:ascii="Arial"/>
                      <w:sz w:val="21"/>
                    </w:rPr>
                  </w:pPr>
                </w:p>
              </w:tc>
              <w:tc>
                <w:tcPr>
                  <w:tcW w:w="2496" w:type="dxa"/>
                  <w:vAlign w:val="top"/>
                </w:tcPr>
                <w:p>
                  <w:pPr>
                    <w:pStyle w:val="6"/>
                    <w:spacing w:before="71" w:line="207" w:lineRule="auto"/>
                    <w:ind w:left="982"/>
                    <w:rPr>
                      <w:sz w:val="18"/>
                      <w:szCs w:val="18"/>
                    </w:rPr>
                  </w:pPr>
                  <w:r>
                    <w:rPr>
                      <w:b/>
                      <w:bCs/>
                      <w:spacing w:val="-4"/>
                      <w:sz w:val="18"/>
                      <w:szCs w:val="18"/>
                    </w:rPr>
                    <w:t>监控点</w:t>
                  </w:r>
                </w:p>
              </w:tc>
              <w:tc>
                <w:tcPr>
                  <w:tcW w:w="3199" w:type="dxa"/>
                  <w:vAlign w:val="top"/>
                </w:tcPr>
                <w:p>
                  <w:pPr>
                    <w:pStyle w:val="6"/>
                    <w:spacing w:before="71" w:line="207" w:lineRule="auto"/>
                    <w:ind w:left="993"/>
                    <w:rPr>
                      <w:sz w:val="18"/>
                      <w:szCs w:val="18"/>
                    </w:rPr>
                  </w:pPr>
                  <w:r>
                    <w:rPr>
                      <w:b/>
                      <w:bCs/>
                      <w:spacing w:val="-2"/>
                      <w:sz w:val="18"/>
                      <w:szCs w:val="18"/>
                    </w:rPr>
                    <w:t>浓度（</w:t>
                  </w:r>
                  <w:r>
                    <w:rPr>
                      <w:rFonts w:ascii="Times New Roman" w:hAnsi="Times New Roman" w:eastAsia="Times New Roman" w:cs="Times New Roman"/>
                      <w:b/>
                      <w:bCs/>
                      <w:spacing w:val="-2"/>
                      <w:sz w:val="18"/>
                      <w:szCs w:val="18"/>
                    </w:rPr>
                    <w:t>mg/m</w:t>
                  </w:r>
                  <w:r>
                    <w:rPr>
                      <w:rFonts w:ascii="Times New Roman" w:hAnsi="Times New Roman" w:eastAsia="Times New Roman" w:cs="Times New Roman"/>
                      <w:b/>
                      <w:bCs/>
                      <w:spacing w:val="-2"/>
                      <w:position w:val="5"/>
                      <w:sz w:val="11"/>
                      <w:szCs w:val="11"/>
                    </w:rPr>
                    <w:t>3</w:t>
                  </w:r>
                  <w:r>
                    <w:rPr>
                      <w:b/>
                      <w:bCs/>
                      <w:spacing w:val="-2"/>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2161" w:type="dxa"/>
                  <w:vAlign w:val="top"/>
                </w:tcPr>
                <w:p>
                  <w:pPr>
                    <w:pStyle w:val="6"/>
                    <w:spacing w:before="74" w:line="209" w:lineRule="auto"/>
                    <w:ind w:left="456"/>
                    <w:rPr>
                      <w:sz w:val="18"/>
                      <w:szCs w:val="18"/>
                    </w:rPr>
                  </w:pPr>
                  <w:r>
                    <w:rPr>
                      <w:spacing w:val="-1"/>
                      <w:sz w:val="18"/>
                      <w:szCs w:val="18"/>
                    </w:rPr>
                    <w:t>颗粒物（其它）</w:t>
                  </w:r>
                </w:p>
              </w:tc>
              <w:tc>
                <w:tcPr>
                  <w:tcW w:w="2496" w:type="dxa"/>
                  <w:vAlign w:val="top"/>
                </w:tcPr>
                <w:p>
                  <w:pPr>
                    <w:pStyle w:val="6"/>
                    <w:spacing w:before="74" w:line="209" w:lineRule="auto"/>
                    <w:ind w:left="533"/>
                    <w:rPr>
                      <w:sz w:val="18"/>
                      <w:szCs w:val="18"/>
                    </w:rPr>
                  </w:pPr>
                  <w:r>
                    <w:rPr>
                      <w:spacing w:val="-1"/>
                      <w:sz w:val="18"/>
                      <w:szCs w:val="18"/>
                    </w:rPr>
                    <w:t>周界外浓度最高点</w:t>
                  </w:r>
                </w:p>
              </w:tc>
              <w:tc>
                <w:tcPr>
                  <w:tcW w:w="3199" w:type="dxa"/>
                  <w:vAlign w:val="top"/>
                </w:tcPr>
                <w:p>
                  <w:pPr>
                    <w:spacing w:before="105" w:line="188" w:lineRule="auto"/>
                    <w:ind w:left="150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w:t>
                  </w:r>
                </w:p>
              </w:tc>
            </w:tr>
          </w:tbl>
          <w:p>
            <w:pPr>
              <w:spacing w:before="135" w:line="221" w:lineRule="auto"/>
              <w:ind w:left="1199"/>
              <w:rPr>
                <w:rFonts w:ascii="黑体" w:hAnsi="黑体" w:eastAsia="黑体" w:cs="黑体"/>
                <w:sz w:val="18"/>
                <w:szCs w:val="18"/>
              </w:rPr>
            </w:pPr>
            <w:r>
              <w:rPr>
                <w:rFonts w:ascii="黑体" w:hAnsi="黑体" w:eastAsia="黑体" w:cs="黑体"/>
                <w:sz w:val="18"/>
                <w:szCs w:val="18"/>
              </w:rPr>
              <w:t>表</w:t>
            </w:r>
            <w:r>
              <w:rPr>
                <w:rFonts w:ascii="Times New Roman" w:hAnsi="Times New Roman" w:eastAsia="Times New Roman" w:cs="Times New Roman"/>
                <w:sz w:val="18"/>
                <w:szCs w:val="18"/>
              </w:rPr>
              <w:t xml:space="preserve">3-16    </w:t>
            </w:r>
            <w:r>
              <w:rPr>
                <w:rFonts w:ascii="黑体" w:hAnsi="黑体" w:eastAsia="黑体" w:cs="黑体"/>
                <w:sz w:val="18"/>
                <w:szCs w:val="18"/>
              </w:rPr>
              <w:t>饮食业单位的油烟最高允许排放浓度</w:t>
            </w:r>
            <w:r>
              <w:rPr>
                <w:rFonts w:ascii="黑体" w:hAnsi="黑体" w:eastAsia="黑体" w:cs="黑体"/>
                <w:spacing w:val="-1"/>
                <w:sz w:val="18"/>
                <w:szCs w:val="18"/>
              </w:rPr>
              <w:t>和油烟净化设施最低去除效率</w:t>
            </w:r>
          </w:p>
        </w:tc>
      </w:tr>
    </w:tbl>
    <w:p>
      <w:pPr>
        <w:rPr>
          <w:rFonts w:ascii="Arial"/>
          <w:sz w:val="21"/>
        </w:rPr>
      </w:pPr>
    </w:p>
    <w:p>
      <w:pPr>
        <w:rPr>
          <w:rFonts w:ascii="Arial" w:hAnsi="Arial" w:eastAsia="Arial" w:cs="Arial"/>
          <w:sz w:val="21"/>
          <w:szCs w:val="21"/>
        </w:rPr>
        <w:sectPr>
          <w:footerReference r:id="rId50" w:type="default"/>
          <w:pgSz w:w="11906" w:h="16839"/>
          <w:pgMar w:top="400" w:right="1482" w:bottom="1469" w:left="1482" w:header="0" w:footer="1282" w:gutter="0"/>
          <w:cols w:space="720" w:num="1"/>
        </w:sectPr>
      </w:pPr>
    </w:p>
    <w:p>
      <w:pPr>
        <w:spacing w:before="56"/>
      </w:pPr>
    </w:p>
    <w:p>
      <w:pPr>
        <w:spacing w:before="55"/>
      </w:pPr>
    </w:p>
    <w:p>
      <w:pPr>
        <w:spacing w:before="55"/>
      </w:pPr>
    </w:p>
    <w:p>
      <w:pPr>
        <w:spacing w:before="55"/>
      </w:pPr>
    </w:p>
    <w:tbl>
      <w:tblPr>
        <w:tblStyle w:val="5"/>
        <w:tblW w:w="892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3"/>
        <w:gridCol w:w="234"/>
        <w:gridCol w:w="459"/>
        <w:gridCol w:w="2419"/>
        <w:gridCol w:w="127"/>
        <w:gridCol w:w="1586"/>
        <w:gridCol w:w="412"/>
        <w:gridCol w:w="1295"/>
        <w:gridCol w:w="1068"/>
        <w:gridCol w:w="459"/>
        <w:gridCol w:w="2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623" w:type="dxa"/>
            <w:vMerge w:val="restart"/>
            <w:tcBorders>
              <w:top w:val="single" w:color="000000" w:sz="6" w:space="0"/>
              <w:left w:val="single" w:color="000000" w:sz="6" w:space="0"/>
              <w:bottom w:val="nil"/>
            </w:tcBorders>
            <w:vAlign w:val="top"/>
          </w:tcPr>
          <w:p>
            <w:pPr>
              <w:pStyle w:val="6"/>
              <w:spacing w:before="27" w:line="228" w:lineRule="auto"/>
              <w:ind w:left="100"/>
            </w:pPr>
            <w:r>
              <w:rPr>
                <w:b/>
                <w:bCs/>
                <w:spacing w:val="3"/>
              </w:rPr>
              <w:t>标准</w:t>
            </w:r>
          </w:p>
        </w:tc>
        <w:tc>
          <w:tcPr>
            <w:tcW w:w="234" w:type="dxa"/>
            <w:vMerge w:val="restart"/>
            <w:tcBorders>
              <w:top w:val="single" w:color="000000" w:sz="6" w:space="0"/>
              <w:bottom w:val="nil"/>
            </w:tcBorders>
            <w:vAlign w:val="top"/>
          </w:tcPr>
          <w:p>
            <w:pPr>
              <w:rPr>
                <w:rFonts w:ascii="Arial"/>
                <w:sz w:val="21"/>
              </w:rPr>
            </w:pPr>
          </w:p>
        </w:tc>
        <w:tc>
          <w:tcPr>
            <w:tcW w:w="2878" w:type="dxa"/>
            <w:gridSpan w:val="2"/>
            <w:tcBorders>
              <w:top w:val="single" w:color="000000" w:sz="6" w:space="0"/>
            </w:tcBorders>
            <w:vAlign w:val="top"/>
          </w:tcPr>
          <w:p>
            <w:pPr>
              <w:pStyle w:val="6"/>
              <w:spacing w:before="75" w:line="209" w:lineRule="auto"/>
              <w:ind w:left="1258"/>
              <w:rPr>
                <w:sz w:val="18"/>
                <w:szCs w:val="18"/>
              </w:rPr>
            </w:pPr>
            <w:r>
              <w:rPr>
                <w:b/>
                <w:bCs/>
                <w:spacing w:val="-6"/>
                <w:sz w:val="18"/>
                <w:szCs w:val="18"/>
              </w:rPr>
              <w:t>规模</w:t>
            </w:r>
          </w:p>
        </w:tc>
        <w:tc>
          <w:tcPr>
            <w:tcW w:w="1713" w:type="dxa"/>
            <w:gridSpan w:val="2"/>
            <w:tcBorders>
              <w:top w:val="single" w:color="000000" w:sz="6" w:space="0"/>
            </w:tcBorders>
            <w:vAlign w:val="top"/>
          </w:tcPr>
          <w:p>
            <w:pPr>
              <w:pStyle w:val="6"/>
              <w:spacing w:before="75" w:line="209" w:lineRule="auto"/>
              <w:ind w:left="683"/>
              <w:rPr>
                <w:sz w:val="18"/>
                <w:szCs w:val="18"/>
              </w:rPr>
            </w:pPr>
            <w:r>
              <w:rPr>
                <w:b/>
                <w:bCs/>
                <w:spacing w:val="-8"/>
                <w:sz w:val="18"/>
                <w:szCs w:val="18"/>
              </w:rPr>
              <w:t>小型</w:t>
            </w:r>
          </w:p>
        </w:tc>
        <w:tc>
          <w:tcPr>
            <w:tcW w:w="1707" w:type="dxa"/>
            <w:gridSpan w:val="2"/>
            <w:tcBorders>
              <w:top w:val="single" w:color="000000" w:sz="6" w:space="0"/>
            </w:tcBorders>
            <w:vAlign w:val="top"/>
          </w:tcPr>
          <w:p>
            <w:pPr>
              <w:pStyle w:val="6"/>
              <w:spacing w:before="75" w:line="209" w:lineRule="auto"/>
              <w:ind w:left="696"/>
              <w:rPr>
                <w:sz w:val="18"/>
                <w:szCs w:val="18"/>
              </w:rPr>
            </w:pPr>
            <w:r>
              <w:rPr>
                <w:b/>
                <w:bCs/>
                <w:spacing w:val="-14"/>
                <w:sz w:val="18"/>
                <w:szCs w:val="18"/>
              </w:rPr>
              <w:t>中型</w:t>
            </w:r>
          </w:p>
        </w:tc>
        <w:tc>
          <w:tcPr>
            <w:tcW w:w="1527" w:type="dxa"/>
            <w:gridSpan w:val="2"/>
            <w:tcBorders>
              <w:top w:val="single" w:color="000000" w:sz="6" w:space="0"/>
            </w:tcBorders>
            <w:vAlign w:val="top"/>
          </w:tcPr>
          <w:p>
            <w:pPr>
              <w:pStyle w:val="6"/>
              <w:spacing w:before="75" w:line="209" w:lineRule="auto"/>
              <w:ind w:left="594"/>
              <w:rPr>
                <w:sz w:val="18"/>
                <w:szCs w:val="18"/>
              </w:rPr>
            </w:pPr>
            <w:r>
              <w:rPr>
                <w:b/>
                <w:bCs/>
                <w:spacing w:val="-7"/>
                <w:sz w:val="18"/>
                <w:szCs w:val="18"/>
              </w:rPr>
              <w:t>大型</w:t>
            </w:r>
          </w:p>
        </w:tc>
        <w:tc>
          <w:tcPr>
            <w:tcW w:w="244"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623" w:type="dxa"/>
            <w:vMerge w:val="continue"/>
            <w:tcBorders>
              <w:top w:val="nil"/>
              <w:left w:val="single" w:color="000000" w:sz="6" w:space="0"/>
              <w:bottom w:val="nil"/>
            </w:tcBorders>
            <w:vAlign w:val="top"/>
          </w:tcPr>
          <w:p>
            <w:pPr>
              <w:rPr>
                <w:rFonts w:ascii="Arial"/>
                <w:sz w:val="21"/>
              </w:rPr>
            </w:pPr>
          </w:p>
        </w:tc>
        <w:tc>
          <w:tcPr>
            <w:tcW w:w="234" w:type="dxa"/>
            <w:vMerge w:val="continue"/>
            <w:tcBorders>
              <w:top w:val="nil"/>
              <w:bottom w:val="nil"/>
            </w:tcBorders>
            <w:vAlign w:val="top"/>
          </w:tcPr>
          <w:p>
            <w:pPr>
              <w:rPr>
                <w:rFonts w:ascii="Arial"/>
                <w:sz w:val="21"/>
              </w:rPr>
            </w:pPr>
          </w:p>
        </w:tc>
        <w:tc>
          <w:tcPr>
            <w:tcW w:w="2878" w:type="dxa"/>
            <w:gridSpan w:val="2"/>
            <w:vAlign w:val="top"/>
          </w:tcPr>
          <w:p>
            <w:pPr>
              <w:pStyle w:val="6"/>
              <w:spacing w:before="72" w:line="207" w:lineRule="auto"/>
              <w:ind w:left="302"/>
              <w:rPr>
                <w:sz w:val="18"/>
                <w:szCs w:val="18"/>
              </w:rPr>
            </w:pPr>
            <w:r>
              <w:rPr>
                <w:spacing w:val="-1"/>
                <w:sz w:val="18"/>
                <w:szCs w:val="18"/>
              </w:rPr>
              <w:t>最高允许排放浓度（</w:t>
            </w:r>
            <w:r>
              <w:rPr>
                <w:rFonts w:ascii="Times New Roman" w:hAnsi="Times New Roman" w:eastAsia="Times New Roman" w:cs="Times New Roman"/>
                <w:spacing w:val="-1"/>
                <w:sz w:val="18"/>
                <w:szCs w:val="18"/>
              </w:rPr>
              <w:t>mg/m</w:t>
            </w:r>
            <w:r>
              <w:rPr>
                <w:rFonts w:ascii="Times New Roman" w:hAnsi="Times New Roman" w:eastAsia="Times New Roman" w:cs="Times New Roman"/>
                <w:spacing w:val="-1"/>
                <w:position w:val="6"/>
                <w:sz w:val="11"/>
                <w:szCs w:val="11"/>
              </w:rPr>
              <w:t>3</w:t>
            </w:r>
            <w:r>
              <w:rPr>
                <w:spacing w:val="-1"/>
                <w:sz w:val="18"/>
                <w:szCs w:val="18"/>
              </w:rPr>
              <w:t>）</w:t>
            </w:r>
          </w:p>
        </w:tc>
        <w:tc>
          <w:tcPr>
            <w:tcW w:w="4947" w:type="dxa"/>
            <w:gridSpan w:val="6"/>
            <w:vAlign w:val="top"/>
          </w:tcPr>
          <w:p>
            <w:pPr>
              <w:spacing w:before="100" w:line="188" w:lineRule="auto"/>
              <w:ind w:left="236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w:t>
            </w:r>
          </w:p>
        </w:tc>
        <w:tc>
          <w:tcPr>
            <w:tcW w:w="24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23" w:type="dxa"/>
            <w:vMerge w:val="continue"/>
            <w:tcBorders>
              <w:top w:val="nil"/>
              <w:left w:val="single" w:color="000000" w:sz="6" w:space="0"/>
              <w:bottom w:val="nil"/>
            </w:tcBorders>
            <w:vAlign w:val="top"/>
          </w:tcPr>
          <w:p>
            <w:pPr>
              <w:rPr>
                <w:rFonts w:ascii="Arial"/>
                <w:sz w:val="21"/>
              </w:rPr>
            </w:pPr>
          </w:p>
        </w:tc>
        <w:tc>
          <w:tcPr>
            <w:tcW w:w="234" w:type="dxa"/>
            <w:vMerge w:val="continue"/>
            <w:tcBorders>
              <w:top w:val="nil"/>
              <w:bottom w:val="nil"/>
            </w:tcBorders>
            <w:vAlign w:val="top"/>
          </w:tcPr>
          <w:p>
            <w:pPr>
              <w:rPr>
                <w:rFonts w:ascii="Arial"/>
                <w:sz w:val="21"/>
              </w:rPr>
            </w:pPr>
          </w:p>
        </w:tc>
        <w:tc>
          <w:tcPr>
            <w:tcW w:w="2878" w:type="dxa"/>
            <w:gridSpan w:val="2"/>
            <w:vAlign w:val="top"/>
          </w:tcPr>
          <w:p>
            <w:pPr>
              <w:pStyle w:val="6"/>
              <w:spacing w:before="73" w:line="207" w:lineRule="auto"/>
              <w:ind w:left="376"/>
              <w:rPr>
                <w:sz w:val="18"/>
                <w:szCs w:val="18"/>
              </w:rPr>
            </w:pPr>
            <w:r>
              <w:rPr>
                <w:spacing w:val="-1"/>
                <w:sz w:val="18"/>
                <w:szCs w:val="18"/>
              </w:rPr>
              <w:t>净化设施最低去除率（</w:t>
            </w:r>
            <w:r>
              <w:rPr>
                <w:rFonts w:ascii="Times New Roman" w:hAnsi="Times New Roman" w:eastAsia="Times New Roman" w:cs="Times New Roman"/>
                <w:spacing w:val="-1"/>
                <w:sz w:val="18"/>
                <w:szCs w:val="18"/>
              </w:rPr>
              <w:t>%</w:t>
            </w:r>
            <w:r>
              <w:rPr>
                <w:spacing w:val="-1"/>
                <w:sz w:val="18"/>
                <w:szCs w:val="18"/>
              </w:rPr>
              <w:t>）</w:t>
            </w:r>
          </w:p>
        </w:tc>
        <w:tc>
          <w:tcPr>
            <w:tcW w:w="1713" w:type="dxa"/>
            <w:gridSpan w:val="2"/>
            <w:vAlign w:val="top"/>
          </w:tcPr>
          <w:p>
            <w:pPr>
              <w:spacing w:before="102" w:line="188" w:lineRule="auto"/>
              <w:ind w:left="77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tc>
        <w:tc>
          <w:tcPr>
            <w:tcW w:w="1707" w:type="dxa"/>
            <w:gridSpan w:val="2"/>
            <w:vAlign w:val="top"/>
          </w:tcPr>
          <w:p>
            <w:pPr>
              <w:spacing w:before="104" w:line="185" w:lineRule="auto"/>
              <w:ind w:left="77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tc>
        <w:tc>
          <w:tcPr>
            <w:tcW w:w="1527" w:type="dxa"/>
            <w:gridSpan w:val="2"/>
            <w:vAlign w:val="top"/>
          </w:tcPr>
          <w:p>
            <w:pPr>
              <w:spacing w:before="102" w:line="188" w:lineRule="auto"/>
              <w:ind w:left="68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85</w:t>
            </w:r>
          </w:p>
        </w:tc>
        <w:tc>
          <w:tcPr>
            <w:tcW w:w="24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7" w:hRule="atLeast"/>
        </w:trPr>
        <w:tc>
          <w:tcPr>
            <w:tcW w:w="623" w:type="dxa"/>
            <w:vMerge w:val="continue"/>
            <w:tcBorders>
              <w:top w:val="nil"/>
              <w:left w:val="single" w:color="000000" w:sz="6" w:space="0"/>
              <w:bottom w:val="nil"/>
            </w:tcBorders>
            <w:vAlign w:val="top"/>
          </w:tcPr>
          <w:p>
            <w:pPr>
              <w:rPr>
                <w:rFonts w:ascii="Arial"/>
                <w:sz w:val="21"/>
              </w:rPr>
            </w:pPr>
          </w:p>
        </w:tc>
        <w:tc>
          <w:tcPr>
            <w:tcW w:w="8303" w:type="dxa"/>
            <w:gridSpan w:val="10"/>
            <w:tcBorders>
              <w:right w:val="single" w:color="000000" w:sz="6" w:space="0"/>
            </w:tcBorders>
            <w:vAlign w:val="top"/>
          </w:tcPr>
          <w:p>
            <w:pPr>
              <w:pStyle w:val="6"/>
              <w:spacing w:before="142" w:line="228" w:lineRule="auto"/>
              <w:ind w:left="535"/>
            </w:pPr>
            <w:r>
              <w:rPr>
                <w:b/>
                <w:bCs/>
                <w:spacing w:val="4"/>
              </w:rPr>
              <w:t>（</w:t>
            </w:r>
            <w:r>
              <w:rPr>
                <w:rFonts w:ascii="Times New Roman" w:hAnsi="Times New Roman" w:eastAsia="Times New Roman" w:cs="Times New Roman"/>
                <w:b/>
                <w:bCs/>
                <w:spacing w:val="4"/>
              </w:rPr>
              <w:t>2</w:t>
            </w:r>
            <w:r>
              <w:rPr>
                <w:b/>
                <w:bCs/>
                <w:spacing w:val="4"/>
              </w:rPr>
              <w:t>）废水</w:t>
            </w:r>
          </w:p>
          <w:p>
            <w:pPr>
              <w:pStyle w:val="6"/>
              <w:spacing w:before="153" w:line="353" w:lineRule="auto"/>
              <w:ind w:left="106" w:right="57" w:firstLine="422"/>
            </w:pPr>
            <w:r>
              <w:rPr>
                <w:spacing w:val="8"/>
              </w:rPr>
              <w:t>项目生产废水经收集处理后，全部循环回用不外排；生活污水经化粪池收集处理后，</w:t>
            </w:r>
            <w:r>
              <w:rPr>
                <w:spacing w:val="9"/>
              </w:rPr>
              <w:t xml:space="preserve"> </w:t>
            </w:r>
            <w:r>
              <w:rPr>
                <w:spacing w:val="6"/>
              </w:rPr>
              <w:t>周边农肥使用。</w:t>
            </w:r>
          </w:p>
          <w:p>
            <w:pPr>
              <w:pStyle w:val="6"/>
              <w:spacing w:before="35" w:line="228" w:lineRule="auto"/>
              <w:ind w:left="535"/>
            </w:pPr>
            <w:r>
              <w:rPr>
                <w:b/>
                <w:bCs/>
                <w:spacing w:val="5"/>
              </w:rPr>
              <w:t>（</w:t>
            </w:r>
            <w:r>
              <w:rPr>
                <w:rFonts w:ascii="Times New Roman" w:hAnsi="Times New Roman" w:eastAsia="Times New Roman" w:cs="Times New Roman"/>
                <w:b/>
                <w:bCs/>
                <w:spacing w:val="5"/>
              </w:rPr>
              <w:t>3</w:t>
            </w:r>
            <w:r>
              <w:rPr>
                <w:b/>
                <w:bCs/>
                <w:spacing w:val="5"/>
              </w:rPr>
              <w:t>）固体废物</w:t>
            </w:r>
          </w:p>
          <w:p>
            <w:pPr>
              <w:pStyle w:val="6"/>
              <w:spacing w:before="153" w:line="228" w:lineRule="auto"/>
              <w:ind w:left="527"/>
            </w:pPr>
            <w:r>
              <w:rPr>
                <w:spacing w:val="9"/>
              </w:rPr>
              <w:t>泥饼等一般固废参照执行《一般工业固体废物贮存和填埋污染控制标准》（</w:t>
            </w:r>
            <w:r>
              <w:t>GB</w:t>
            </w:r>
            <w:r>
              <w:rPr>
                <w:spacing w:val="9"/>
              </w:rPr>
              <w:t xml:space="preserve"> 1859</w:t>
            </w:r>
          </w:p>
          <w:p>
            <w:pPr>
              <w:pStyle w:val="6"/>
              <w:spacing w:before="151" w:line="228" w:lineRule="auto"/>
              <w:ind w:left="106"/>
            </w:pPr>
            <w:r>
              <w:rPr>
                <w:spacing w:val="7"/>
              </w:rPr>
              <w:t>9-2020</w:t>
            </w:r>
            <w:r>
              <w:rPr>
                <w:spacing w:val="19"/>
              </w:rPr>
              <w:t>）；</w:t>
            </w:r>
            <w:r>
              <w:rPr>
                <w:spacing w:val="7"/>
              </w:rPr>
              <w:t>危险废物执行《危险废物贮存污染控制标准》（</w:t>
            </w:r>
            <w:r>
              <w:t>GB</w:t>
            </w:r>
            <w:r>
              <w:rPr>
                <w:spacing w:val="7"/>
              </w:rPr>
              <w:t>18597-2023）。</w:t>
            </w:r>
          </w:p>
          <w:p>
            <w:pPr>
              <w:pStyle w:val="6"/>
              <w:spacing w:before="154" w:line="228" w:lineRule="auto"/>
              <w:ind w:left="535"/>
            </w:pPr>
            <w:r>
              <w:rPr>
                <w:b/>
                <w:bCs/>
                <w:spacing w:val="4"/>
              </w:rPr>
              <w:t>（</w:t>
            </w:r>
            <w:r>
              <w:rPr>
                <w:rFonts w:ascii="Times New Roman" w:hAnsi="Times New Roman" w:eastAsia="Times New Roman" w:cs="Times New Roman"/>
                <w:b/>
                <w:bCs/>
                <w:spacing w:val="4"/>
              </w:rPr>
              <w:t>4</w:t>
            </w:r>
            <w:r>
              <w:rPr>
                <w:b/>
                <w:bCs/>
                <w:spacing w:val="4"/>
              </w:rPr>
              <w:t>）噪声</w:t>
            </w:r>
          </w:p>
          <w:p>
            <w:pPr>
              <w:pStyle w:val="6"/>
              <w:spacing w:before="153" w:line="228" w:lineRule="auto"/>
              <w:ind w:left="524"/>
            </w:pPr>
            <w:r>
              <w:rPr>
                <w:spacing w:val="9"/>
              </w:rPr>
              <w:t>施工期执行《建筑施工场界环境噪声排放标准》（</w:t>
            </w:r>
            <w:r>
              <w:rPr>
                <w:rFonts w:ascii="Times New Roman" w:hAnsi="Times New Roman" w:eastAsia="Times New Roman" w:cs="Times New Roman"/>
              </w:rPr>
              <w:t>GB</w:t>
            </w:r>
            <w:r>
              <w:rPr>
                <w:rFonts w:ascii="Times New Roman" w:hAnsi="Times New Roman" w:eastAsia="Times New Roman" w:cs="Times New Roman"/>
                <w:spacing w:val="9"/>
              </w:rPr>
              <w:t>12</w:t>
            </w:r>
            <w:r>
              <w:rPr>
                <w:rFonts w:ascii="Times New Roman" w:hAnsi="Times New Roman" w:eastAsia="Times New Roman" w:cs="Times New Roman"/>
                <w:spacing w:val="8"/>
              </w:rPr>
              <w:t>523-2011</w:t>
            </w:r>
            <w:r>
              <w:rPr>
                <w:spacing w:val="8"/>
              </w:rPr>
              <w:t>）排放限值要求。</w:t>
            </w:r>
          </w:p>
          <w:p>
            <w:pPr>
              <w:pStyle w:val="6"/>
              <w:spacing w:before="151" w:line="221" w:lineRule="auto"/>
              <w:ind w:left="2465"/>
              <w:rPr>
                <w:rFonts w:ascii="Times New Roman" w:hAnsi="Times New Roman" w:eastAsia="Times New Roman" w:cs="Times New Roman"/>
              </w:rPr>
            </w:pPr>
            <w:r>
              <w:rPr>
                <w:rFonts w:ascii="Times New Roman" w:hAnsi="Times New Roman" w:eastAsia="Times New Roman" w:cs="Times New Roman"/>
              </w:rPr>
              <w:t>LAeq</w:t>
            </w:r>
            <w:r>
              <w:rPr>
                <w:spacing w:val="6"/>
              </w:rPr>
              <w:t>：昼间</w:t>
            </w:r>
            <w:r>
              <w:rPr>
                <w:rFonts w:ascii="Times New Roman" w:hAnsi="Times New Roman" w:eastAsia="Times New Roman" w:cs="Times New Roman"/>
                <w:spacing w:val="6"/>
              </w:rPr>
              <w:t>&lt;70</w:t>
            </w:r>
            <w:r>
              <w:rPr>
                <w:rFonts w:ascii="Times New Roman" w:hAnsi="Times New Roman" w:eastAsia="Times New Roman" w:cs="Times New Roman"/>
              </w:rPr>
              <w:t>dB</w:t>
            </w:r>
            <w:r>
              <w:rPr>
                <w:rFonts w:ascii="Times New Roman" w:hAnsi="Times New Roman" w:eastAsia="Times New Roman" w:cs="Times New Roman"/>
                <w:spacing w:val="6"/>
              </w:rPr>
              <w:t xml:space="preserve">(A)          </w:t>
            </w:r>
            <w:r>
              <w:rPr>
                <w:spacing w:val="6"/>
              </w:rPr>
              <w:t>夜间</w:t>
            </w:r>
            <w:r>
              <w:rPr>
                <w:rFonts w:ascii="Times New Roman" w:hAnsi="Times New Roman" w:eastAsia="Times New Roman" w:cs="Times New Roman"/>
                <w:spacing w:val="6"/>
              </w:rPr>
              <w:t>&lt;55</w:t>
            </w:r>
            <w:r>
              <w:rPr>
                <w:rFonts w:ascii="Times New Roman" w:hAnsi="Times New Roman" w:eastAsia="Times New Roman" w:cs="Times New Roman"/>
              </w:rPr>
              <w:t>dB</w:t>
            </w:r>
            <w:r>
              <w:rPr>
                <w:rFonts w:ascii="Times New Roman" w:hAnsi="Times New Roman" w:eastAsia="Times New Roman" w:cs="Times New Roman"/>
                <w:spacing w:val="6"/>
              </w:rPr>
              <w:t>(A)</w:t>
            </w:r>
          </w:p>
          <w:p>
            <w:pPr>
              <w:pStyle w:val="6"/>
              <w:spacing w:before="161" w:line="294" w:lineRule="auto"/>
              <w:ind w:left="2370" w:right="1003" w:hanging="1838"/>
              <w:rPr>
                <w:rFonts w:ascii="黑体" w:hAnsi="黑体" w:eastAsia="黑体" w:cs="黑体"/>
                <w:sz w:val="18"/>
                <w:szCs w:val="18"/>
              </w:rPr>
            </w:pPr>
            <w:r>
              <w:rPr>
                <w:spacing w:val="7"/>
              </w:rPr>
              <w:t>营运期执行《工业企业厂界环境噪声排放标准》</w:t>
            </w:r>
            <w:r>
              <w:rPr>
                <w:rFonts w:ascii="Times New Roman" w:hAnsi="Times New Roman" w:eastAsia="Times New Roman" w:cs="Times New Roman"/>
                <w:spacing w:val="7"/>
              </w:rPr>
              <w:t>(</w:t>
            </w:r>
            <w:r>
              <w:rPr>
                <w:rFonts w:ascii="Times New Roman" w:hAnsi="Times New Roman" w:eastAsia="Times New Roman" w:cs="Times New Roman"/>
              </w:rPr>
              <w:t>GBl</w:t>
            </w:r>
            <w:r>
              <w:rPr>
                <w:rFonts w:ascii="Times New Roman" w:hAnsi="Times New Roman" w:eastAsia="Times New Roman" w:cs="Times New Roman"/>
                <w:spacing w:val="7"/>
              </w:rPr>
              <w:t>234</w:t>
            </w:r>
            <w:r>
              <w:rPr>
                <w:rFonts w:ascii="Times New Roman" w:hAnsi="Times New Roman" w:eastAsia="Times New Roman" w:cs="Times New Roman"/>
                <w:spacing w:val="6"/>
              </w:rPr>
              <w:t>8-2008)</w:t>
            </w:r>
            <w:r>
              <w:rPr>
                <w:rFonts w:ascii="Times New Roman" w:hAnsi="Times New Roman" w:eastAsia="Times New Roman" w:cs="Times New Roman"/>
                <w:spacing w:val="25"/>
                <w:w w:val="101"/>
              </w:rPr>
              <w:t xml:space="preserve"> </w:t>
            </w:r>
            <w:r>
              <w:rPr>
                <w:rFonts w:ascii="Times New Roman" w:hAnsi="Times New Roman" w:eastAsia="Times New Roman" w:cs="Times New Roman"/>
                <w:spacing w:val="6"/>
              </w:rPr>
              <w:t>1</w:t>
            </w:r>
            <w:r>
              <w:rPr>
                <w:spacing w:val="6"/>
              </w:rPr>
              <w:t>类标准。</w:t>
            </w:r>
            <w:r>
              <w:t xml:space="preserve"> </w:t>
            </w:r>
            <w:r>
              <w:rPr>
                <w:rFonts w:ascii="黑体" w:hAnsi="黑体" w:eastAsia="黑体" w:cs="黑体"/>
                <w:spacing w:val="-1"/>
                <w:sz w:val="18"/>
                <w:szCs w:val="18"/>
              </w:rPr>
              <w:t>表</w:t>
            </w:r>
            <w:r>
              <w:rPr>
                <w:rFonts w:ascii="Times New Roman" w:hAnsi="Times New Roman" w:eastAsia="Times New Roman" w:cs="Times New Roman"/>
                <w:spacing w:val="-1"/>
                <w:sz w:val="18"/>
                <w:szCs w:val="18"/>
              </w:rPr>
              <w:t xml:space="preserve">3-17    </w:t>
            </w:r>
            <w:r>
              <w:rPr>
                <w:rFonts w:ascii="黑体" w:hAnsi="黑体" w:eastAsia="黑体" w:cs="黑体"/>
                <w:spacing w:val="-1"/>
                <w:sz w:val="18"/>
                <w:szCs w:val="18"/>
              </w:rPr>
              <w:t>工业企业厂界环境噪声排放标准限值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623" w:type="dxa"/>
            <w:vMerge w:val="continue"/>
            <w:tcBorders>
              <w:top w:val="nil"/>
              <w:left w:val="single" w:color="000000" w:sz="6" w:space="0"/>
              <w:bottom w:val="nil"/>
            </w:tcBorders>
            <w:vAlign w:val="top"/>
          </w:tcPr>
          <w:p>
            <w:pPr>
              <w:rPr>
                <w:rFonts w:ascii="Arial"/>
                <w:sz w:val="21"/>
              </w:rPr>
            </w:pPr>
          </w:p>
        </w:tc>
        <w:tc>
          <w:tcPr>
            <w:tcW w:w="693" w:type="dxa"/>
            <w:gridSpan w:val="2"/>
            <w:vMerge w:val="restart"/>
            <w:tcBorders>
              <w:bottom w:val="nil"/>
            </w:tcBorders>
            <w:vAlign w:val="top"/>
          </w:tcPr>
          <w:p>
            <w:pPr>
              <w:rPr>
                <w:rFonts w:ascii="Arial"/>
                <w:sz w:val="21"/>
              </w:rPr>
            </w:pPr>
          </w:p>
        </w:tc>
        <w:tc>
          <w:tcPr>
            <w:tcW w:w="2546" w:type="dxa"/>
            <w:gridSpan w:val="2"/>
            <w:vMerge w:val="restart"/>
            <w:tcBorders>
              <w:bottom w:val="nil"/>
            </w:tcBorders>
            <w:vAlign w:val="top"/>
          </w:tcPr>
          <w:p>
            <w:pPr>
              <w:pStyle w:val="6"/>
              <w:spacing w:before="250" w:line="219" w:lineRule="auto"/>
              <w:ind w:left="282"/>
              <w:rPr>
                <w:sz w:val="18"/>
                <w:szCs w:val="18"/>
              </w:rPr>
            </w:pPr>
            <w:r>
              <w:rPr>
                <w:b/>
                <w:bCs/>
                <w:spacing w:val="-3"/>
                <w:sz w:val="18"/>
                <w:szCs w:val="18"/>
              </w:rPr>
              <w:t>厂界外声环境功能区类别</w:t>
            </w:r>
          </w:p>
          <w:p>
            <w:pPr>
              <w:pStyle w:val="6"/>
              <w:spacing w:before="251" w:line="201" w:lineRule="auto"/>
              <w:ind w:left="1112"/>
              <w:rPr>
                <w:sz w:val="18"/>
                <w:szCs w:val="18"/>
              </w:rPr>
            </w:pPr>
            <w:r>
              <w:rPr>
                <w:rFonts w:ascii="Times New Roman" w:hAnsi="Times New Roman" w:eastAsia="Times New Roman" w:cs="Times New Roman"/>
                <w:spacing w:val="-2"/>
                <w:sz w:val="18"/>
                <w:szCs w:val="18"/>
              </w:rPr>
              <w:t>2</w:t>
            </w:r>
            <w:r>
              <w:rPr>
                <w:rFonts w:ascii="Times New Roman" w:hAnsi="Times New Roman" w:eastAsia="Times New Roman" w:cs="Times New Roman"/>
                <w:spacing w:val="6"/>
                <w:sz w:val="18"/>
                <w:szCs w:val="18"/>
              </w:rPr>
              <w:t xml:space="preserve"> </w:t>
            </w:r>
            <w:r>
              <w:rPr>
                <w:spacing w:val="-2"/>
                <w:sz w:val="18"/>
                <w:szCs w:val="18"/>
              </w:rPr>
              <w:t>类</w:t>
            </w:r>
          </w:p>
        </w:tc>
        <w:tc>
          <w:tcPr>
            <w:tcW w:w="4361" w:type="dxa"/>
            <w:gridSpan w:val="4"/>
            <w:vAlign w:val="top"/>
          </w:tcPr>
          <w:p>
            <w:pPr>
              <w:pStyle w:val="6"/>
              <w:spacing w:before="96" w:line="203" w:lineRule="auto"/>
              <w:ind w:left="1925"/>
              <w:rPr>
                <w:sz w:val="18"/>
                <w:szCs w:val="18"/>
              </w:rPr>
            </w:pPr>
            <w:r>
              <w:rPr>
                <w:b/>
                <w:bCs/>
                <w:spacing w:val="-10"/>
                <w:sz w:val="18"/>
                <w:szCs w:val="18"/>
              </w:rPr>
              <w:t>时</w:t>
            </w:r>
            <w:r>
              <w:rPr>
                <w:spacing w:val="3"/>
                <w:sz w:val="18"/>
                <w:szCs w:val="18"/>
              </w:rPr>
              <w:t xml:space="preserve">  </w:t>
            </w:r>
            <w:r>
              <w:rPr>
                <w:b/>
                <w:bCs/>
                <w:spacing w:val="-10"/>
                <w:sz w:val="18"/>
                <w:szCs w:val="18"/>
              </w:rPr>
              <w:t>段</w:t>
            </w:r>
          </w:p>
        </w:tc>
        <w:tc>
          <w:tcPr>
            <w:tcW w:w="703" w:type="dxa"/>
            <w:gridSpan w:val="2"/>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623" w:type="dxa"/>
            <w:vMerge w:val="continue"/>
            <w:tcBorders>
              <w:top w:val="nil"/>
              <w:left w:val="single" w:color="000000" w:sz="6" w:space="0"/>
              <w:bottom w:val="nil"/>
            </w:tcBorders>
            <w:vAlign w:val="top"/>
          </w:tcPr>
          <w:p>
            <w:pPr>
              <w:rPr>
                <w:rFonts w:ascii="Arial"/>
                <w:sz w:val="21"/>
              </w:rPr>
            </w:pPr>
          </w:p>
        </w:tc>
        <w:tc>
          <w:tcPr>
            <w:tcW w:w="693" w:type="dxa"/>
            <w:gridSpan w:val="2"/>
            <w:vMerge w:val="continue"/>
            <w:tcBorders>
              <w:top w:val="nil"/>
              <w:bottom w:val="nil"/>
            </w:tcBorders>
            <w:vAlign w:val="top"/>
          </w:tcPr>
          <w:p>
            <w:pPr>
              <w:rPr>
                <w:rFonts w:ascii="Arial"/>
                <w:sz w:val="21"/>
              </w:rPr>
            </w:pPr>
          </w:p>
        </w:tc>
        <w:tc>
          <w:tcPr>
            <w:tcW w:w="2546" w:type="dxa"/>
            <w:gridSpan w:val="2"/>
            <w:vMerge w:val="continue"/>
            <w:tcBorders>
              <w:top w:val="nil"/>
              <w:bottom w:val="nil"/>
            </w:tcBorders>
            <w:vAlign w:val="top"/>
          </w:tcPr>
          <w:p>
            <w:pPr>
              <w:rPr>
                <w:rFonts w:ascii="Arial"/>
                <w:sz w:val="21"/>
              </w:rPr>
            </w:pPr>
          </w:p>
        </w:tc>
        <w:tc>
          <w:tcPr>
            <w:tcW w:w="1998" w:type="dxa"/>
            <w:gridSpan w:val="2"/>
            <w:vAlign w:val="top"/>
          </w:tcPr>
          <w:p>
            <w:pPr>
              <w:pStyle w:val="6"/>
              <w:spacing w:before="97" w:line="202" w:lineRule="auto"/>
              <w:ind w:left="565"/>
              <w:rPr>
                <w:rFonts w:ascii="Times New Roman" w:hAnsi="Times New Roman" w:eastAsia="Times New Roman" w:cs="Times New Roman"/>
                <w:sz w:val="18"/>
                <w:szCs w:val="18"/>
              </w:rPr>
            </w:pPr>
            <w:r>
              <w:rPr>
                <w:b/>
                <w:bCs/>
                <w:spacing w:val="-3"/>
                <w:sz w:val="18"/>
                <w:szCs w:val="18"/>
              </w:rPr>
              <w:t>昼间</w:t>
            </w:r>
            <w:r>
              <w:rPr>
                <w:spacing w:val="-34"/>
                <w:sz w:val="18"/>
                <w:szCs w:val="18"/>
              </w:rPr>
              <w:t xml:space="preserve"> </w:t>
            </w:r>
            <w:r>
              <w:rPr>
                <w:rFonts w:ascii="Times New Roman" w:hAnsi="Times New Roman" w:eastAsia="Times New Roman" w:cs="Times New Roman"/>
                <w:b/>
                <w:bCs/>
                <w:spacing w:val="-3"/>
                <w:sz w:val="18"/>
                <w:szCs w:val="18"/>
              </w:rPr>
              <w:t>dB(A)</w:t>
            </w:r>
          </w:p>
        </w:tc>
        <w:tc>
          <w:tcPr>
            <w:tcW w:w="2363" w:type="dxa"/>
            <w:gridSpan w:val="2"/>
            <w:vAlign w:val="top"/>
          </w:tcPr>
          <w:p>
            <w:pPr>
              <w:pStyle w:val="6"/>
              <w:spacing w:before="97" w:line="202" w:lineRule="auto"/>
              <w:ind w:left="755"/>
              <w:rPr>
                <w:rFonts w:ascii="Times New Roman" w:hAnsi="Times New Roman" w:eastAsia="Times New Roman" w:cs="Times New Roman"/>
                <w:sz w:val="18"/>
                <w:szCs w:val="18"/>
              </w:rPr>
            </w:pPr>
            <w:r>
              <w:rPr>
                <w:b/>
                <w:bCs/>
                <w:spacing w:val="-3"/>
                <w:sz w:val="18"/>
                <w:szCs w:val="18"/>
              </w:rPr>
              <w:t>夜间</w:t>
            </w:r>
            <w:r>
              <w:rPr>
                <w:spacing w:val="-38"/>
                <w:sz w:val="18"/>
                <w:szCs w:val="18"/>
              </w:rPr>
              <w:t xml:space="preserve"> </w:t>
            </w:r>
            <w:r>
              <w:rPr>
                <w:rFonts w:ascii="Times New Roman" w:hAnsi="Times New Roman" w:eastAsia="Times New Roman" w:cs="Times New Roman"/>
                <w:b/>
                <w:bCs/>
                <w:spacing w:val="-3"/>
                <w:sz w:val="18"/>
                <w:szCs w:val="18"/>
              </w:rPr>
              <w:t>dB(A)</w:t>
            </w:r>
          </w:p>
        </w:tc>
        <w:tc>
          <w:tcPr>
            <w:tcW w:w="703"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623" w:type="dxa"/>
            <w:vMerge w:val="continue"/>
            <w:tcBorders>
              <w:top w:val="nil"/>
              <w:left w:val="single" w:color="000000" w:sz="6" w:space="0"/>
            </w:tcBorders>
            <w:vAlign w:val="top"/>
          </w:tcPr>
          <w:p>
            <w:pPr>
              <w:rPr>
                <w:rFonts w:ascii="Arial"/>
                <w:sz w:val="21"/>
              </w:rPr>
            </w:pPr>
          </w:p>
        </w:tc>
        <w:tc>
          <w:tcPr>
            <w:tcW w:w="693" w:type="dxa"/>
            <w:gridSpan w:val="2"/>
            <w:vMerge w:val="continue"/>
            <w:tcBorders>
              <w:top w:val="nil"/>
            </w:tcBorders>
            <w:vAlign w:val="top"/>
          </w:tcPr>
          <w:p>
            <w:pPr>
              <w:rPr>
                <w:rFonts w:ascii="Arial"/>
                <w:sz w:val="21"/>
              </w:rPr>
            </w:pPr>
          </w:p>
        </w:tc>
        <w:tc>
          <w:tcPr>
            <w:tcW w:w="2546" w:type="dxa"/>
            <w:gridSpan w:val="2"/>
            <w:vMerge w:val="continue"/>
            <w:tcBorders>
              <w:top w:val="nil"/>
            </w:tcBorders>
            <w:vAlign w:val="top"/>
          </w:tcPr>
          <w:p>
            <w:pPr>
              <w:rPr>
                <w:rFonts w:ascii="Arial"/>
                <w:sz w:val="21"/>
              </w:rPr>
            </w:pPr>
          </w:p>
        </w:tc>
        <w:tc>
          <w:tcPr>
            <w:tcW w:w="1998" w:type="dxa"/>
            <w:gridSpan w:val="2"/>
            <w:vAlign w:val="top"/>
          </w:tcPr>
          <w:p>
            <w:pPr>
              <w:spacing w:before="129" w:line="188" w:lineRule="auto"/>
              <w:ind w:left="91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tc>
        <w:tc>
          <w:tcPr>
            <w:tcW w:w="2363" w:type="dxa"/>
            <w:gridSpan w:val="2"/>
            <w:vAlign w:val="top"/>
          </w:tcPr>
          <w:p>
            <w:pPr>
              <w:spacing w:before="129" w:line="188" w:lineRule="auto"/>
              <w:ind w:left="110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tc>
        <w:tc>
          <w:tcPr>
            <w:tcW w:w="703" w:type="dxa"/>
            <w:gridSpan w:val="2"/>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7" w:hRule="atLeast"/>
        </w:trPr>
        <w:tc>
          <w:tcPr>
            <w:tcW w:w="623" w:type="dxa"/>
            <w:tcBorders>
              <w:left w:val="single" w:color="000000" w:sz="6" w:space="0"/>
              <w:bottom w:val="single" w:color="000000" w:sz="6" w:space="0"/>
            </w:tcBorders>
            <w:vAlign w:val="top"/>
          </w:tcPr>
          <w:p>
            <w:pPr>
              <w:spacing w:line="355" w:lineRule="auto"/>
              <w:rPr>
                <w:rFonts w:ascii="Arial"/>
                <w:sz w:val="21"/>
              </w:rPr>
            </w:pPr>
          </w:p>
          <w:p>
            <w:pPr>
              <w:spacing w:line="355" w:lineRule="auto"/>
              <w:rPr>
                <w:rFonts w:ascii="Arial"/>
                <w:sz w:val="21"/>
              </w:rPr>
            </w:pPr>
          </w:p>
          <w:p>
            <w:pPr>
              <w:pStyle w:val="6"/>
              <w:spacing w:before="65" w:line="228" w:lineRule="auto"/>
              <w:ind w:left="100"/>
              <w:outlineLvl w:val="0"/>
            </w:pPr>
            <w:r>
              <w:rPr>
                <w:b/>
                <w:bCs/>
                <w:spacing w:val="3"/>
              </w:rPr>
              <w:t>其他</w:t>
            </w:r>
          </w:p>
        </w:tc>
        <w:tc>
          <w:tcPr>
            <w:tcW w:w="8303" w:type="dxa"/>
            <w:gridSpan w:val="10"/>
            <w:tcBorders>
              <w:bottom w:val="single" w:color="000000" w:sz="6" w:space="0"/>
              <w:right w:val="single" w:color="000000" w:sz="6" w:space="0"/>
            </w:tcBorders>
            <w:vAlign w:val="top"/>
          </w:tcPr>
          <w:p>
            <w:pPr>
              <w:pStyle w:val="6"/>
              <w:spacing w:before="162" w:line="360" w:lineRule="auto"/>
              <w:ind w:left="107" w:right="52" w:firstLine="419"/>
              <w:jc w:val="both"/>
            </w:pPr>
            <w:r>
              <w:rPr>
                <w:spacing w:val="7"/>
              </w:rPr>
              <w:t>本项目为建筑石料用砂岩开采项目，生产过程不</w:t>
            </w:r>
            <w:r>
              <w:rPr>
                <w:spacing w:val="6"/>
              </w:rPr>
              <w:t>会产生</w:t>
            </w:r>
            <w:r>
              <w:rPr>
                <w:spacing w:val="-32"/>
              </w:rPr>
              <w:t xml:space="preserve"> </w:t>
            </w:r>
            <w:r>
              <w:rPr>
                <w:rFonts w:ascii="Times New Roman" w:hAnsi="Times New Roman" w:eastAsia="Times New Roman" w:cs="Times New Roman"/>
              </w:rPr>
              <w:t>SO</w:t>
            </w:r>
            <w:r>
              <w:rPr>
                <w:rFonts w:ascii="Times New Roman" w:hAnsi="Times New Roman" w:eastAsia="Times New Roman" w:cs="Times New Roman"/>
                <w:spacing w:val="6"/>
                <w:position w:val="-1"/>
                <w:sz w:val="13"/>
                <w:szCs w:val="13"/>
              </w:rPr>
              <w:t xml:space="preserve">2 </w:t>
            </w:r>
            <w:r>
              <w:rPr>
                <w:spacing w:val="6"/>
              </w:rPr>
              <w:t>及</w:t>
            </w:r>
            <w:r>
              <w:rPr>
                <w:spacing w:val="-47"/>
              </w:rPr>
              <w:t xml:space="preserve"> </w:t>
            </w:r>
            <w:r>
              <w:rPr>
                <w:rFonts w:ascii="Times New Roman" w:hAnsi="Times New Roman" w:eastAsia="Times New Roman" w:cs="Times New Roman"/>
              </w:rPr>
              <w:t>NO</w:t>
            </w:r>
            <w:r>
              <w:rPr>
                <w:rFonts w:ascii="Times New Roman" w:hAnsi="Times New Roman" w:eastAsia="Times New Roman" w:cs="Times New Roman"/>
                <w:position w:val="-1"/>
                <w:sz w:val="13"/>
                <w:szCs w:val="13"/>
              </w:rPr>
              <w:t>X</w:t>
            </w:r>
            <w:r>
              <w:rPr>
                <w:rFonts w:ascii="Times New Roman" w:hAnsi="Times New Roman" w:eastAsia="Times New Roman" w:cs="Times New Roman"/>
                <w:spacing w:val="-8"/>
                <w:position w:val="-1"/>
                <w:sz w:val="13"/>
                <w:szCs w:val="13"/>
              </w:rPr>
              <w:t xml:space="preserve"> </w:t>
            </w:r>
            <w:r>
              <w:rPr>
                <w:spacing w:val="6"/>
              </w:rPr>
              <w:t>，不作控制要求；</w:t>
            </w:r>
            <w:r>
              <w:t xml:space="preserve"> </w:t>
            </w:r>
            <w:r>
              <w:rPr>
                <w:spacing w:val="7"/>
              </w:rPr>
              <w:t>大气污染物主要为粉尘，粉尘目前未纳入总量控制。营运期生产废水经收集处理后循环使</w:t>
            </w:r>
            <w:r>
              <w:rPr>
                <w:spacing w:val="6"/>
              </w:rPr>
              <w:t xml:space="preserve"> </w:t>
            </w:r>
            <w:r>
              <w:rPr>
                <w:spacing w:val="9"/>
              </w:rPr>
              <w:t>用，不外排；生活污水经化粪池收集后，周边农户做农肥处理；</w:t>
            </w:r>
          </w:p>
          <w:p>
            <w:pPr>
              <w:pStyle w:val="6"/>
              <w:spacing w:before="30" w:line="227" w:lineRule="auto"/>
              <w:ind w:left="541"/>
            </w:pPr>
            <w:r>
              <w:rPr>
                <w:spacing w:val="8"/>
              </w:rPr>
              <w:t>因此，建议不对本项目下达总量控制指标。</w:t>
            </w:r>
          </w:p>
        </w:tc>
      </w:tr>
    </w:tbl>
    <w:p>
      <w:pPr>
        <w:rPr>
          <w:rFonts w:ascii="Arial"/>
          <w:sz w:val="21"/>
        </w:rPr>
      </w:pPr>
    </w:p>
    <w:p>
      <w:pPr>
        <w:rPr>
          <w:rFonts w:ascii="Arial" w:hAnsi="Arial" w:eastAsia="Arial" w:cs="Arial"/>
          <w:sz w:val="21"/>
          <w:szCs w:val="21"/>
        </w:rPr>
        <w:sectPr>
          <w:footerReference r:id="rId51" w:type="default"/>
          <w:pgSz w:w="11906" w:h="16839"/>
          <w:pgMar w:top="400" w:right="1482" w:bottom="1469" w:left="1482" w:header="0" w:footer="1282" w:gutter="0"/>
          <w:cols w:space="720" w:num="1"/>
        </w:sect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97" w:line="222" w:lineRule="auto"/>
        <w:ind w:left="2958"/>
        <w:outlineLvl w:val="0"/>
        <w:rPr>
          <w:rFonts w:ascii="黑体" w:hAnsi="黑体" w:eastAsia="黑体" w:cs="黑体"/>
          <w:sz w:val="30"/>
          <w:szCs w:val="30"/>
        </w:rPr>
      </w:pPr>
      <w:bookmarkStart w:id="14" w:name="bookmark9"/>
      <w:bookmarkEnd w:id="14"/>
      <w:bookmarkStart w:id="15" w:name="bookmark8"/>
      <w:bookmarkEnd w:id="15"/>
      <w:r>
        <w:rPr>
          <w:rFonts w:ascii="黑体" w:hAnsi="黑体" w:eastAsia="黑体" w:cs="黑体"/>
          <w:spacing w:val="-3"/>
          <w:sz w:val="30"/>
          <w:szCs w:val="30"/>
        </w:rPr>
        <w:t>四、生态环境影响分析</w:t>
      </w:r>
    </w:p>
    <w:p>
      <w:pPr>
        <w:spacing w:before="21"/>
      </w:pPr>
    </w:p>
    <w:tbl>
      <w:tblPr>
        <w:tblStyle w:val="5"/>
        <w:tblW w:w="88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59"/>
        <w:gridCol w:w="82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08" w:hRule="atLeast"/>
        </w:trPr>
        <w:tc>
          <w:tcPr>
            <w:tcW w:w="559" w:type="dxa"/>
            <w:tcBorders>
              <w:right w:val="single" w:color="000000" w:sz="2"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31" w:lineRule="auto"/>
              <w:ind w:left="45"/>
            </w:pPr>
            <w:r>
              <w:rPr>
                <w:b/>
                <w:bCs/>
                <w:spacing w:val="13"/>
              </w:rPr>
              <w:t>施工</w:t>
            </w:r>
          </w:p>
          <w:p>
            <w:pPr>
              <w:pStyle w:val="6"/>
              <w:spacing w:before="21" w:line="228" w:lineRule="auto"/>
              <w:ind w:left="49"/>
            </w:pPr>
            <w:r>
              <w:rPr>
                <w:b/>
                <w:bCs/>
                <w:spacing w:val="12"/>
              </w:rPr>
              <w:t>期生</w:t>
            </w:r>
          </w:p>
          <w:p>
            <w:pPr>
              <w:pStyle w:val="6"/>
              <w:spacing w:before="25" w:line="230" w:lineRule="auto"/>
              <w:ind w:left="46"/>
            </w:pPr>
            <w:r>
              <w:rPr>
                <w:b/>
                <w:bCs/>
                <w:spacing w:val="13"/>
              </w:rPr>
              <w:t>态环</w:t>
            </w:r>
          </w:p>
          <w:p>
            <w:pPr>
              <w:pStyle w:val="6"/>
              <w:spacing w:before="23" w:line="228" w:lineRule="auto"/>
              <w:ind w:left="47"/>
            </w:pPr>
            <w:r>
              <w:rPr>
                <w:b/>
                <w:bCs/>
                <w:spacing w:val="13"/>
              </w:rPr>
              <w:t>境影</w:t>
            </w:r>
          </w:p>
          <w:p>
            <w:pPr>
              <w:pStyle w:val="6"/>
              <w:spacing w:before="27" w:line="228" w:lineRule="auto"/>
              <w:ind w:left="57"/>
            </w:pPr>
            <w:r>
              <w:rPr>
                <w:b/>
                <w:bCs/>
                <w:spacing w:val="8"/>
              </w:rPr>
              <w:t>响分</w:t>
            </w:r>
          </w:p>
          <w:p>
            <w:pPr>
              <w:pStyle w:val="6"/>
              <w:spacing w:before="24" w:line="228" w:lineRule="auto"/>
              <w:ind w:left="163"/>
            </w:pPr>
            <w:r>
              <w:rPr>
                <w:b/>
                <w:bCs/>
                <w:spacing w:val="-3"/>
              </w:rPr>
              <w:t>析</w:t>
            </w:r>
          </w:p>
        </w:tc>
        <w:tc>
          <w:tcPr>
            <w:tcW w:w="8284" w:type="dxa"/>
            <w:tcBorders>
              <w:left w:val="single" w:color="000000" w:sz="2" w:space="0"/>
            </w:tcBorders>
            <w:vAlign w:val="top"/>
          </w:tcPr>
          <w:p>
            <w:pPr>
              <w:spacing w:before="162" w:line="231" w:lineRule="auto"/>
              <w:ind w:left="123"/>
              <w:rPr>
                <w:rFonts w:ascii="黑体" w:hAnsi="黑体" w:eastAsia="黑体" w:cs="黑体"/>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9"/>
                <w:sz w:val="20"/>
                <w:szCs w:val="20"/>
              </w:rPr>
              <w:t xml:space="preserve"> </w:t>
            </w:r>
            <w:r>
              <w:rPr>
                <w:rFonts w:ascii="黑体" w:hAnsi="黑体" w:eastAsia="黑体" w:cs="黑体"/>
                <w:spacing w:val="2"/>
                <w:sz w:val="20"/>
                <w:szCs w:val="20"/>
              </w:rPr>
              <w:t>、生态影响分析</w:t>
            </w:r>
          </w:p>
          <w:p>
            <w:pPr>
              <w:pStyle w:val="6"/>
              <w:spacing w:before="170" w:line="228" w:lineRule="auto"/>
              <w:ind w:left="537"/>
            </w:pPr>
            <w:r>
              <w:rPr>
                <w:b/>
                <w:bCs/>
                <w:spacing w:val="6"/>
              </w:rPr>
              <w:t>（</w:t>
            </w:r>
            <w:r>
              <w:rPr>
                <w:rFonts w:ascii="Times New Roman" w:hAnsi="Times New Roman" w:eastAsia="Times New Roman" w:cs="Times New Roman"/>
                <w:b/>
                <w:bCs/>
                <w:spacing w:val="6"/>
              </w:rPr>
              <w:t>1</w:t>
            </w:r>
            <w:r>
              <w:rPr>
                <w:b/>
                <w:bCs/>
                <w:spacing w:val="6"/>
              </w:rPr>
              <w:t>）土地利用影响分析</w:t>
            </w:r>
          </w:p>
          <w:p>
            <w:pPr>
              <w:pStyle w:val="6"/>
              <w:spacing w:before="171" w:line="383" w:lineRule="auto"/>
              <w:ind w:left="106" w:right="103" w:firstLine="420"/>
              <w:jc w:val="both"/>
            </w:pPr>
            <w:r>
              <w:rPr>
                <w:spacing w:val="8"/>
              </w:rPr>
              <w:t>本项目矿区面积</w:t>
            </w:r>
            <w:r>
              <w:rPr>
                <w:spacing w:val="-38"/>
              </w:rPr>
              <w:t xml:space="preserve"> </w:t>
            </w:r>
            <w:r>
              <w:rPr>
                <w:rFonts w:ascii="Times New Roman" w:hAnsi="Times New Roman" w:eastAsia="Times New Roman" w:cs="Times New Roman"/>
                <w:spacing w:val="8"/>
              </w:rPr>
              <w:t>0.0377</w:t>
            </w:r>
            <w:r>
              <w:rPr>
                <w:rFonts w:ascii="Times New Roman" w:hAnsi="Times New Roman" w:eastAsia="Times New Roman" w:cs="Times New Roman"/>
              </w:rPr>
              <w:t>km</w:t>
            </w:r>
            <w:r>
              <w:rPr>
                <w:rFonts w:ascii="Times New Roman" w:hAnsi="Times New Roman" w:eastAsia="Times New Roman" w:cs="Times New Roman"/>
                <w:spacing w:val="8"/>
                <w:position w:val="6"/>
                <w:sz w:val="13"/>
                <w:szCs w:val="13"/>
              </w:rPr>
              <w:t>2</w:t>
            </w:r>
            <w:r>
              <w:rPr>
                <w:rFonts w:ascii="Times New Roman" w:hAnsi="Times New Roman" w:eastAsia="Times New Roman" w:cs="Times New Roman"/>
                <w:spacing w:val="-6"/>
                <w:position w:val="6"/>
                <w:sz w:val="13"/>
                <w:szCs w:val="13"/>
              </w:rPr>
              <w:t xml:space="preserve"> </w:t>
            </w:r>
            <w:r>
              <w:rPr>
                <w:spacing w:val="8"/>
              </w:rPr>
              <w:t>，生活区占地</w:t>
            </w:r>
            <w:r>
              <w:rPr>
                <w:spacing w:val="-37"/>
              </w:rPr>
              <w:t xml:space="preserve"> </w:t>
            </w:r>
            <w:r>
              <w:rPr>
                <w:rFonts w:ascii="Times New Roman" w:hAnsi="Times New Roman" w:eastAsia="Times New Roman" w:cs="Times New Roman"/>
                <w:spacing w:val="8"/>
              </w:rPr>
              <w:t>0.</w:t>
            </w:r>
            <w:r>
              <w:rPr>
                <w:rFonts w:ascii="Times New Roman" w:hAnsi="Times New Roman" w:eastAsia="Times New Roman" w:cs="Times New Roman"/>
                <w:spacing w:val="7"/>
              </w:rPr>
              <w:t>0002</w:t>
            </w:r>
            <w:r>
              <w:rPr>
                <w:rFonts w:ascii="Times New Roman" w:hAnsi="Times New Roman" w:eastAsia="Times New Roman" w:cs="Times New Roman"/>
              </w:rPr>
              <w:t>km</w:t>
            </w:r>
            <w:r>
              <w:rPr>
                <w:rFonts w:ascii="Times New Roman" w:hAnsi="Times New Roman" w:eastAsia="Times New Roman" w:cs="Times New Roman"/>
                <w:spacing w:val="7"/>
                <w:position w:val="6"/>
                <w:sz w:val="13"/>
                <w:szCs w:val="13"/>
              </w:rPr>
              <w:t xml:space="preserve">2 </w:t>
            </w:r>
            <w:r>
              <w:rPr>
                <w:spacing w:val="7"/>
              </w:rPr>
              <w:t>，项目露天采场占地类型主要为</w:t>
            </w:r>
            <w:r>
              <w:t xml:space="preserve"> </w:t>
            </w:r>
            <w:r>
              <w:rPr>
                <w:spacing w:val="12"/>
              </w:rPr>
              <w:t>林地、裸岩石砾地，项目开采过程中开采活动会将矿区内的植被进行清除，破坏林地生</w:t>
            </w:r>
            <w:r>
              <w:rPr>
                <w:spacing w:val="6"/>
              </w:rPr>
              <w:t xml:space="preserve"> </w:t>
            </w:r>
            <w:r>
              <w:rPr>
                <w:spacing w:val="12"/>
              </w:rPr>
              <w:t>态系统，将造成林地和林木资源的消耗，对森林资源的影响是客观存在的，但使用林地</w:t>
            </w:r>
            <w:r>
              <w:rPr>
                <w:spacing w:val="5"/>
              </w:rPr>
              <w:t xml:space="preserve"> </w:t>
            </w:r>
            <w:r>
              <w:rPr>
                <w:spacing w:val="12"/>
              </w:rPr>
              <w:t>占项目区域和项目区的所占比例很小，对森林资源数量的直接影响非常小。闭矿期建设</w:t>
            </w:r>
            <w:r>
              <w:rPr>
                <w:spacing w:val="5"/>
              </w:rPr>
              <w:t xml:space="preserve"> </w:t>
            </w:r>
            <w:r>
              <w:rPr>
                <w:spacing w:val="12"/>
              </w:rPr>
              <w:t>单位将采取的回填复林措施，可使矿区内的生态系统逐渐恢复，不会永久性改变项目区</w:t>
            </w:r>
            <w:r>
              <w:rPr>
                <w:spacing w:val="5"/>
              </w:rPr>
              <w:t xml:space="preserve"> </w:t>
            </w:r>
            <w:r>
              <w:rPr>
                <w:spacing w:val="7"/>
              </w:rPr>
              <w:t>内的土地利用性质。</w:t>
            </w:r>
          </w:p>
          <w:p>
            <w:pPr>
              <w:pStyle w:val="6"/>
              <w:spacing w:before="32" w:line="228" w:lineRule="auto"/>
              <w:ind w:left="537"/>
            </w:pPr>
            <w:r>
              <w:rPr>
                <w:b/>
                <w:bCs/>
                <w:spacing w:val="5"/>
              </w:rPr>
              <w:t>（</w:t>
            </w:r>
            <w:r>
              <w:rPr>
                <w:rFonts w:ascii="Times New Roman" w:hAnsi="Times New Roman" w:eastAsia="Times New Roman" w:cs="Times New Roman"/>
                <w:b/>
                <w:bCs/>
                <w:spacing w:val="5"/>
              </w:rPr>
              <w:t>2</w:t>
            </w:r>
            <w:r>
              <w:rPr>
                <w:b/>
                <w:bCs/>
                <w:spacing w:val="5"/>
              </w:rPr>
              <w:t>）土壤影响分析</w:t>
            </w:r>
          </w:p>
          <w:p>
            <w:pPr>
              <w:pStyle w:val="6"/>
              <w:spacing w:before="172" w:line="373" w:lineRule="auto"/>
              <w:ind w:left="110" w:right="104" w:firstLine="420"/>
            </w:pPr>
            <w:r>
              <w:rPr>
                <w:spacing w:val="12"/>
              </w:rPr>
              <w:t>项目建设期对土壤的影响，主要表现为对土壤理化性质、土壤肥力的影响和土壤污</w:t>
            </w:r>
            <w:r>
              <w:rPr>
                <w:spacing w:val="6"/>
              </w:rPr>
              <w:t xml:space="preserve"> 染三个方面。</w:t>
            </w:r>
          </w:p>
          <w:p>
            <w:pPr>
              <w:pStyle w:val="6"/>
              <w:spacing w:before="32" w:line="225" w:lineRule="auto"/>
              <w:ind w:left="526"/>
            </w:pPr>
            <w:r>
              <w:rPr>
                <w:spacing w:val="8"/>
              </w:rPr>
              <w:t>①土壤理化性质影响</w:t>
            </w:r>
          </w:p>
          <w:p>
            <w:pPr>
              <w:pStyle w:val="6"/>
              <w:spacing w:before="174" w:line="378" w:lineRule="auto"/>
              <w:ind w:left="107" w:right="104" w:firstLine="420"/>
            </w:pPr>
            <w:r>
              <w:rPr>
                <w:spacing w:val="12"/>
              </w:rPr>
              <w:t>主要体现在：使用土地，减少土地资源，改变土壤利用方向；扰乱土壤表层、破坏</w:t>
            </w:r>
            <w:r>
              <w:rPr>
                <w:spacing w:val="8"/>
              </w:rPr>
              <w:t xml:space="preserve"> </w:t>
            </w:r>
            <w:r>
              <w:rPr>
                <w:spacing w:val="12"/>
              </w:rPr>
              <w:t>土壤结构，混合土壤层次，影响土壤紧实度。工程建设开挖土壤，破坏植被，造成土壤</w:t>
            </w:r>
            <w:r>
              <w:rPr>
                <w:spacing w:val="5"/>
              </w:rPr>
              <w:t xml:space="preserve"> </w:t>
            </w:r>
            <w:r>
              <w:rPr>
                <w:spacing w:val="9"/>
              </w:rPr>
              <w:t>侵蚀，引起土壤破坏，有可能促进附近土壤向沙化发展。</w:t>
            </w:r>
          </w:p>
          <w:p>
            <w:pPr>
              <w:pStyle w:val="6"/>
              <w:spacing w:before="33" w:line="225" w:lineRule="auto"/>
              <w:ind w:left="525"/>
            </w:pPr>
            <w:r>
              <w:rPr>
                <w:spacing w:val="8"/>
              </w:rPr>
              <w:t>②土壤肥力影响</w:t>
            </w:r>
          </w:p>
          <w:p>
            <w:pPr>
              <w:pStyle w:val="6"/>
              <w:spacing w:before="174" w:line="381" w:lineRule="auto"/>
              <w:ind w:left="107" w:right="104" w:firstLine="420"/>
            </w:pPr>
            <w:r>
              <w:rPr>
                <w:spacing w:val="12"/>
              </w:rPr>
              <w:t>土壤中的有机质、氮、磷、钾等养分含量，均表现为表土层远高于心土层；施工期</w:t>
            </w:r>
            <w:r>
              <w:rPr>
                <w:spacing w:val="9"/>
              </w:rPr>
              <w:t xml:space="preserve"> </w:t>
            </w:r>
            <w:r>
              <w:rPr>
                <w:spacing w:val="12"/>
              </w:rPr>
              <w:t>土石方的开挖与回填，将扰动甚至打乱原土体构型，使土壤肥力状况受到较大的影响。</w:t>
            </w:r>
            <w:r>
              <w:rPr>
                <w:spacing w:val="5"/>
              </w:rPr>
              <w:t xml:space="preserve"> </w:t>
            </w:r>
            <w:r>
              <w:rPr>
                <w:spacing w:val="12"/>
              </w:rPr>
              <w:t>同时影响土壤环境条件，打破各成土因素之间的协调与平衡，改变土壤发育方向，有可</w:t>
            </w:r>
            <w:r>
              <w:rPr>
                <w:spacing w:val="5"/>
              </w:rPr>
              <w:t xml:space="preserve"> </w:t>
            </w:r>
            <w:r>
              <w:rPr>
                <w:spacing w:val="8"/>
              </w:rPr>
              <w:t>能导致土壤退化或破坏。</w:t>
            </w:r>
          </w:p>
          <w:p>
            <w:pPr>
              <w:pStyle w:val="6"/>
              <w:spacing w:before="32" w:line="225" w:lineRule="auto"/>
              <w:ind w:left="525"/>
            </w:pPr>
            <w:r>
              <w:rPr>
                <w:spacing w:val="8"/>
              </w:rPr>
              <w:t>③土壤污染影响</w:t>
            </w:r>
          </w:p>
          <w:p>
            <w:pPr>
              <w:pStyle w:val="6"/>
              <w:spacing w:before="175" w:line="373" w:lineRule="auto"/>
              <w:ind w:left="108" w:right="104" w:firstLine="417"/>
            </w:pPr>
            <w:r>
              <w:rPr>
                <w:spacing w:val="12"/>
              </w:rPr>
              <w:t>施工过程中将产生建筑施工垃圾、生活垃圾和污水，若不集中收集妥善处置，难以</w:t>
            </w:r>
            <w:r>
              <w:rPr>
                <w:spacing w:val="10"/>
              </w:rPr>
              <w:t xml:space="preserve"> </w:t>
            </w:r>
            <w:r>
              <w:rPr>
                <w:spacing w:val="9"/>
              </w:rPr>
              <w:t>生物降解的固体废物残留于土壤中，将污染土壤表层。</w:t>
            </w:r>
          </w:p>
          <w:p>
            <w:pPr>
              <w:pStyle w:val="6"/>
              <w:spacing w:before="32" w:line="228" w:lineRule="auto"/>
              <w:ind w:left="537"/>
            </w:pPr>
            <w:r>
              <w:rPr>
                <w:b/>
                <w:bCs/>
                <w:spacing w:val="5"/>
              </w:rPr>
              <w:t>（</w:t>
            </w:r>
            <w:r>
              <w:rPr>
                <w:rFonts w:ascii="Times New Roman" w:hAnsi="Times New Roman" w:eastAsia="Times New Roman" w:cs="Times New Roman"/>
                <w:b/>
                <w:bCs/>
                <w:spacing w:val="5"/>
              </w:rPr>
              <w:t>3</w:t>
            </w:r>
            <w:r>
              <w:rPr>
                <w:b/>
                <w:bCs/>
                <w:spacing w:val="5"/>
              </w:rPr>
              <w:t>）植被影响分析</w:t>
            </w:r>
          </w:p>
          <w:p>
            <w:pPr>
              <w:pStyle w:val="6"/>
              <w:spacing w:before="174" w:line="225" w:lineRule="auto"/>
              <w:ind w:left="526"/>
            </w:pPr>
            <w:r>
              <w:rPr>
                <w:spacing w:val="8"/>
              </w:rPr>
              <w:t>①对植被类型的影响</w:t>
            </w:r>
          </w:p>
          <w:p>
            <w:pPr>
              <w:pStyle w:val="6"/>
              <w:spacing w:before="158" w:line="342" w:lineRule="auto"/>
              <w:ind w:left="106" w:right="49" w:firstLine="420"/>
            </w:pPr>
            <w:r>
              <w:rPr>
                <w:spacing w:val="12"/>
              </w:rPr>
              <w:t>本项目拟使用部分林地资源，将引起当地区域土地利用格局的改变，造成局部原生</w:t>
            </w:r>
            <w:r>
              <w:rPr>
                <w:spacing w:val="9"/>
              </w:rPr>
              <w:t xml:space="preserve"> </w:t>
            </w:r>
            <w:r>
              <w:rPr>
                <w:spacing w:val="12"/>
              </w:rPr>
              <w:t>态环境的破坏，对项目区附近森林资源的质量有所影响，其影响主要表现</w:t>
            </w:r>
            <w:r>
              <w:rPr>
                <w:spacing w:val="11"/>
              </w:rPr>
              <w:t>在以下方面：</w:t>
            </w:r>
            <w:r>
              <w:t xml:space="preserve"> </w:t>
            </w:r>
            <w:r>
              <w:rPr>
                <w:spacing w:val="12"/>
              </w:rPr>
              <w:t>项目建设过程中，原有植被遭到局部破坏，造成林木生理机能降低，遭病虫害的机遇将</w:t>
            </w:r>
            <w:r>
              <w:rPr>
                <w:spacing w:val="5"/>
              </w:rPr>
              <w:t xml:space="preserve"> </w:t>
            </w:r>
            <w:r>
              <w:rPr>
                <w:spacing w:val="8"/>
              </w:rPr>
              <w:t>加大，项目建设将形成新的森林斑块，构成更多的边缘区和过渡带，较易产生林缘效应，</w:t>
            </w:r>
            <w:r>
              <w:rPr>
                <w:spacing w:val="4"/>
              </w:rPr>
              <w:t xml:space="preserve"> </w:t>
            </w:r>
            <w:r>
              <w:rPr>
                <w:spacing w:val="12"/>
              </w:rPr>
              <w:t>从林边缘向林内，光辐射、温度、湿度、风等因素都会发生改变，而这些变化会导致边</w:t>
            </w:r>
          </w:p>
        </w:tc>
      </w:tr>
    </w:tbl>
    <w:p>
      <w:pPr>
        <w:rPr>
          <w:rFonts w:ascii="Arial"/>
          <w:sz w:val="21"/>
        </w:rPr>
      </w:pPr>
    </w:p>
    <w:p>
      <w:pPr>
        <w:rPr>
          <w:rFonts w:ascii="Arial" w:hAnsi="Arial" w:eastAsia="Arial" w:cs="Arial"/>
          <w:sz w:val="21"/>
          <w:szCs w:val="21"/>
        </w:rPr>
        <w:sectPr>
          <w:footerReference r:id="rId52" w:type="default"/>
          <w:pgSz w:w="11906" w:h="16839"/>
          <w:pgMar w:top="400" w:right="1524" w:bottom="1469" w:left="1523" w:header="0" w:footer="1282" w:gutter="0"/>
          <w:cols w:space="720" w:num="1"/>
        </w:sectPr>
      </w:pPr>
    </w:p>
    <w:p>
      <w:pPr>
        <w:spacing w:before="56"/>
      </w:pPr>
    </w:p>
    <w:p>
      <w:pPr>
        <w:spacing w:before="55"/>
      </w:pPr>
    </w:p>
    <w:p>
      <w:pPr>
        <w:spacing w:before="55"/>
      </w:pPr>
    </w:p>
    <w:p>
      <w:pPr>
        <w:spacing w:before="55"/>
      </w:pPr>
    </w:p>
    <w:tbl>
      <w:tblPr>
        <w:tblStyle w:val="5"/>
        <w:tblW w:w="88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59"/>
        <w:gridCol w:w="82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607" w:hRule="atLeast"/>
        </w:trPr>
        <w:tc>
          <w:tcPr>
            <w:tcW w:w="559" w:type="dxa"/>
            <w:tcBorders>
              <w:right w:val="single" w:color="000000" w:sz="2"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231" w:lineRule="auto"/>
              <w:ind w:left="45"/>
            </w:pPr>
            <w:r>
              <w:rPr>
                <w:b/>
                <w:bCs/>
                <w:spacing w:val="13"/>
              </w:rPr>
              <w:t>施工</w:t>
            </w:r>
          </w:p>
          <w:p>
            <w:pPr>
              <w:pStyle w:val="6"/>
              <w:spacing w:before="21" w:line="228" w:lineRule="auto"/>
              <w:ind w:left="49"/>
            </w:pPr>
            <w:r>
              <w:rPr>
                <w:b/>
                <w:bCs/>
                <w:spacing w:val="12"/>
              </w:rPr>
              <w:t>期生</w:t>
            </w:r>
          </w:p>
          <w:p>
            <w:pPr>
              <w:pStyle w:val="6"/>
              <w:spacing w:before="26" w:line="230" w:lineRule="auto"/>
              <w:ind w:left="46"/>
            </w:pPr>
            <w:r>
              <w:rPr>
                <w:b/>
                <w:bCs/>
                <w:spacing w:val="13"/>
              </w:rPr>
              <w:t>态环</w:t>
            </w:r>
          </w:p>
          <w:p>
            <w:pPr>
              <w:pStyle w:val="6"/>
              <w:spacing w:before="22" w:line="228" w:lineRule="auto"/>
              <w:ind w:left="47"/>
            </w:pPr>
            <w:r>
              <w:rPr>
                <w:b/>
                <w:bCs/>
                <w:spacing w:val="13"/>
              </w:rPr>
              <w:t>境影</w:t>
            </w:r>
          </w:p>
          <w:p>
            <w:pPr>
              <w:pStyle w:val="6"/>
              <w:spacing w:before="26" w:line="228" w:lineRule="auto"/>
              <w:ind w:left="57"/>
            </w:pPr>
            <w:r>
              <w:rPr>
                <w:b/>
                <w:bCs/>
                <w:spacing w:val="8"/>
              </w:rPr>
              <w:t>响分</w:t>
            </w:r>
          </w:p>
          <w:p>
            <w:pPr>
              <w:pStyle w:val="6"/>
              <w:spacing w:before="24" w:line="228" w:lineRule="auto"/>
              <w:ind w:left="163"/>
            </w:pPr>
            <w:r>
              <w:rPr>
                <w:b/>
                <w:bCs/>
                <w:spacing w:val="-3"/>
              </w:rPr>
              <w:t>析</w:t>
            </w:r>
          </w:p>
        </w:tc>
        <w:tc>
          <w:tcPr>
            <w:tcW w:w="8284" w:type="dxa"/>
            <w:tcBorders>
              <w:left w:val="single" w:color="000000" w:sz="2" w:space="0"/>
            </w:tcBorders>
            <w:vAlign w:val="top"/>
          </w:tcPr>
          <w:p>
            <w:pPr>
              <w:pStyle w:val="6"/>
              <w:spacing w:before="141" w:line="365" w:lineRule="auto"/>
              <w:ind w:left="106" w:right="101" w:firstLine="1"/>
            </w:pPr>
            <w:r>
              <w:rPr>
                <w:spacing w:val="10"/>
              </w:rPr>
              <w:t>缘的植物和微生物等沿林缘</w:t>
            </w:r>
            <w:r>
              <w:rPr>
                <w:rFonts w:ascii="Times New Roman" w:hAnsi="Times New Roman" w:eastAsia="Times New Roman" w:cs="Times New Roman"/>
                <w:spacing w:val="10"/>
              </w:rPr>
              <w:t>-</w:t>
            </w:r>
            <w:r>
              <w:rPr>
                <w:spacing w:val="10"/>
              </w:rPr>
              <w:t>林内发生不同程度的变化，从而使附近林地接受自然干扰和</w:t>
            </w:r>
            <w:r>
              <w:rPr>
                <w:spacing w:val="4"/>
              </w:rPr>
              <w:t xml:space="preserve"> </w:t>
            </w:r>
            <w:r>
              <w:rPr>
                <w:spacing w:val="12"/>
              </w:rPr>
              <w:t>人为干扰的能力下降。同时在项目施工过程中的开挖、表土堆放等工程活动，将剥离、</w:t>
            </w:r>
            <w:r>
              <w:rPr>
                <w:spacing w:val="9"/>
              </w:rPr>
              <w:t xml:space="preserve"> </w:t>
            </w:r>
            <w:r>
              <w:rPr>
                <w:spacing w:val="12"/>
              </w:rPr>
              <w:t>清理及占压占地范围内的原有植被；施工人员的践踏、施工车辆和机具的碾压也将造成</w:t>
            </w:r>
            <w:r>
              <w:rPr>
                <w:spacing w:val="6"/>
              </w:rPr>
              <w:t xml:space="preserve"> </w:t>
            </w:r>
            <w:r>
              <w:rPr>
                <w:spacing w:val="12"/>
              </w:rPr>
              <w:t>原有植被受到不同程度的破坏甚至死亡。此外施工便道在开拓推平中，也将清除压占宽</w:t>
            </w:r>
            <w:r>
              <w:rPr>
                <w:spacing w:val="6"/>
              </w:rPr>
              <w:t xml:space="preserve"> </w:t>
            </w:r>
            <w:r>
              <w:rPr>
                <w:spacing w:val="9"/>
              </w:rPr>
              <w:t>度</w:t>
            </w:r>
            <w:r>
              <w:rPr>
                <w:spacing w:val="-21"/>
              </w:rPr>
              <w:t xml:space="preserve"> </w:t>
            </w:r>
            <w:r>
              <w:rPr>
                <w:rFonts w:ascii="Times New Roman" w:hAnsi="Times New Roman" w:eastAsia="Times New Roman" w:cs="Times New Roman"/>
                <w:spacing w:val="9"/>
              </w:rPr>
              <w:t>5</w:t>
            </w:r>
            <w:r>
              <w:rPr>
                <w:spacing w:val="9"/>
              </w:rPr>
              <w:t>～</w:t>
            </w:r>
            <w:r>
              <w:rPr>
                <w:rFonts w:ascii="Times New Roman" w:hAnsi="Times New Roman" w:eastAsia="Times New Roman" w:cs="Times New Roman"/>
                <w:spacing w:val="9"/>
              </w:rPr>
              <w:t>7m</w:t>
            </w:r>
            <w:r>
              <w:rPr>
                <w:rFonts w:ascii="Times New Roman" w:hAnsi="Times New Roman" w:eastAsia="Times New Roman" w:cs="Times New Roman"/>
                <w:spacing w:val="29"/>
                <w:w w:val="101"/>
              </w:rPr>
              <w:t xml:space="preserve"> </w:t>
            </w:r>
            <w:r>
              <w:rPr>
                <w:spacing w:val="9"/>
              </w:rPr>
              <w:t>的地表植物。项目建成后，人员，机械活动将加剧，发生森林火灾的影响因素</w:t>
            </w:r>
            <w:r>
              <w:t xml:space="preserve"> </w:t>
            </w:r>
            <w:r>
              <w:rPr>
                <w:spacing w:val="9"/>
              </w:rPr>
              <w:t>加强，在一定程度上将加大附近林地遭受破坏的危险。</w:t>
            </w:r>
          </w:p>
          <w:p>
            <w:pPr>
              <w:pStyle w:val="6"/>
              <w:spacing w:before="31" w:line="225" w:lineRule="auto"/>
              <w:ind w:left="525"/>
            </w:pPr>
            <w:r>
              <w:rPr>
                <w:spacing w:val="9"/>
              </w:rPr>
              <w:t>②对植物种群及多样性影响</w:t>
            </w:r>
          </w:p>
          <w:p>
            <w:pPr>
              <w:pStyle w:val="6"/>
              <w:spacing w:before="155" w:line="356" w:lineRule="auto"/>
              <w:ind w:left="106" w:right="197" w:firstLine="420"/>
            </w:pPr>
            <w:r>
              <w:rPr>
                <w:spacing w:val="10"/>
              </w:rPr>
              <w:t>施工期对植物种群及多样性影响主要集中在露天采场、进</w:t>
            </w:r>
            <w:r>
              <w:rPr>
                <w:spacing w:val="9"/>
              </w:rPr>
              <w:t>场公路等，将对区域植物</w:t>
            </w:r>
            <w:r>
              <w:t xml:space="preserve"> </w:t>
            </w:r>
            <w:r>
              <w:rPr>
                <w:spacing w:val="8"/>
              </w:rPr>
              <w:t>造成一定程度的破坏。</w:t>
            </w:r>
          </w:p>
          <w:p>
            <w:pPr>
              <w:pStyle w:val="6"/>
              <w:spacing w:before="29" w:line="225" w:lineRule="auto"/>
              <w:ind w:left="525"/>
            </w:pPr>
            <w:r>
              <w:rPr>
                <w:spacing w:val="9"/>
              </w:rPr>
              <w:t>③对植被生物量的影响</w:t>
            </w:r>
          </w:p>
          <w:p>
            <w:pPr>
              <w:pStyle w:val="6"/>
              <w:spacing w:before="156" w:line="362" w:lineRule="auto"/>
              <w:ind w:left="107" w:right="197" w:firstLine="422"/>
            </w:pPr>
            <w:r>
              <w:rPr>
                <w:spacing w:val="10"/>
              </w:rPr>
              <w:t>项目建设期使植被生物量减少和丧失是工程产生</w:t>
            </w:r>
            <w:r>
              <w:rPr>
                <w:spacing w:val="9"/>
              </w:rPr>
              <w:t>的主要负面影响之一。矿山各类新</w:t>
            </w:r>
            <w:r>
              <w:t xml:space="preserve"> </w:t>
            </w:r>
            <w:r>
              <w:rPr>
                <w:spacing w:val="10"/>
              </w:rPr>
              <w:t>建工程占地范围内，该类型所占用区的植被生物量短时间</w:t>
            </w:r>
            <w:r>
              <w:rPr>
                <w:spacing w:val="9"/>
              </w:rPr>
              <w:t>内是无法恢复的。本项目使用</w:t>
            </w:r>
            <w:r>
              <w:t xml:space="preserve"> </w:t>
            </w:r>
            <w:r>
              <w:rPr>
                <w:spacing w:val="10"/>
              </w:rPr>
              <w:t>林地涉及林木主要为柏木，为项目区常见树种，涉及林木</w:t>
            </w:r>
            <w:r>
              <w:rPr>
                <w:spacing w:val="9"/>
              </w:rPr>
              <w:t>数量不大，涉及占用的林分林</w:t>
            </w:r>
            <w:r>
              <w:t xml:space="preserve"> </w:t>
            </w:r>
            <w:r>
              <w:rPr>
                <w:spacing w:val="8"/>
              </w:rPr>
              <w:t>木长势较差，对植被生物量影响不大。</w:t>
            </w:r>
          </w:p>
          <w:p>
            <w:pPr>
              <w:pStyle w:val="6"/>
              <w:spacing w:before="32" w:line="228" w:lineRule="auto"/>
              <w:ind w:left="537"/>
            </w:pPr>
            <w:r>
              <w:rPr>
                <w:b/>
                <w:bCs/>
                <w:spacing w:val="6"/>
              </w:rPr>
              <w:t>（</w:t>
            </w:r>
            <w:r>
              <w:rPr>
                <w:rFonts w:ascii="Times New Roman" w:hAnsi="Times New Roman" w:eastAsia="Times New Roman" w:cs="Times New Roman"/>
                <w:b/>
                <w:bCs/>
                <w:spacing w:val="6"/>
              </w:rPr>
              <w:t>4</w:t>
            </w:r>
            <w:r>
              <w:rPr>
                <w:b/>
                <w:bCs/>
                <w:spacing w:val="6"/>
              </w:rPr>
              <w:t>）陆生动物影响分析</w:t>
            </w:r>
          </w:p>
          <w:p>
            <w:pPr>
              <w:pStyle w:val="6"/>
              <w:spacing w:before="152" w:line="362" w:lineRule="auto"/>
              <w:ind w:left="106" w:right="104" w:firstLine="420"/>
              <w:jc w:val="both"/>
            </w:pPr>
            <w:r>
              <w:rPr>
                <w:spacing w:val="12"/>
              </w:rPr>
              <w:t>施工开挖、运输等施工活动，对区域内一些小型动物的活动范围将和栖息地造成一</w:t>
            </w:r>
            <w:r>
              <w:rPr>
                <w:spacing w:val="10"/>
              </w:rPr>
              <w:t xml:space="preserve"> </w:t>
            </w:r>
            <w:r>
              <w:rPr>
                <w:spacing w:val="11"/>
              </w:rPr>
              <w:t>定破坏，将迫使其迁往别处。</w:t>
            </w:r>
            <w:r>
              <w:rPr>
                <w:spacing w:val="-56"/>
              </w:rPr>
              <w:t xml:space="preserve"> </w:t>
            </w:r>
            <w:r>
              <w:rPr>
                <w:spacing w:val="11"/>
              </w:rPr>
              <w:t>由于动物的迁移性较强，且工程区附近同类生境分布较广</w:t>
            </w:r>
            <w:r>
              <w:t xml:space="preserve"> </w:t>
            </w:r>
            <w:r>
              <w:rPr>
                <w:spacing w:val="12"/>
              </w:rPr>
              <w:t>泛，因此对陆生动物的影响有限。另外，随着施工人员的频繁活动，增加了对动物的潜</w:t>
            </w:r>
            <w:r>
              <w:rPr>
                <w:spacing w:val="6"/>
              </w:rPr>
              <w:t xml:space="preserve"> </w:t>
            </w:r>
            <w:r>
              <w:rPr>
                <w:spacing w:val="5"/>
              </w:rPr>
              <w:t>在威胁。</w:t>
            </w:r>
          </w:p>
          <w:p>
            <w:pPr>
              <w:pStyle w:val="6"/>
              <w:spacing w:before="31" w:line="359" w:lineRule="auto"/>
              <w:ind w:left="109" w:right="104" w:firstLine="416"/>
              <w:jc w:val="both"/>
            </w:pPr>
            <w:r>
              <w:rPr>
                <w:spacing w:val="12"/>
              </w:rPr>
              <w:t>在施工期，建设单位通过加强对施工人员的宣传教育和管理，未发生人为捕杀等行</w:t>
            </w:r>
            <w:r>
              <w:rPr>
                <w:spacing w:val="10"/>
              </w:rPr>
              <w:t xml:space="preserve"> </w:t>
            </w:r>
            <w:r>
              <w:rPr>
                <w:spacing w:val="12"/>
              </w:rPr>
              <w:t>为。总体看，项目对动物的影响都是局部的，不会造成评价区动物物种的消失，对评价</w:t>
            </w:r>
            <w:r>
              <w:rPr>
                <w:spacing w:val="3"/>
              </w:rPr>
              <w:t xml:space="preserve"> </w:t>
            </w:r>
            <w:r>
              <w:rPr>
                <w:spacing w:val="7"/>
              </w:rPr>
              <w:t>区动物多样性影响不大。</w:t>
            </w:r>
          </w:p>
          <w:p>
            <w:pPr>
              <w:pStyle w:val="6"/>
              <w:spacing w:before="33" w:line="228" w:lineRule="auto"/>
              <w:ind w:left="537"/>
            </w:pPr>
            <w:r>
              <w:rPr>
                <w:b/>
                <w:bCs/>
                <w:spacing w:val="6"/>
              </w:rPr>
              <w:t>（</w:t>
            </w:r>
            <w:r>
              <w:rPr>
                <w:rFonts w:ascii="Times New Roman" w:hAnsi="Times New Roman" w:eastAsia="Times New Roman" w:cs="Times New Roman"/>
                <w:b/>
                <w:bCs/>
                <w:spacing w:val="6"/>
              </w:rPr>
              <w:t>5</w:t>
            </w:r>
            <w:r>
              <w:rPr>
                <w:b/>
                <w:bCs/>
                <w:spacing w:val="6"/>
              </w:rPr>
              <w:t>）对水生动物的影响</w:t>
            </w:r>
          </w:p>
          <w:p>
            <w:pPr>
              <w:pStyle w:val="6"/>
              <w:spacing w:before="154" w:line="353" w:lineRule="auto"/>
              <w:ind w:left="106" w:right="104" w:firstLine="423"/>
            </w:pPr>
            <w:r>
              <w:rPr>
                <w:spacing w:val="12"/>
              </w:rPr>
              <w:t>项目建设过程中，产生的水土流失会污染周边山水沟的水质，造成水体悬浮物的增</w:t>
            </w:r>
            <w:r>
              <w:rPr>
                <w:spacing w:val="6"/>
              </w:rPr>
              <w:t xml:space="preserve"> </w:t>
            </w:r>
            <w:r>
              <w:rPr>
                <w:spacing w:val="8"/>
              </w:rPr>
              <w:t>加，进而对水生生物产生影响。</w:t>
            </w:r>
          </w:p>
          <w:p>
            <w:pPr>
              <w:pStyle w:val="6"/>
              <w:spacing w:before="33" w:line="359" w:lineRule="auto"/>
              <w:ind w:left="107" w:right="104" w:firstLine="419"/>
              <w:jc w:val="both"/>
            </w:pPr>
            <w:r>
              <w:rPr>
                <w:spacing w:val="12"/>
              </w:rPr>
              <w:t>根据调查可知，项目周边无常年水体，无国家和地方重点保护鱼类。项目施工期通</w:t>
            </w:r>
            <w:r>
              <w:rPr>
                <w:spacing w:val="9"/>
              </w:rPr>
              <w:t xml:space="preserve"> </w:t>
            </w:r>
            <w:r>
              <w:rPr>
                <w:spacing w:val="12"/>
              </w:rPr>
              <w:t>过采取相应的水土流失防治措施，未造成水土流失。矿山施工期和开采期，堆料场均远</w:t>
            </w:r>
            <w:r>
              <w:rPr>
                <w:spacing w:val="5"/>
              </w:rPr>
              <w:t xml:space="preserve"> </w:t>
            </w:r>
            <w:r>
              <w:rPr>
                <w:spacing w:val="9"/>
              </w:rPr>
              <w:t>离周边季节性水沟布置，未发生废水下河事件，不会对评价河段水生动物造成影响。</w:t>
            </w:r>
          </w:p>
          <w:p>
            <w:pPr>
              <w:pStyle w:val="6"/>
              <w:spacing w:before="34" w:line="228" w:lineRule="auto"/>
              <w:ind w:left="537"/>
            </w:pPr>
            <w:r>
              <w:rPr>
                <w:b/>
                <w:bCs/>
                <w:spacing w:val="6"/>
              </w:rPr>
              <w:t>（</w:t>
            </w:r>
            <w:r>
              <w:rPr>
                <w:rFonts w:ascii="Times New Roman" w:hAnsi="Times New Roman" w:eastAsia="Times New Roman" w:cs="Times New Roman"/>
                <w:b/>
                <w:bCs/>
                <w:spacing w:val="6"/>
              </w:rPr>
              <w:t>6</w:t>
            </w:r>
            <w:r>
              <w:rPr>
                <w:b/>
                <w:bCs/>
                <w:spacing w:val="6"/>
              </w:rPr>
              <w:t>）景观格局及景观稳定性</w:t>
            </w:r>
          </w:p>
          <w:p>
            <w:pPr>
              <w:pStyle w:val="6"/>
              <w:spacing w:before="155" w:line="225" w:lineRule="auto"/>
              <w:ind w:left="526"/>
            </w:pPr>
            <w:r>
              <w:rPr>
                <w:spacing w:val="9"/>
              </w:rPr>
              <w:t>①对景观格局的影响分析</w:t>
            </w:r>
          </w:p>
          <w:p>
            <w:pPr>
              <w:pStyle w:val="6"/>
              <w:spacing w:before="155" w:line="360" w:lineRule="auto"/>
              <w:ind w:left="106" w:right="104" w:firstLine="423"/>
            </w:pPr>
            <w:r>
              <w:rPr>
                <w:spacing w:val="12"/>
              </w:rPr>
              <w:t>项目地处山区，景观格局以林地为基质，矿山道路为廊道，采矿区用地为斑块布局</w:t>
            </w:r>
            <w:r>
              <w:rPr>
                <w:spacing w:val="6"/>
              </w:rPr>
              <w:t xml:space="preserve"> </w:t>
            </w:r>
            <w:r>
              <w:rPr>
                <w:spacing w:val="12"/>
              </w:rPr>
              <w:t>呈现。施工期间，矿区将开拓矿山道路、截排水沟的建设，将增加斑块及廊道数量，景</w:t>
            </w:r>
            <w:r>
              <w:rPr>
                <w:spacing w:val="5"/>
              </w:rPr>
              <w:t xml:space="preserve"> </w:t>
            </w:r>
            <w:r>
              <w:rPr>
                <w:spacing w:val="7"/>
              </w:rPr>
              <w:t>观破碎程度增加。</w:t>
            </w:r>
          </w:p>
          <w:p>
            <w:pPr>
              <w:pStyle w:val="6"/>
              <w:spacing w:before="30" w:line="225" w:lineRule="auto"/>
              <w:ind w:left="525"/>
            </w:pPr>
            <w:r>
              <w:rPr>
                <w:spacing w:val="9"/>
              </w:rPr>
              <w:t>②对景观稳定性影响分析</w:t>
            </w:r>
          </w:p>
        </w:tc>
      </w:tr>
    </w:tbl>
    <w:p>
      <w:pPr>
        <w:spacing w:line="134" w:lineRule="exact"/>
        <w:rPr>
          <w:rFonts w:ascii="Arial"/>
          <w:sz w:val="11"/>
        </w:rPr>
      </w:pPr>
    </w:p>
    <w:p>
      <w:pPr>
        <w:spacing w:line="134" w:lineRule="exact"/>
        <w:rPr>
          <w:rFonts w:ascii="Arial" w:hAnsi="Arial" w:eastAsia="Arial" w:cs="Arial"/>
          <w:sz w:val="11"/>
          <w:szCs w:val="11"/>
        </w:rPr>
        <w:sectPr>
          <w:footerReference r:id="rId53" w:type="default"/>
          <w:pgSz w:w="11906" w:h="16839"/>
          <w:pgMar w:top="400" w:right="1524" w:bottom="1469" w:left="1523" w:header="0" w:footer="1282" w:gutter="0"/>
          <w:cols w:space="720" w:num="1"/>
        </w:sectPr>
      </w:pPr>
    </w:p>
    <w:p>
      <w:pPr>
        <w:spacing w:before="56"/>
      </w:pPr>
    </w:p>
    <w:p>
      <w:pPr>
        <w:spacing w:before="55"/>
      </w:pPr>
    </w:p>
    <w:p>
      <w:pPr>
        <w:spacing w:before="55"/>
      </w:pPr>
    </w:p>
    <w:p>
      <w:pPr>
        <w:spacing w:before="55"/>
      </w:pPr>
    </w:p>
    <w:tbl>
      <w:tblPr>
        <w:tblStyle w:val="5"/>
        <w:tblW w:w="88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59"/>
        <w:gridCol w:w="82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07" w:hRule="atLeast"/>
        </w:trPr>
        <w:tc>
          <w:tcPr>
            <w:tcW w:w="559" w:type="dxa"/>
            <w:tcBorders>
              <w:right w:val="single" w:color="000000" w:sz="2" w:space="0"/>
            </w:tcBorders>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31" w:lineRule="auto"/>
              <w:ind w:left="45"/>
            </w:pPr>
            <w:r>
              <w:rPr>
                <w:b/>
                <w:bCs/>
                <w:spacing w:val="13"/>
              </w:rPr>
              <w:t>施工</w:t>
            </w:r>
          </w:p>
          <w:p>
            <w:pPr>
              <w:pStyle w:val="6"/>
              <w:spacing w:before="24" w:line="228" w:lineRule="auto"/>
              <w:ind w:left="49"/>
            </w:pPr>
            <w:r>
              <w:rPr>
                <w:b/>
                <w:bCs/>
                <w:spacing w:val="12"/>
              </w:rPr>
              <w:t>期生</w:t>
            </w:r>
          </w:p>
          <w:p>
            <w:pPr>
              <w:pStyle w:val="6"/>
              <w:spacing w:before="23" w:line="230" w:lineRule="auto"/>
              <w:ind w:left="46"/>
            </w:pPr>
            <w:r>
              <w:rPr>
                <w:b/>
                <w:bCs/>
                <w:spacing w:val="13"/>
              </w:rPr>
              <w:t>态环</w:t>
            </w:r>
          </w:p>
          <w:p>
            <w:pPr>
              <w:pStyle w:val="6"/>
              <w:spacing w:before="25" w:line="228" w:lineRule="auto"/>
              <w:ind w:left="47"/>
            </w:pPr>
            <w:r>
              <w:rPr>
                <w:b/>
                <w:bCs/>
                <w:spacing w:val="13"/>
              </w:rPr>
              <w:t>境影</w:t>
            </w:r>
          </w:p>
          <w:p>
            <w:pPr>
              <w:pStyle w:val="6"/>
              <w:spacing w:before="24" w:line="228" w:lineRule="auto"/>
              <w:ind w:left="57"/>
            </w:pPr>
            <w:r>
              <w:rPr>
                <w:b/>
                <w:bCs/>
                <w:spacing w:val="8"/>
              </w:rPr>
              <w:t>响分</w:t>
            </w:r>
          </w:p>
          <w:p>
            <w:pPr>
              <w:pStyle w:val="6"/>
              <w:spacing w:before="26" w:line="228" w:lineRule="auto"/>
              <w:ind w:left="163"/>
            </w:pPr>
            <w:r>
              <w:rPr>
                <w:b/>
                <w:bCs/>
                <w:spacing w:val="-3"/>
              </w:rPr>
              <w:t>析</w:t>
            </w:r>
          </w:p>
        </w:tc>
        <w:tc>
          <w:tcPr>
            <w:tcW w:w="8284" w:type="dxa"/>
            <w:tcBorders>
              <w:left w:val="single" w:color="000000" w:sz="2" w:space="0"/>
            </w:tcBorders>
            <w:vAlign w:val="top"/>
          </w:tcPr>
          <w:p>
            <w:pPr>
              <w:pStyle w:val="6"/>
              <w:spacing w:before="144" w:line="355" w:lineRule="auto"/>
              <w:ind w:left="130" w:right="197" w:firstLine="395"/>
            </w:pPr>
            <w:r>
              <w:rPr>
                <w:spacing w:val="10"/>
              </w:rPr>
              <w:t>矿区周边区域人类干扰强度较强，该区域和周边的自然景</w:t>
            </w:r>
            <w:r>
              <w:rPr>
                <w:spacing w:val="9"/>
              </w:rPr>
              <w:t>观组分，对于干扰的抗性</w:t>
            </w:r>
            <w:r>
              <w:t xml:space="preserve"> </w:t>
            </w:r>
            <w:r>
              <w:rPr>
                <w:spacing w:val="9"/>
              </w:rPr>
              <w:t>以及受到干扰后的自然调节能力相对较弱，形成了较</w:t>
            </w:r>
            <w:r>
              <w:rPr>
                <w:spacing w:val="8"/>
              </w:rPr>
              <w:t>大范围的生态稳定地带。</w:t>
            </w:r>
          </w:p>
          <w:p>
            <w:pPr>
              <w:pStyle w:val="6"/>
              <w:spacing w:before="32" w:line="228" w:lineRule="auto"/>
              <w:ind w:left="537"/>
            </w:pPr>
            <w:r>
              <w:rPr>
                <w:b/>
                <w:bCs/>
                <w:spacing w:val="7"/>
              </w:rPr>
              <w:t>（</w:t>
            </w:r>
            <w:r>
              <w:rPr>
                <w:rFonts w:ascii="Times New Roman" w:hAnsi="Times New Roman" w:eastAsia="Times New Roman" w:cs="Times New Roman"/>
                <w:b/>
                <w:bCs/>
                <w:spacing w:val="7"/>
              </w:rPr>
              <w:t>7</w:t>
            </w:r>
            <w:r>
              <w:rPr>
                <w:b/>
                <w:bCs/>
                <w:spacing w:val="7"/>
              </w:rPr>
              <w:t>）生态系统生态完整性、稳定性</w:t>
            </w:r>
          </w:p>
          <w:p>
            <w:pPr>
              <w:pStyle w:val="6"/>
              <w:spacing w:before="151" w:line="362" w:lineRule="auto"/>
              <w:ind w:left="107" w:right="33" w:firstLine="432"/>
            </w:pPr>
            <w:r>
              <w:rPr>
                <w:spacing w:val="10"/>
              </w:rPr>
              <w:t>当人类活动大量占有植被面积，过多地干扰植被修补能力，</w:t>
            </w:r>
            <w:r>
              <w:rPr>
                <w:spacing w:val="-32"/>
              </w:rPr>
              <w:t xml:space="preserve"> </w:t>
            </w:r>
            <w:r>
              <w:rPr>
                <w:spacing w:val="10"/>
              </w:rPr>
              <w:t>自然体系就有可能失去</w:t>
            </w:r>
            <w:r>
              <w:t xml:space="preserve"> </w:t>
            </w:r>
            <w:r>
              <w:rPr>
                <w:spacing w:val="11"/>
              </w:rPr>
              <w:t>原有的平衡，</w:t>
            </w:r>
            <w:r>
              <w:rPr>
                <w:spacing w:val="-57"/>
              </w:rPr>
              <w:t xml:space="preserve"> </w:t>
            </w:r>
            <w:r>
              <w:rPr>
                <w:spacing w:val="11"/>
              </w:rPr>
              <w:t>由平均生产力较高的自然体系衰退到生产力较低级别的自然体系。矿山的</w:t>
            </w:r>
            <w:r>
              <w:t xml:space="preserve"> </w:t>
            </w:r>
            <w:r>
              <w:rPr>
                <w:spacing w:val="8"/>
              </w:rPr>
              <w:t>开采将不可避免地破坏一定面积的植被（灌草</w:t>
            </w:r>
            <w:r>
              <w:rPr>
                <w:spacing w:val="18"/>
              </w:rPr>
              <w:t>），</w:t>
            </w:r>
            <w:r>
              <w:rPr>
                <w:spacing w:val="8"/>
              </w:rPr>
              <w:t>第一性生产力的基质呈不可逆的破坏。</w:t>
            </w:r>
            <w:r>
              <w:t xml:space="preserve"> </w:t>
            </w:r>
            <w:r>
              <w:rPr>
                <w:spacing w:val="9"/>
              </w:rPr>
              <w:t>工程占地引起生产力降低，因此平均生产能力呈下降趋势。</w:t>
            </w:r>
          </w:p>
          <w:p>
            <w:pPr>
              <w:pStyle w:val="6"/>
              <w:spacing w:before="28" w:line="367" w:lineRule="auto"/>
              <w:ind w:left="106" w:right="49" w:firstLine="421"/>
            </w:pPr>
            <w:r>
              <w:rPr>
                <w:spacing w:val="13"/>
              </w:rPr>
              <w:t>本项目占地范围内为森林生态系统。工程建设将使原来的</w:t>
            </w:r>
            <w:r>
              <w:rPr>
                <w:spacing w:val="12"/>
              </w:rPr>
              <w:t>局部生态系统发生改变，</w:t>
            </w:r>
            <w:r>
              <w:t xml:space="preserve"> </w:t>
            </w:r>
            <w:r>
              <w:rPr>
                <w:spacing w:val="12"/>
              </w:rPr>
              <w:t>失去原有生态系统功能，使原来生态系统的面积减少。但占地范围内没有区域特有的生</w:t>
            </w:r>
            <w:r>
              <w:rPr>
                <w:spacing w:val="6"/>
              </w:rPr>
              <w:t xml:space="preserve"> </w:t>
            </w:r>
            <w:r>
              <w:rPr>
                <w:spacing w:val="12"/>
              </w:rPr>
              <w:t>态系统类型，本工程建设对当地原生生态系统的破坏极其有限。项目附近生态系统结构</w:t>
            </w:r>
            <w:r>
              <w:rPr>
                <w:spacing w:val="6"/>
              </w:rPr>
              <w:t xml:space="preserve"> </w:t>
            </w:r>
            <w:r>
              <w:rPr>
                <w:spacing w:val="12"/>
              </w:rPr>
              <w:t>单一，食物链简单，主要包括生长者、一级消费者和少量的二级消费者。工程建设在一</w:t>
            </w:r>
            <w:r>
              <w:rPr>
                <w:spacing w:val="6"/>
              </w:rPr>
              <w:t xml:space="preserve"> </w:t>
            </w:r>
            <w:r>
              <w:rPr>
                <w:spacing w:val="12"/>
              </w:rPr>
              <w:t>定程度上将对项目区域食物链受到影响，但由于工程区生态系统本身并不复杂，储量巨</w:t>
            </w:r>
            <w:r>
              <w:rPr>
                <w:spacing w:val="6"/>
              </w:rPr>
              <w:t xml:space="preserve"> </w:t>
            </w:r>
            <w:r>
              <w:rPr>
                <w:spacing w:val="12"/>
              </w:rPr>
              <w:t>大，因此工程建设不会造成系统的破坏和失衡。项目的建设使人工的生态系统镶嵌于自</w:t>
            </w:r>
            <w:r>
              <w:rPr>
                <w:spacing w:val="6"/>
              </w:rPr>
              <w:t xml:space="preserve"> </w:t>
            </w:r>
            <w:r>
              <w:rPr>
                <w:spacing w:val="13"/>
              </w:rPr>
              <w:t>然生态系统之中，一定程度上造成动植物生境的破碎</w:t>
            </w:r>
            <w:r>
              <w:rPr>
                <w:spacing w:val="12"/>
              </w:rPr>
              <w:t>，但工程建设使用土地面积很小，</w:t>
            </w:r>
            <w:r>
              <w:t xml:space="preserve"> </w:t>
            </w:r>
            <w:r>
              <w:rPr>
                <w:spacing w:val="8"/>
              </w:rPr>
              <w:t>对当地生态系统格局的影响非常有限。项目使用林地，使工程区部分生物个体数量减少，</w:t>
            </w:r>
            <w:r>
              <w:rPr>
                <w:spacing w:val="5"/>
              </w:rPr>
              <w:t xml:space="preserve"> </w:t>
            </w:r>
            <w:r>
              <w:rPr>
                <w:spacing w:val="12"/>
              </w:rPr>
              <w:t>必然会导致这部分生物所携带的遗传信息丧</w:t>
            </w:r>
            <w:r>
              <w:rPr>
                <w:spacing w:val="11"/>
              </w:rPr>
              <w:t>失。</w:t>
            </w:r>
            <w:r>
              <w:rPr>
                <w:spacing w:val="-58"/>
              </w:rPr>
              <w:t xml:space="preserve"> </w:t>
            </w:r>
            <w:r>
              <w:rPr>
                <w:spacing w:val="11"/>
              </w:rPr>
              <w:t>由于工程建设对物种多样性影响较小，</w:t>
            </w:r>
            <w:r>
              <w:t xml:space="preserve"> </w:t>
            </w:r>
            <w:r>
              <w:rPr>
                <w:spacing w:val="12"/>
              </w:rPr>
              <w:t>加之区域无特殊物种，不会减少区域物种种类，施工期间将采取保护措施降低对物种的</w:t>
            </w:r>
            <w:r>
              <w:rPr>
                <w:spacing w:val="6"/>
              </w:rPr>
              <w:t xml:space="preserve"> </w:t>
            </w:r>
            <w:r>
              <w:rPr>
                <w:spacing w:val="12"/>
              </w:rPr>
              <w:t>影响，故本项工程建设不会对物种的遗传物质构成威胁，不会改变区域生态系统生态完</w:t>
            </w:r>
            <w:r>
              <w:rPr>
                <w:spacing w:val="6"/>
              </w:rPr>
              <w:t xml:space="preserve"> </w:t>
            </w:r>
            <w:r>
              <w:rPr>
                <w:spacing w:val="7"/>
              </w:rPr>
              <w:t>整性、稳定性。</w:t>
            </w:r>
          </w:p>
          <w:p>
            <w:pPr>
              <w:pStyle w:val="6"/>
              <w:spacing w:before="32" w:line="228" w:lineRule="auto"/>
              <w:ind w:left="537"/>
            </w:pPr>
            <w:r>
              <w:rPr>
                <w:b/>
                <w:bCs/>
                <w:spacing w:val="6"/>
              </w:rPr>
              <w:t>（</w:t>
            </w:r>
            <w:r>
              <w:rPr>
                <w:rFonts w:ascii="Times New Roman" w:hAnsi="Times New Roman" w:eastAsia="Times New Roman" w:cs="Times New Roman"/>
                <w:b/>
                <w:bCs/>
                <w:spacing w:val="6"/>
              </w:rPr>
              <w:t>8</w:t>
            </w:r>
            <w:r>
              <w:rPr>
                <w:b/>
                <w:bCs/>
                <w:spacing w:val="6"/>
              </w:rPr>
              <w:t>）水土流失影响分析</w:t>
            </w:r>
          </w:p>
          <w:p>
            <w:pPr>
              <w:pStyle w:val="6"/>
              <w:spacing w:before="154" w:line="359" w:lineRule="auto"/>
              <w:ind w:left="106" w:right="103" w:firstLine="420"/>
              <w:jc w:val="both"/>
            </w:pPr>
            <w:r>
              <w:rPr>
                <w:spacing w:val="12"/>
              </w:rPr>
              <w:t>施工期占地破坏地表植被，同时施工扰动将使施工区及周围的土壤结构和林地遭到</w:t>
            </w:r>
            <w:r>
              <w:rPr>
                <w:spacing w:val="10"/>
              </w:rPr>
              <w:t xml:space="preserve"> </w:t>
            </w:r>
            <w:r>
              <w:rPr>
                <w:spacing w:val="12"/>
              </w:rPr>
              <w:t>破坏，降低水土保持功能，加剧水土流失。本项目使用林地占项目区域和项目区的所占</w:t>
            </w:r>
            <w:r>
              <w:rPr>
                <w:spacing w:val="6"/>
              </w:rPr>
              <w:t xml:space="preserve"> </w:t>
            </w:r>
            <w:r>
              <w:rPr>
                <w:spacing w:val="8"/>
              </w:rPr>
              <w:t>比例很小，对水土流失影响极小。</w:t>
            </w:r>
          </w:p>
          <w:p>
            <w:pPr>
              <w:pStyle w:val="6"/>
              <w:spacing w:before="33" w:line="228" w:lineRule="auto"/>
              <w:ind w:left="109"/>
            </w:pPr>
            <w:r>
              <w:rPr>
                <w:spacing w:val="8"/>
              </w:rPr>
              <w:t>2、大气环境影响分析</w:t>
            </w:r>
          </w:p>
          <w:p>
            <w:pPr>
              <w:pStyle w:val="6"/>
              <w:spacing w:before="151" w:line="227" w:lineRule="auto"/>
              <w:ind w:left="530"/>
            </w:pPr>
            <w:r>
              <w:rPr>
                <w:spacing w:val="9"/>
              </w:rPr>
              <w:t>项目施工期主要进行生产线的建设和矿山开采区的生态环境恢复等。</w:t>
            </w:r>
          </w:p>
          <w:p>
            <w:pPr>
              <w:pStyle w:val="6"/>
              <w:spacing w:before="155" w:line="230" w:lineRule="auto"/>
              <w:ind w:left="537"/>
            </w:pPr>
            <w:r>
              <w:rPr>
                <w:b/>
                <w:bCs/>
                <w:spacing w:val="5"/>
              </w:rPr>
              <w:t>（</w:t>
            </w:r>
            <w:r>
              <w:rPr>
                <w:rFonts w:ascii="Times New Roman" w:hAnsi="Times New Roman" w:eastAsia="Times New Roman" w:cs="Times New Roman"/>
                <w:b/>
                <w:bCs/>
                <w:spacing w:val="5"/>
              </w:rPr>
              <w:t>1</w:t>
            </w:r>
            <w:r>
              <w:rPr>
                <w:b/>
                <w:bCs/>
                <w:spacing w:val="5"/>
              </w:rPr>
              <w:t>）施工扬尘</w:t>
            </w:r>
          </w:p>
          <w:p>
            <w:pPr>
              <w:pStyle w:val="6"/>
              <w:spacing w:before="151" w:line="228" w:lineRule="auto"/>
              <w:ind w:left="526"/>
            </w:pPr>
            <w:r>
              <w:rPr>
                <w:spacing w:val="9"/>
              </w:rPr>
              <w:t>施工期在场地平整、运输、卸放等过程中产生扬尘。</w:t>
            </w:r>
          </w:p>
          <w:p>
            <w:pPr>
              <w:pStyle w:val="6"/>
              <w:spacing w:before="152" w:line="362" w:lineRule="auto"/>
              <w:ind w:left="111" w:right="102" w:firstLine="415"/>
            </w:pPr>
            <w:r>
              <w:rPr>
                <w:spacing w:val="12"/>
              </w:rPr>
              <w:t>根据类似工程实地监测资料，</w:t>
            </w:r>
            <w:r>
              <w:t>TSP</w:t>
            </w:r>
            <w:r>
              <w:rPr>
                <w:spacing w:val="-24"/>
              </w:rPr>
              <w:t xml:space="preserve"> </w:t>
            </w:r>
            <w:r>
              <w:rPr>
                <w:spacing w:val="12"/>
              </w:rPr>
              <w:t>浓度介于</w:t>
            </w:r>
            <w:r>
              <w:rPr>
                <w:spacing w:val="-19"/>
              </w:rPr>
              <w:t xml:space="preserve"> </w:t>
            </w:r>
            <w:r>
              <w:rPr>
                <w:spacing w:val="12"/>
              </w:rPr>
              <w:t>1.5～3.0</w:t>
            </w:r>
            <w:r>
              <w:t>mg</w:t>
            </w:r>
            <w:r>
              <w:rPr>
                <w:spacing w:val="12"/>
              </w:rPr>
              <w:t>/m3，在正常情况下，50m~</w:t>
            </w:r>
            <w:r>
              <w:t xml:space="preserve"> </w:t>
            </w:r>
            <w:r>
              <w:rPr>
                <w:spacing w:val="3"/>
              </w:rPr>
              <w:t>100m</w:t>
            </w:r>
            <w:r>
              <w:rPr>
                <w:spacing w:val="-35"/>
              </w:rPr>
              <w:t xml:space="preserve"> </w:t>
            </w:r>
            <w:r>
              <w:rPr>
                <w:spacing w:val="3"/>
              </w:rPr>
              <w:t>范围内其贡献值可满足环境空气质量二级标准；在大风（&gt;5</w:t>
            </w:r>
            <w:r>
              <w:rPr>
                <w:spacing w:val="-37"/>
              </w:rPr>
              <w:t xml:space="preserve"> </w:t>
            </w:r>
            <w:r>
              <w:rPr>
                <w:spacing w:val="3"/>
              </w:rPr>
              <w:t>级）情况下，10</w:t>
            </w:r>
            <w:r>
              <w:rPr>
                <w:spacing w:val="2"/>
              </w:rPr>
              <w:t>0m～300m</w:t>
            </w:r>
            <w:r>
              <w:t xml:space="preserve"> </w:t>
            </w:r>
            <w:r>
              <w:rPr>
                <w:spacing w:val="7"/>
              </w:rPr>
              <w:t>外可满足二级标准要求。施工活动产生的粉尘与二次扬尘可能对施工场区周围</w:t>
            </w:r>
            <w:r>
              <w:rPr>
                <w:spacing w:val="-8"/>
              </w:rPr>
              <w:t xml:space="preserve"> </w:t>
            </w:r>
            <w:r>
              <w:rPr>
                <w:spacing w:val="7"/>
              </w:rPr>
              <w:t>100m</w:t>
            </w:r>
            <w:r>
              <w:rPr>
                <w:spacing w:val="-14"/>
              </w:rPr>
              <w:t xml:space="preserve"> </w:t>
            </w:r>
            <w:r>
              <w:rPr>
                <w:spacing w:val="7"/>
              </w:rPr>
              <w:t>以内</w:t>
            </w:r>
            <w:r>
              <w:t xml:space="preserve"> </w:t>
            </w:r>
            <w:r>
              <w:rPr>
                <w:spacing w:val="8"/>
              </w:rPr>
              <w:t>的环境空气质量有一定的影响。</w:t>
            </w:r>
          </w:p>
          <w:p>
            <w:pPr>
              <w:pStyle w:val="6"/>
              <w:spacing w:before="31" w:line="324" w:lineRule="auto"/>
              <w:ind w:left="108" w:right="103" w:firstLine="417"/>
            </w:pPr>
            <w:r>
              <w:rPr>
                <w:spacing w:val="9"/>
              </w:rPr>
              <w:t>施工现场严格执行“六必须、六不准、六个</w:t>
            </w:r>
            <w:r>
              <w:rPr>
                <w:spacing w:val="-23"/>
              </w:rPr>
              <w:t xml:space="preserve"> </w:t>
            </w:r>
            <w:r>
              <w:rPr>
                <w:spacing w:val="9"/>
              </w:rPr>
              <w:t>100%</w:t>
            </w:r>
            <w:r>
              <w:rPr>
                <w:spacing w:val="-72"/>
              </w:rPr>
              <w:t xml:space="preserve"> </w:t>
            </w:r>
            <w:r>
              <w:rPr>
                <w:spacing w:val="9"/>
              </w:rPr>
              <w:t>”。即必须打围作业、</w:t>
            </w:r>
            <w:r>
              <w:rPr>
                <w:spacing w:val="8"/>
              </w:rPr>
              <w:t>必须硬化道</w:t>
            </w:r>
            <w:r>
              <w:t xml:space="preserve"> </w:t>
            </w:r>
            <w:r>
              <w:rPr>
                <w:spacing w:val="12"/>
              </w:rPr>
              <w:t>路、必须设置冲洗设施、必须湿法作业、必须配齐保洁人员、必须定时清扫施工现场。</w:t>
            </w:r>
            <w:r>
              <w:rPr>
                <w:spacing w:val="4"/>
              </w:rPr>
              <w:t xml:space="preserve"> </w:t>
            </w:r>
            <w:r>
              <w:rPr>
                <w:spacing w:val="12"/>
              </w:rPr>
              <w:t>不准车辆带泥出门、不准高空抛撒建渣、不准现场搅拌混凝土、不准场地积水、不准现</w:t>
            </w:r>
          </w:p>
        </w:tc>
      </w:tr>
    </w:tbl>
    <w:p>
      <w:pPr>
        <w:spacing w:line="134" w:lineRule="exact"/>
        <w:rPr>
          <w:rFonts w:ascii="Arial"/>
          <w:sz w:val="11"/>
        </w:rPr>
      </w:pPr>
    </w:p>
    <w:p>
      <w:pPr>
        <w:spacing w:line="134" w:lineRule="exact"/>
        <w:rPr>
          <w:rFonts w:ascii="Arial" w:hAnsi="Arial" w:eastAsia="Arial" w:cs="Arial"/>
          <w:sz w:val="11"/>
          <w:szCs w:val="11"/>
        </w:rPr>
        <w:sectPr>
          <w:footerReference r:id="rId54" w:type="default"/>
          <w:pgSz w:w="11906" w:h="16839"/>
          <w:pgMar w:top="400" w:right="1524" w:bottom="1469" w:left="1523" w:header="0" w:footer="1282" w:gutter="0"/>
          <w:cols w:space="720" w:num="1"/>
        </w:sectPr>
      </w:pPr>
    </w:p>
    <w:p>
      <w:pPr>
        <w:spacing w:before="56"/>
      </w:pPr>
    </w:p>
    <w:p>
      <w:pPr>
        <w:spacing w:before="55"/>
      </w:pPr>
    </w:p>
    <w:p>
      <w:pPr>
        <w:spacing w:before="55"/>
      </w:pPr>
    </w:p>
    <w:p>
      <w:pPr>
        <w:spacing w:before="55"/>
      </w:pPr>
    </w:p>
    <w:tbl>
      <w:tblPr>
        <w:tblStyle w:val="5"/>
        <w:tblW w:w="88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59"/>
        <w:gridCol w:w="82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2" w:hRule="atLeast"/>
        </w:trPr>
        <w:tc>
          <w:tcPr>
            <w:tcW w:w="559" w:type="dxa"/>
            <w:tcBorders>
              <w:right w:val="single" w:color="000000" w:sz="2"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65" w:line="231" w:lineRule="auto"/>
              <w:ind w:left="45"/>
            </w:pPr>
            <w:r>
              <w:rPr>
                <w:b/>
                <w:bCs/>
                <w:spacing w:val="13"/>
              </w:rPr>
              <w:t>施工</w:t>
            </w:r>
          </w:p>
          <w:p>
            <w:pPr>
              <w:pStyle w:val="6"/>
              <w:spacing w:before="21" w:line="228" w:lineRule="auto"/>
              <w:ind w:left="49"/>
            </w:pPr>
            <w:r>
              <w:rPr>
                <w:b/>
                <w:bCs/>
                <w:spacing w:val="12"/>
              </w:rPr>
              <w:t>期生</w:t>
            </w:r>
          </w:p>
          <w:p>
            <w:pPr>
              <w:pStyle w:val="6"/>
              <w:spacing w:before="25" w:line="230" w:lineRule="auto"/>
              <w:ind w:left="46"/>
            </w:pPr>
            <w:r>
              <w:rPr>
                <w:b/>
                <w:bCs/>
                <w:spacing w:val="13"/>
              </w:rPr>
              <w:t>态环</w:t>
            </w:r>
          </w:p>
          <w:p>
            <w:pPr>
              <w:pStyle w:val="6"/>
              <w:spacing w:before="22" w:line="228" w:lineRule="auto"/>
              <w:ind w:left="47"/>
            </w:pPr>
            <w:r>
              <w:rPr>
                <w:b/>
                <w:bCs/>
                <w:spacing w:val="13"/>
              </w:rPr>
              <w:t>境影</w:t>
            </w:r>
          </w:p>
          <w:p>
            <w:pPr>
              <w:pStyle w:val="6"/>
              <w:spacing w:before="27" w:line="228" w:lineRule="auto"/>
              <w:ind w:left="57"/>
            </w:pPr>
            <w:r>
              <w:rPr>
                <w:b/>
                <w:bCs/>
                <w:spacing w:val="8"/>
              </w:rPr>
              <w:t>响分</w:t>
            </w:r>
          </w:p>
          <w:p>
            <w:pPr>
              <w:pStyle w:val="6"/>
              <w:spacing w:before="24" w:line="228" w:lineRule="auto"/>
              <w:ind w:left="163"/>
            </w:pPr>
            <w:r>
              <w:rPr>
                <w:b/>
                <w:bCs/>
                <w:spacing w:val="-3"/>
              </w:rPr>
              <w:t>析</w:t>
            </w:r>
          </w:p>
        </w:tc>
        <w:tc>
          <w:tcPr>
            <w:tcW w:w="8284" w:type="dxa"/>
            <w:tcBorders>
              <w:left w:val="single" w:color="000000" w:sz="2" w:space="0"/>
            </w:tcBorders>
            <w:vAlign w:val="top"/>
          </w:tcPr>
          <w:p>
            <w:pPr>
              <w:pStyle w:val="6"/>
              <w:spacing w:before="144" w:line="360" w:lineRule="auto"/>
              <w:ind w:left="107" w:right="103" w:hanging="1"/>
              <w:jc w:val="both"/>
            </w:pPr>
            <w:r>
              <w:rPr>
                <w:spacing w:val="7"/>
              </w:rPr>
              <w:t>场焚烧废弃物、不准现场堆放未覆盖的裸土。施工工地周边</w:t>
            </w:r>
            <w:r>
              <w:rPr>
                <w:spacing w:val="-10"/>
              </w:rPr>
              <w:t xml:space="preserve"> </w:t>
            </w:r>
            <w:r>
              <w:rPr>
                <w:spacing w:val="7"/>
              </w:rPr>
              <w:t>100%围挡、物料堆放</w:t>
            </w:r>
            <w:r>
              <w:rPr>
                <w:spacing w:val="-21"/>
              </w:rPr>
              <w:t xml:space="preserve"> </w:t>
            </w:r>
            <w:r>
              <w:rPr>
                <w:spacing w:val="7"/>
              </w:rPr>
              <w:t>100%覆</w:t>
            </w:r>
            <w:r>
              <w:t xml:space="preserve"> </w:t>
            </w:r>
            <w:r>
              <w:rPr>
                <w:spacing w:val="10"/>
              </w:rPr>
              <w:t>盖、出入车辆</w:t>
            </w:r>
            <w:r>
              <w:rPr>
                <w:spacing w:val="-21"/>
              </w:rPr>
              <w:t xml:space="preserve"> </w:t>
            </w:r>
            <w:r>
              <w:rPr>
                <w:spacing w:val="10"/>
              </w:rPr>
              <w:t>100%冲洗、施工现场地面</w:t>
            </w:r>
            <w:r>
              <w:rPr>
                <w:spacing w:val="-19"/>
              </w:rPr>
              <w:t xml:space="preserve"> </w:t>
            </w:r>
            <w:r>
              <w:rPr>
                <w:spacing w:val="10"/>
              </w:rPr>
              <w:t>100%硬化、拆迁工地</w:t>
            </w:r>
            <w:r>
              <w:rPr>
                <w:spacing w:val="-19"/>
              </w:rPr>
              <w:t xml:space="preserve"> </w:t>
            </w:r>
            <w:r>
              <w:rPr>
                <w:spacing w:val="10"/>
              </w:rPr>
              <w:t>100</w:t>
            </w:r>
            <w:r>
              <w:rPr>
                <w:spacing w:val="9"/>
              </w:rPr>
              <w:t>%湿法作业、渣土车辆</w:t>
            </w:r>
            <w:r>
              <w:t xml:space="preserve"> </w:t>
            </w:r>
            <w:r>
              <w:rPr>
                <w:spacing w:val="5"/>
              </w:rPr>
              <w:t>100%密闭运输。</w:t>
            </w:r>
          </w:p>
          <w:p>
            <w:pPr>
              <w:pStyle w:val="6"/>
              <w:spacing w:before="28" w:line="362" w:lineRule="auto"/>
              <w:ind w:left="106" w:right="103" w:firstLine="420"/>
            </w:pPr>
            <w:r>
              <w:rPr>
                <w:spacing w:val="15"/>
              </w:rPr>
              <w:t>根据达州市住房和城乡建设局《关于禁止使用袋装水泥、施工现场搅拌混凝土(砂</w:t>
            </w:r>
            <w:r>
              <w:rPr>
                <w:spacing w:val="2"/>
              </w:rPr>
              <w:t xml:space="preserve"> </w:t>
            </w:r>
            <w:r>
              <w:rPr>
                <w:spacing w:val="10"/>
              </w:rPr>
              <w:t>浆)、设置移动式搅拌站的通告》〔2022〕6</w:t>
            </w:r>
            <w:r>
              <w:rPr>
                <w:spacing w:val="-32"/>
              </w:rPr>
              <w:t xml:space="preserve"> </w:t>
            </w:r>
            <w:r>
              <w:rPr>
                <w:spacing w:val="10"/>
              </w:rPr>
              <w:t>号，本</w:t>
            </w:r>
            <w:r>
              <w:rPr>
                <w:spacing w:val="9"/>
              </w:rPr>
              <w:t>项目建设区域不属于禁现区，施工所</w:t>
            </w:r>
            <w:r>
              <w:t xml:space="preserve"> </w:t>
            </w:r>
            <w:r>
              <w:rPr>
                <w:spacing w:val="12"/>
              </w:rPr>
              <w:t>用混凝土拟采取现场搅拌。现拌混凝土所需砂石、水泥等材料，应采取防风防雨措施，</w:t>
            </w:r>
            <w:r>
              <w:rPr>
                <w:spacing w:val="6"/>
              </w:rPr>
              <w:t xml:space="preserve"> </w:t>
            </w:r>
            <w:r>
              <w:rPr>
                <w:spacing w:val="8"/>
              </w:rPr>
              <w:t>现场设置喷雾降尘装置，防治扬尘污染。</w:t>
            </w:r>
          </w:p>
          <w:p>
            <w:pPr>
              <w:pStyle w:val="6"/>
              <w:spacing w:before="32" w:line="227" w:lineRule="auto"/>
              <w:ind w:left="526"/>
            </w:pPr>
            <w:r>
              <w:rPr>
                <w:spacing w:val="9"/>
              </w:rPr>
              <w:t>通过采取上述废气治理措施，项目施工期废气对周围环境影响较小。</w:t>
            </w:r>
          </w:p>
          <w:p>
            <w:pPr>
              <w:pStyle w:val="6"/>
              <w:spacing w:before="155" w:line="228" w:lineRule="auto"/>
              <w:ind w:left="537"/>
            </w:pPr>
            <w:r>
              <w:rPr>
                <w:b/>
                <w:bCs/>
                <w:spacing w:val="5"/>
              </w:rPr>
              <w:t>（</w:t>
            </w:r>
            <w:r>
              <w:rPr>
                <w:rFonts w:ascii="Times New Roman" w:hAnsi="Times New Roman" w:eastAsia="Times New Roman" w:cs="Times New Roman"/>
                <w:b/>
                <w:bCs/>
                <w:spacing w:val="5"/>
              </w:rPr>
              <w:t>2</w:t>
            </w:r>
            <w:r>
              <w:rPr>
                <w:b/>
                <w:bCs/>
                <w:spacing w:val="5"/>
              </w:rPr>
              <w:t>）施工燃油废气</w:t>
            </w:r>
          </w:p>
          <w:p>
            <w:pPr>
              <w:pStyle w:val="6"/>
              <w:spacing w:before="152" w:line="360" w:lineRule="auto"/>
              <w:ind w:left="106" w:right="103" w:firstLine="420"/>
              <w:jc w:val="both"/>
            </w:pPr>
            <w:r>
              <w:rPr>
                <w:spacing w:val="12"/>
              </w:rPr>
              <w:t>施工过程中所使用的施工机械基本上是机械设备，这些机械设备大多数以柴油作为</w:t>
            </w:r>
            <w:r>
              <w:rPr>
                <w:spacing w:val="10"/>
              </w:rPr>
              <w:t xml:space="preserve"> </w:t>
            </w:r>
            <w:r>
              <w:rPr>
                <w:spacing w:val="8"/>
              </w:rPr>
              <w:t>燃料，机械尾气中污染物主要为</w:t>
            </w:r>
            <w:r>
              <w:rPr>
                <w:rFonts w:ascii="Times New Roman" w:hAnsi="Times New Roman" w:eastAsia="Times New Roman" w:cs="Times New Roman"/>
              </w:rPr>
              <w:t>NO</w:t>
            </w:r>
            <w:r>
              <w:rPr>
                <w:rFonts w:ascii="Times New Roman" w:hAnsi="Times New Roman" w:eastAsia="Times New Roman" w:cs="Times New Roman"/>
                <w:position w:val="-1"/>
                <w:sz w:val="13"/>
                <w:szCs w:val="13"/>
              </w:rPr>
              <w:t>x</w:t>
            </w:r>
            <w:r>
              <w:rPr>
                <w:rFonts w:ascii="Times New Roman" w:hAnsi="Times New Roman" w:eastAsia="Times New Roman" w:cs="Times New Roman"/>
                <w:spacing w:val="-11"/>
                <w:position w:val="-1"/>
                <w:sz w:val="13"/>
                <w:szCs w:val="13"/>
              </w:rPr>
              <w:t xml:space="preserve"> </w:t>
            </w:r>
            <w:r>
              <w:rPr>
                <w:spacing w:val="8"/>
              </w:rPr>
              <w:t>、非甲烷总烃等。项目区位于农</w:t>
            </w:r>
            <w:r>
              <w:rPr>
                <w:spacing w:val="7"/>
              </w:rPr>
              <w:t>村地区，周边自然扩</w:t>
            </w:r>
            <w:r>
              <w:t xml:space="preserve"> </w:t>
            </w:r>
            <w:r>
              <w:rPr>
                <w:spacing w:val="9"/>
              </w:rPr>
              <w:t>散条件较好，周围没有住户居住，燃油废气对周围环境影响较小。</w:t>
            </w:r>
          </w:p>
          <w:p>
            <w:pPr>
              <w:spacing w:before="29" w:line="230" w:lineRule="auto"/>
              <w:ind w:left="107"/>
              <w:rPr>
                <w:rFonts w:ascii="黑体" w:hAnsi="黑体" w:eastAsia="黑体" w:cs="黑体"/>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13"/>
                <w:sz w:val="20"/>
                <w:szCs w:val="20"/>
              </w:rPr>
              <w:t xml:space="preserve"> </w:t>
            </w:r>
            <w:r>
              <w:rPr>
                <w:rFonts w:ascii="黑体" w:hAnsi="黑体" w:eastAsia="黑体" w:cs="黑体"/>
                <w:spacing w:val="4"/>
                <w:sz w:val="20"/>
                <w:szCs w:val="20"/>
              </w:rPr>
              <w:t>、水环境影响分析</w:t>
            </w:r>
          </w:p>
          <w:p>
            <w:pPr>
              <w:pStyle w:val="6"/>
              <w:spacing w:before="151" w:line="359" w:lineRule="auto"/>
              <w:ind w:left="105" w:right="103" w:firstLine="423"/>
            </w:pPr>
            <w:r>
              <w:rPr>
                <w:spacing w:val="12"/>
              </w:rPr>
              <w:t>主要来源于拌和废水、施工过程泥沙及降雨导致的散流和泥沙漫流，主要污染物为</w:t>
            </w:r>
            <w:r>
              <w:rPr>
                <w:spacing w:val="8"/>
              </w:rPr>
              <w:t xml:space="preserve"> </w:t>
            </w:r>
            <w:r>
              <w:rPr>
                <w:rFonts w:ascii="Times New Roman" w:hAnsi="Times New Roman" w:eastAsia="Times New Roman" w:cs="Times New Roman"/>
              </w:rPr>
              <w:t>SS</w:t>
            </w:r>
            <w:r>
              <w:rPr>
                <w:rFonts w:ascii="Times New Roman" w:hAnsi="Times New Roman" w:eastAsia="Times New Roman" w:cs="Times New Roman"/>
                <w:spacing w:val="-16"/>
              </w:rPr>
              <w:t xml:space="preserve"> </w:t>
            </w:r>
            <w:r>
              <w:rPr>
                <w:spacing w:val="11"/>
              </w:rPr>
              <w:t>。另外，施工工人会产生少量生活污水。施工废水一旦不能得到妥善处理直接外排，</w:t>
            </w:r>
            <w:r>
              <w:t xml:space="preserve"> </w:t>
            </w:r>
            <w:r>
              <w:rPr>
                <w:spacing w:val="8"/>
              </w:rPr>
              <w:t>将对附近地表水体造成污染影响。</w:t>
            </w:r>
          </w:p>
          <w:p>
            <w:pPr>
              <w:pStyle w:val="6"/>
              <w:spacing w:before="34" w:line="227" w:lineRule="auto"/>
              <w:ind w:left="526"/>
            </w:pPr>
            <w:r>
              <w:rPr>
                <w:spacing w:val="8"/>
              </w:rPr>
              <w:t>针对施工期废水应采取的处置措施如下：</w:t>
            </w:r>
          </w:p>
          <w:p>
            <w:pPr>
              <w:pStyle w:val="6"/>
              <w:spacing w:before="154" w:line="298" w:lineRule="auto"/>
              <w:ind w:left="127" w:right="104" w:firstLine="398"/>
            </w:pPr>
            <w:r>
              <w:rPr>
                <w:spacing w:val="12"/>
              </w:rPr>
              <w:t>①设置固定的车辆冲洗区域，将施工废水、冲洗废水收集后至现有沉淀池处理全部</w:t>
            </w:r>
            <w:r>
              <w:rPr>
                <w:spacing w:val="10"/>
              </w:rPr>
              <w:t xml:space="preserve"> </w:t>
            </w:r>
            <w:r>
              <w:rPr>
                <w:spacing w:val="8"/>
              </w:rPr>
              <w:t>回用，禁止废水无组织漫流，增大重复用水率，降低污水产生量。</w:t>
            </w:r>
          </w:p>
          <w:p>
            <w:pPr>
              <w:pStyle w:val="6"/>
              <w:spacing w:before="155" w:line="225" w:lineRule="auto"/>
              <w:ind w:left="525"/>
            </w:pPr>
            <w:r>
              <w:rPr>
                <w:spacing w:val="9"/>
              </w:rPr>
              <w:t>②加强施工机械管理，尽量避免跑、冒、滴、漏。</w:t>
            </w:r>
          </w:p>
          <w:p>
            <w:pPr>
              <w:pStyle w:val="6"/>
              <w:spacing w:before="157" w:line="225" w:lineRule="auto"/>
              <w:ind w:left="525"/>
            </w:pPr>
            <w:r>
              <w:rPr>
                <w:spacing w:val="9"/>
              </w:rPr>
              <w:t>③建筑材料雨蓬遮挡，必要时设防护围栏，防止被雨水冲刷流入水体。</w:t>
            </w:r>
          </w:p>
          <w:p>
            <w:pPr>
              <w:pStyle w:val="6"/>
              <w:spacing w:before="154" w:line="299" w:lineRule="auto"/>
              <w:ind w:left="108" w:right="103" w:firstLine="416"/>
            </w:pPr>
            <w:r>
              <w:rPr>
                <w:spacing w:val="12"/>
              </w:rPr>
              <w:t>④生活污水利用生活区现有化粪池处理后，委托环卫机构定期拉运至附近场镇生活</w:t>
            </w:r>
            <w:r>
              <w:rPr>
                <w:spacing w:val="11"/>
              </w:rPr>
              <w:t xml:space="preserve"> </w:t>
            </w:r>
            <w:r>
              <w:rPr>
                <w:spacing w:val="6"/>
              </w:rPr>
              <w:t>污水处理厂。</w:t>
            </w:r>
          </w:p>
          <w:p>
            <w:pPr>
              <w:pStyle w:val="6"/>
              <w:spacing w:before="154" w:line="227" w:lineRule="auto"/>
              <w:ind w:left="526"/>
            </w:pPr>
            <w:r>
              <w:rPr>
                <w:spacing w:val="9"/>
              </w:rPr>
              <w:t>采取上述措施后，施工废水不会对周围环境造成污染性影响。</w:t>
            </w:r>
          </w:p>
          <w:p>
            <w:pPr>
              <w:spacing w:before="152" w:line="230" w:lineRule="auto"/>
              <w:ind w:left="102"/>
              <w:rPr>
                <w:rFonts w:ascii="黑体" w:hAnsi="黑体" w:eastAsia="黑体" w:cs="黑体"/>
                <w:sz w:val="20"/>
                <w:szCs w:val="20"/>
              </w:rPr>
            </w:pPr>
            <w:r>
              <w:rPr>
                <w:rFonts w:ascii="Times New Roman" w:hAnsi="Times New Roman" w:eastAsia="Times New Roman" w:cs="Times New Roman"/>
                <w:spacing w:val="5"/>
                <w:sz w:val="20"/>
                <w:szCs w:val="20"/>
              </w:rPr>
              <w:t>4</w:t>
            </w:r>
            <w:r>
              <w:rPr>
                <w:rFonts w:ascii="Times New Roman" w:hAnsi="Times New Roman" w:eastAsia="Times New Roman" w:cs="Times New Roman"/>
                <w:spacing w:val="-16"/>
                <w:sz w:val="20"/>
                <w:szCs w:val="20"/>
              </w:rPr>
              <w:t xml:space="preserve"> </w:t>
            </w:r>
            <w:r>
              <w:rPr>
                <w:rFonts w:ascii="黑体" w:hAnsi="黑体" w:eastAsia="黑体" w:cs="黑体"/>
                <w:spacing w:val="5"/>
                <w:sz w:val="20"/>
                <w:szCs w:val="20"/>
              </w:rPr>
              <w:t>、声环境影响分析</w:t>
            </w:r>
          </w:p>
          <w:p>
            <w:pPr>
              <w:pStyle w:val="6"/>
              <w:spacing w:before="152" w:line="355" w:lineRule="auto"/>
              <w:ind w:left="111" w:right="103" w:firstLine="397"/>
            </w:pPr>
            <w:r>
              <w:rPr>
                <w:spacing w:val="7"/>
              </w:rPr>
              <w:t>施工噪声主要来源于各类机械设备和运输车辆噪声。类比同类施工情况，施工噪声源</w:t>
            </w:r>
            <w:r>
              <w:t xml:space="preserve"> </w:t>
            </w:r>
            <w:r>
              <w:rPr>
                <w:spacing w:val="2"/>
              </w:rPr>
              <w:t>强在</w:t>
            </w:r>
            <w:r>
              <w:rPr>
                <w:spacing w:val="-22"/>
              </w:rPr>
              <w:t xml:space="preserve"> </w:t>
            </w:r>
            <w:r>
              <w:rPr>
                <w:rFonts w:ascii="Times New Roman" w:hAnsi="Times New Roman" w:eastAsia="Times New Roman" w:cs="Times New Roman"/>
                <w:spacing w:val="2"/>
              </w:rPr>
              <w:t>85~</w:t>
            </w:r>
            <w:r>
              <w:rPr>
                <w:rFonts w:ascii="Times New Roman" w:hAnsi="Times New Roman" w:eastAsia="Times New Roman" w:cs="Times New Roman"/>
                <w:spacing w:val="-26"/>
              </w:rPr>
              <w:t xml:space="preserve"> </w:t>
            </w:r>
            <w:r>
              <w:rPr>
                <w:rFonts w:ascii="Times New Roman" w:hAnsi="Times New Roman" w:eastAsia="Times New Roman" w:cs="Times New Roman"/>
                <w:spacing w:val="2"/>
              </w:rPr>
              <w:t>100</w:t>
            </w:r>
            <w:r>
              <w:rPr>
                <w:rFonts w:ascii="Times New Roman" w:hAnsi="Times New Roman" w:eastAsia="Times New Roman" w:cs="Times New Roman"/>
              </w:rPr>
              <w:t>dB</w:t>
            </w:r>
            <w:r>
              <w:rPr>
                <w:rFonts w:ascii="Times New Roman" w:hAnsi="Times New Roman" w:eastAsia="Times New Roman" w:cs="Times New Roman"/>
                <w:spacing w:val="2"/>
              </w:rPr>
              <w:t>(A)</w:t>
            </w:r>
            <w:r>
              <w:rPr>
                <w:spacing w:val="2"/>
              </w:rPr>
              <w:t>之间。</w:t>
            </w:r>
          </w:p>
          <w:p>
            <w:pPr>
              <w:pStyle w:val="6"/>
              <w:spacing w:before="29" w:line="302" w:lineRule="auto"/>
              <w:ind w:left="2986" w:right="1718" w:hanging="2476"/>
              <w:rPr>
                <w:rFonts w:ascii="黑体" w:hAnsi="黑体" w:eastAsia="黑体" w:cs="黑体"/>
                <w:sz w:val="18"/>
                <w:szCs w:val="18"/>
              </w:rPr>
            </w:pPr>
            <w:r>
              <w:rPr>
                <w:spacing w:val="8"/>
              </w:rPr>
              <w:t>根据噪声衰减公式，预测施工期施工噪声的影响，预测值见下表。</w:t>
            </w:r>
            <w:r>
              <w:rPr>
                <w:spacing w:val="12"/>
              </w:rPr>
              <w:t xml:space="preserve"> </w:t>
            </w:r>
            <w:r>
              <w:rPr>
                <w:rFonts w:ascii="黑体" w:hAnsi="黑体" w:eastAsia="黑体" w:cs="黑体"/>
                <w:spacing w:val="-1"/>
                <w:sz w:val="18"/>
                <w:szCs w:val="18"/>
              </w:rPr>
              <w:t>表</w:t>
            </w:r>
            <w:r>
              <w:rPr>
                <w:rFonts w:ascii="Times New Roman" w:hAnsi="Times New Roman" w:eastAsia="Times New Roman" w:cs="Times New Roman"/>
                <w:spacing w:val="-1"/>
                <w:sz w:val="18"/>
                <w:szCs w:val="18"/>
              </w:rPr>
              <w:t xml:space="preserve">4-1    </w:t>
            </w:r>
            <w:r>
              <w:rPr>
                <w:rFonts w:ascii="黑体" w:hAnsi="黑体" w:eastAsia="黑体" w:cs="黑体"/>
                <w:spacing w:val="-1"/>
                <w:sz w:val="18"/>
                <w:szCs w:val="18"/>
              </w:rPr>
              <w:t>施工噪声预测结果表</w:t>
            </w:r>
          </w:p>
          <w:tbl>
            <w:tblPr>
              <w:tblStyle w:val="5"/>
              <w:tblW w:w="7842" w:type="dxa"/>
              <w:tblInd w:w="2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9"/>
              <w:gridCol w:w="491"/>
              <w:gridCol w:w="517"/>
              <w:gridCol w:w="452"/>
              <w:gridCol w:w="437"/>
              <w:gridCol w:w="496"/>
              <w:gridCol w:w="513"/>
              <w:gridCol w:w="493"/>
              <w:gridCol w:w="458"/>
              <w:gridCol w:w="486"/>
              <w:gridCol w:w="494"/>
              <w:gridCol w:w="503"/>
              <w:gridCol w:w="519"/>
              <w:gridCol w:w="5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459" w:type="dxa"/>
                  <w:vMerge w:val="restart"/>
                  <w:tcBorders>
                    <w:bottom w:val="nil"/>
                  </w:tcBorders>
                  <w:vAlign w:val="top"/>
                </w:tcPr>
                <w:p>
                  <w:pPr>
                    <w:pStyle w:val="6"/>
                    <w:spacing w:before="162" w:line="298" w:lineRule="auto"/>
                    <w:ind w:right="83" w:firstLine="296"/>
                    <w:rPr>
                      <w:sz w:val="18"/>
                      <w:szCs w:val="18"/>
                    </w:rPr>
                  </w:pPr>
                  <w:r>
                    <w:rPr>
                      <w:b/>
                      <w:bCs/>
                      <w:spacing w:val="-6"/>
                      <w:sz w:val="18"/>
                      <w:szCs w:val="18"/>
                    </w:rPr>
                    <w:t>噪声源强值</w:t>
                  </w:r>
                  <w:r>
                    <w:rPr>
                      <w:sz w:val="18"/>
                      <w:szCs w:val="18"/>
                    </w:rPr>
                    <w:t xml:space="preserve">   </w:t>
                  </w:r>
                  <w:r>
                    <w:rPr>
                      <w:b/>
                      <w:bCs/>
                      <w:spacing w:val="-10"/>
                      <w:sz w:val="18"/>
                      <w:szCs w:val="18"/>
                    </w:rPr>
                    <w:t>（距源强</w:t>
                  </w:r>
                  <w:r>
                    <w:rPr>
                      <w:spacing w:val="-27"/>
                      <w:sz w:val="18"/>
                      <w:szCs w:val="18"/>
                    </w:rPr>
                    <w:t xml:space="preserve"> </w:t>
                  </w:r>
                  <w:r>
                    <w:rPr>
                      <w:rFonts w:ascii="Times New Roman" w:hAnsi="Times New Roman" w:eastAsia="Times New Roman" w:cs="Times New Roman"/>
                      <w:b/>
                      <w:bCs/>
                      <w:spacing w:val="-10"/>
                      <w:sz w:val="18"/>
                      <w:szCs w:val="18"/>
                    </w:rPr>
                    <w:t>1m</w:t>
                  </w:r>
                  <w:r>
                    <w:rPr>
                      <w:rFonts w:ascii="Times New Roman" w:hAnsi="Times New Roman" w:eastAsia="Times New Roman" w:cs="Times New Roman"/>
                      <w:b/>
                      <w:bCs/>
                      <w:spacing w:val="10"/>
                      <w:sz w:val="18"/>
                      <w:szCs w:val="18"/>
                    </w:rPr>
                    <w:t xml:space="preserve"> </w:t>
                  </w:r>
                  <w:r>
                    <w:rPr>
                      <w:b/>
                      <w:bCs/>
                      <w:spacing w:val="-10"/>
                      <w:sz w:val="18"/>
                      <w:szCs w:val="18"/>
                    </w:rPr>
                    <w:t>处）</w:t>
                  </w:r>
                </w:p>
              </w:tc>
              <w:tc>
                <w:tcPr>
                  <w:tcW w:w="4343" w:type="dxa"/>
                  <w:gridSpan w:val="9"/>
                  <w:vAlign w:val="top"/>
                </w:tcPr>
                <w:p>
                  <w:pPr>
                    <w:pStyle w:val="6"/>
                    <w:spacing w:before="131" w:line="220" w:lineRule="auto"/>
                    <w:ind w:left="1912"/>
                    <w:rPr>
                      <w:sz w:val="18"/>
                      <w:szCs w:val="18"/>
                    </w:rPr>
                  </w:pPr>
                  <w:r>
                    <w:rPr>
                      <w:b/>
                      <w:bCs/>
                      <w:spacing w:val="-7"/>
                      <w:sz w:val="18"/>
                      <w:szCs w:val="18"/>
                    </w:rPr>
                    <w:t>噪声级</w:t>
                  </w:r>
                </w:p>
              </w:tc>
              <w:tc>
                <w:tcPr>
                  <w:tcW w:w="997" w:type="dxa"/>
                  <w:gridSpan w:val="2"/>
                  <w:vAlign w:val="top"/>
                </w:tcPr>
                <w:p>
                  <w:pPr>
                    <w:pStyle w:val="6"/>
                    <w:spacing w:before="131" w:line="220" w:lineRule="auto"/>
                    <w:ind w:left="142"/>
                    <w:rPr>
                      <w:sz w:val="18"/>
                      <w:szCs w:val="18"/>
                    </w:rPr>
                  </w:pPr>
                  <w:r>
                    <w:rPr>
                      <w:b/>
                      <w:bCs/>
                      <w:spacing w:val="-4"/>
                      <w:sz w:val="18"/>
                      <w:szCs w:val="18"/>
                    </w:rPr>
                    <w:t>厂界标准</w:t>
                  </w:r>
                </w:p>
              </w:tc>
              <w:tc>
                <w:tcPr>
                  <w:tcW w:w="1043" w:type="dxa"/>
                  <w:gridSpan w:val="2"/>
                  <w:vAlign w:val="top"/>
                </w:tcPr>
                <w:p>
                  <w:pPr>
                    <w:pStyle w:val="6"/>
                    <w:spacing w:before="131" w:line="220" w:lineRule="auto"/>
                    <w:ind w:left="163"/>
                    <w:rPr>
                      <w:sz w:val="18"/>
                      <w:szCs w:val="18"/>
                    </w:rPr>
                  </w:pPr>
                  <w:r>
                    <w:rPr>
                      <w:b/>
                      <w:bCs/>
                      <w:spacing w:val="-3"/>
                      <w:sz w:val="18"/>
                      <w:szCs w:val="18"/>
                    </w:rPr>
                    <w:t>达标距离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1459" w:type="dxa"/>
                  <w:vMerge w:val="continue"/>
                  <w:tcBorders>
                    <w:top w:val="nil"/>
                  </w:tcBorders>
                  <w:vAlign w:val="top"/>
                </w:tcPr>
                <w:p>
                  <w:pPr>
                    <w:rPr>
                      <w:rFonts w:ascii="Arial"/>
                      <w:sz w:val="21"/>
                    </w:rPr>
                  </w:pPr>
                </w:p>
              </w:tc>
              <w:tc>
                <w:tcPr>
                  <w:tcW w:w="491" w:type="dxa"/>
                  <w:vAlign w:val="top"/>
                </w:tcPr>
                <w:p>
                  <w:pPr>
                    <w:spacing w:before="162" w:line="185" w:lineRule="auto"/>
                    <w:ind w:left="126"/>
                    <w:rPr>
                      <w:rFonts w:ascii="Times New Roman" w:hAnsi="Times New Roman" w:eastAsia="Times New Roman" w:cs="Times New Roman"/>
                      <w:sz w:val="18"/>
                      <w:szCs w:val="18"/>
                    </w:rPr>
                  </w:pPr>
                  <w:r>
                    <w:rPr>
                      <w:rFonts w:ascii="Times New Roman" w:hAnsi="Times New Roman" w:eastAsia="Times New Roman" w:cs="Times New Roman"/>
                      <w:b/>
                      <w:bCs/>
                      <w:spacing w:val="-3"/>
                      <w:sz w:val="18"/>
                      <w:szCs w:val="18"/>
                    </w:rPr>
                    <w:t>5m</w:t>
                  </w:r>
                </w:p>
              </w:tc>
              <w:tc>
                <w:tcPr>
                  <w:tcW w:w="517" w:type="dxa"/>
                  <w:vAlign w:val="top"/>
                </w:tcPr>
                <w:p>
                  <w:pPr>
                    <w:spacing w:before="160" w:line="188" w:lineRule="auto"/>
                    <w:ind w:left="102"/>
                    <w:rPr>
                      <w:rFonts w:ascii="Times New Roman" w:hAnsi="Times New Roman" w:eastAsia="Times New Roman" w:cs="Times New Roman"/>
                      <w:sz w:val="18"/>
                      <w:szCs w:val="18"/>
                    </w:rPr>
                  </w:pPr>
                  <w:r>
                    <w:rPr>
                      <w:rFonts w:ascii="Times New Roman" w:hAnsi="Times New Roman" w:eastAsia="Times New Roman" w:cs="Times New Roman"/>
                      <w:b/>
                      <w:bCs/>
                      <w:spacing w:val="-4"/>
                      <w:sz w:val="18"/>
                      <w:szCs w:val="18"/>
                    </w:rPr>
                    <w:t>10m</w:t>
                  </w:r>
                </w:p>
              </w:tc>
              <w:tc>
                <w:tcPr>
                  <w:tcW w:w="452" w:type="dxa"/>
                  <w:vAlign w:val="top"/>
                </w:tcPr>
                <w:p>
                  <w:pPr>
                    <w:spacing w:before="160" w:line="188" w:lineRule="auto"/>
                    <w:ind w:left="70"/>
                    <w:rPr>
                      <w:rFonts w:ascii="Times New Roman" w:hAnsi="Times New Roman" w:eastAsia="Times New Roman" w:cs="Times New Roman"/>
                      <w:sz w:val="18"/>
                      <w:szCs w:val="18"/>
                    </w:rPr>
                  </w:pPr>
                  <w:r>
                    <w:rPr>
                      <w:rFonts w:ascii="Times New Roman" w:hAnsi="Times New Roman" w:eastAsia="Times New Roman" w:cs="Times New Roman"/>
                      <w:b/>
                      <w:bCs/>
                      <w:spacing w:val="-4"/>
                      <w:sz w:val="18"/>
                      <w:szCs w:val="18"/>
                    </w:rPr>
                    <w:t>18m</w:t>
                  </w:r>
                </w:p>
              </w:tc>
              <w:tc>
                <w:tcPr>
                  <w:tcW w:w="437" w:type="dxa"/>
                  <w:vAlign w:val="top"/>
                </w:tcPr>
                <w:p>
                  <w:pPr>
                    <w:spacing w:before="160" w:line="188" w:lineRule="auto"/>
                    <w:ind w:left="54"/>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20m</w:t>
                  </w:r>
                </w:p>
              </w:tc>
              <w:tc>
                <w:tcPr>
                  <w:tcW w:w="496" w:type="dxa"/>
                  <w:vAlign w:val="top"/>
                </w:tcPr>
                <w:p>
                  <w:pPr>
                    <w:spacing w:before="160" w:line="188" w:lineRule="auto"/>
                    <w:ind w:left="81"/>
                    <w:rPr>
                      <w:rFonts w:ascii="Times New Roman" w:hAnsi="Times New Roman" w:eastAsia="Times New Roman" w:cs="Times New Roman"/>
                      <w:sz w:val="18"/>
                      <w:szCs w:val="18"/>
                    </w:rPr>
                  </w:pPr>
                  <w:r>
                    <w:rPr>
                      <w:rFonts w:ascii="Times New Roman" w:hAnsi="Times New Roman" w:eastAsia="Times New Roman" w:cs="Times New Roman"/>
                      <w:b/>
                      <w:bCs/>
                      <w:spacing w:val="-1"/>
                      <w:sz w:val="18"/>
                      <w:szCs w:val="18"/>
                    </w:rPr>
                    <w:t>30m</w:t>
                  </w:r>
                </w:p>
              </w:tc>
              <w:tc>
                <w:tcPr>
                  <w:tcW w:w="513" w:type="dxa"/>
                  <w:vAlign w:val="top"/>
                </w:tcPr>
                <w:p>
                  <w:pPr>
                    <w:spacing w:before="160" w:line="188" w:lineRule="auto"/>
                    <w:ind w:left="93"/>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40m</w:t>
                  </w:r>
                </w:p>
              </w:tc>
              <w:tc>
                <w:tcPr>
                  <w:tcW w:w="493" w:type="dxa"/>
                  <w:vAlign w:val="top"/>
                </w:tcPr>
                <w:p>
                  <w:pPr>
                    <w:spacing w:before="160" w:line="188" w:lineRule="auto"/>
                    <w:ind w:left="84"/>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50m</w:t>
                  </w:r>
                </w:p>
              </w:tc>
              <w:tc>
                <w:tcPr>
                  <w:tcW w:w="458" w:type="dxa"/>
                  <w:vAlign w:val="top"/>
                </w:tcPr>
                <w:p>
                  <w:pPr>
                    <w:spacing w:before="160" w:line="188" w:lineRule="auto"/>
                    <w:ind w:left="68"/>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56m</w:t>
                  </w:r>
                </w:p>
              </w:tc>
              <w:tc>
                <w:tcPr>
                  <w:tcW w:w="486" w:type="dxa"/>
                  <w:vAlign w:val="top"/>
                </w:tcPr>
                <w:p>
                  <w:pPr>
                    <w:spacing w:before="160" w:line="188" w:lineRule="auto"/>
                    <w:ind w:left="43"/>
                    <w:rPr>
                      <w:rFonts w:ascii="Times New Roman" w:hAnsi="Times New Roman" w:eastAsia="Times New Roman" w:cs="Times New Roman"/>
                      <w:sz w:val="18"/>
                      <w:szCs w:val="18"/>
                    </w:rPr>
                  </w:pPr>
                  <w:r>
                    <w:rPr>
                      <w:rFonts w:ascii="Times New Roman" w:hAnsi="Times New Roman" w:eastAsia="Times New Roman" w:cs="Times New Roman"/>
                      <w:b/>
                      <w:bCs/>
                      <w:spacing w:val="-3"/>
                      <w:sz w:val="18"/>
                      <w:szCs w:val="18"/>
                    </w:rPr>
                    <w:t>100m</w:t>
                  </w:r>
                </w:p>
              </w:tc>
              <w:tc>
                <w:tcPr>
                  <w:tcW w:w="494" w:type="dxa"/>
                  <w:vAlign w:val="top"/>
                </w:tcPr>
                <w:p>
                  <w:pPr>
                    <w:pStyle w:val="6"/>
                    <w:spacing w:before="131" w:line="222" w:lineRule="auto"/>
                    <w:ind w:left="70"/>
                    <w:rPr>
                      <w:sz w:val="18"/>
                      <w:szCs w:val="18"/>
                    </w:rPr>
                  </w:pPr>
                  <w:r>
                    <w:rPr>
                      <w:b/>
                      <w:bCs/>
                      <w:spacing w:val="-6"/>
                      <w:sz w:val="18"/>
                      <w:szCs w:val="18"/>
                    </w:rPr>
                    <w:t>昼间</w:t>
                  </w:r>
                </w:p>
              </w:tc>
              <w:tc>
                <w:tcPr>
                  <w:tcW w:w="503" w:type="dxa"/>
                  <w:vAlign w:val="top"/>
                </w:tcPr>
                <w:p>
                  <w:pPr>
                    <w:pStyle w:val="6"/>
                    <w:spacing w:before="131" w:line="219" w:lineRule="auto"/>
                    <w:ind w:left="79"/>
                    <w:rPr>
                      <w:sz w:val="18"/>
                      <w:szCs w:val="18"/>
                    </w:rPr>
                  </w:pPr>
                  <w:r>
                    <w:rPr>
                      <w:b/>
                      <w:bCs/>
                      <w:spacing w:val="-7"/>
                      <w:sz w:val="18"/>
                      <w:szCs w:val="18"/>
                    </w:rPr>
                    <w:t>夜间</w:t>
                  </w:r>
                </w:p>
              </w:tc>
              <w:tc>
                <w:tcPr>
                  <w:tcW w:w="519" w:type="dxa"/>
                  <w:vAlign w:val="top"/>
                </w:tcPr>
                <w:p>
                  <w:pPr>
                    <w:pStyle w:val="6"/>
                    <w:spacing w:before="131" w:line="222" w:lineRule="auto"/>
                    <w:ind w:left="83"/>
                    <w:rPr>
                      <w:sz w:val="18"/>
                      <w:szCs w:val="18"/>
                    </w:rPr>
                  </w:pPr>
                  <w:r>
                    <w:rPr>
                      <w:b/>
                      <w:bCs/>
                      <w:spacing w:val="-6"/>
                      <w:sz w:val="18"/>
                      <w:szCs w:val="18"/>
                    </w:rPr>
                    <w:t>昼间</w:t>
                  </w:r>
                </w:p>
              </w:tc>
              <w:tc>
                <w:tcPr>
                  <w:tcW w:w="524" w:type="dxa"/>
                  <w:vAlign w:val="top"/>
                </w:tcPr>
                <w:p>
                  <w:pPr>
                    <w:pStyle w:val="6"/>
                    <w:spacing w:before="131" w:line="219" w:lineRule="auto"/>
                    <w:ind w:left="89"/>
                    <w:rPr>
                      <w:sz w:val="18"/>
                      <w:szCs w:val="18"/>
                    </w:rPr>
                  </w:pPr>
                  <w:r>
                    <w:rPr>
                      <w:b/>
                      <w:bCs/>
                      <w:spacing w:val="-7"/>
                      <w:sz w:val="18"/>
                      <w:szCs w:val="18"/>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459" w:type="dxa"/>
                  <w:vAlign w:val="top"/>
                </w:tcPr>
                <w:p>
                  <w:pPr>
                    <w:pStyle w:val="6"/>
                    <w:spacing w:before="140" w:line="220" w:lineRule="auto"/>
                    <w:ind w:left="374"/>
                    <w:rPr>
                      <w:sz w:val="18"/>
                      <w:szCs w:val="18"/>
                    </w:rPr>
                  </w:pPr>
                  <w:r>
                    <w:rPr>
                      <w:spacing w:val="-2"/>
                      <w:sz w:val="18"/>
                      <w:szCs w:val="18"/>
                    </w:rPr>
                    <w:t>施工噪声</w:t>
                  </w:r>
                </w:p>
              </w:tc>
              <w:tc>
                <w:tcPr>
                  <w:tcW w:w="491" w:type="dxa"/>
                  <w:vAlign w:val="top"/>
                </w:tcPr>
                <w:p>
                  <w:pPr>
                    <w:spacing w:before="169" w:line="188" w:lineRule="auto"/>
                    <w:ind w:left="9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76.0</w:t>
                  </w:r>
                </w:p>
              </w:tc>
              <w:tc>
                <w:tcPr>
                  <w:tcW w:w="517" w:type="dxa"/>
                  <w:vAlign w:val="top"/>
                </w:tcPr>
                <w:p>
                  <w:pPr>
                    <w:spacing w:before="169" w:line="188" w:lineRule="auto"/>
                    <w:ind w:left="14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w:t>
                  </w:r>
                </w:p>
              </w:tc>
              <w:tc>
                <w:tcPr>
                  <w:tcW w:w="452" w:type="dxa"/>
                  <w:vAlign w:val="top"/>
                </w:tcPr>
                <w:p>
                  <w:pPr>
                    <w:spacing w:before="169" w:line="188" w:lineRule="auto"/>
                    <w:ind w:left="7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64.9</w:t>
                  </w:r>
                </w:p>
              </w:tc>
              <w:tc>
                <w:tcPr>
                  <w:tcW w:w="437" w:type="dxa"/>
                  <w:vAlign w:val="top"/>
                </w:tcPr>
                <w:p>
                  <w:pPr>
                    <w:spacing w:before="169" w:line="188" w:lineRule="auto"/>
                    <w:ind w:left="6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64.0</w:t>
                  </w:r>
                </w:p>
              </w:tc>
              <w:tc>
                <w:tcPr>
                  <w:tcW w:w="496" w:type="dxa"/>
                  <w:vAlign w:val="top"/>
                </w:tcPr>
                <w:p>
                  <w:pPr>
                    <w:spacing w:before="169" w:line="188" w:lineRule="auto"/>
                    <w:ind w:left="9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w:t>
                  </w:r>
                </w:p>
              </w:tc>
              <w:tc>
                <w:tcPr>
                  <w:tcW w:w="513" w:type="dxa"/>
                  <w:vAlign w:val="top"/>
                </w:tcPr>
                <w:p>
                  <w:pPr>
                    <w:spacing w:before="169" w:line="188" w:lineRule="auto"/>
                    <w:ind w:left="10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58.0</w:t>
                  </w:r>
                </w:p>
              </w:tc>
              <w:tc>
                <w:tcPr>
                  <w:tcW w:w="493" w:type="dxa"/>
                  <w:vAlign w:val="top"/>
                </w:tcPr>
                <w:p>
                  <w:pPr>
                    <w:spacing w:before="169" w:line="188" w:lineRule="auto"/>
                    <w:ind w:left="9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56.0</w:t>
                  </w:r>
                </w:p>
              </w:tc>
              <w:tc>
                <w:tcPr>
                  <w:tcW w:w="458" w:type="dxa"/>
                  <w:vAlign w:val="top"/>
                </w:tcPr>
                <w:p>
                  <w:pPr>
                    <w:spacing w:before="169" w:line="188" w:lineRule="auto"/>
                    <w:ind w:left="7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55.0</w:t>
                  </w:r>
                </w:p>
              </w:tc>
              <w:tc>
                <w:tcPr>
                  <w:tcW w:w="486" w:type="dxa"/>
                  <w:vAlign w:val="top"/>
                </w:tcPr>
                <w:p>
                  <w:pPr>
                    <w:spacing w:before="169" w:line="188" w:lineRule="auto"/>
                    <w:ind w:left="9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50.0</w:t>
                  </w:r>
                </w:p>
              </w:tc>
              <w:tc>
                <w:tcPr>
                  <w:tcW w:w="494" w:type="dxa"/>
                  <w:vAlign w:val="top"/>
                </w:tcPr>
                <w:p>
                  <w:pPr>
                    <w:spacing w:before="169" w:line="188" w:lineRule="auto"/>
                    <w:ind w:left="16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70</w:t>
                  </w:r>
                </w:p>
              </w:tc>
              <w:tc>
                <w:tcPr>
                  <w:tcW w:w="503" w:type="dxa"/>
                  <w:vAlign w:val="top"/>
                </w:tcPr>
                <w:p>
                  <w:pPr>
                    <w:spacing w:before="171" w:line="185" w:lineRule="auto"/>
                    <w:ind w:left="16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tc>
              <w:tc>
                <w:tcPr>
                  <w:tcW w:w="519" w:type="dxa"/>
                  <w:vAlign w:val="top"/>
                </w:tcPr>
                <w:p>
                  <w:pPr>
                    <w:spacing w:before="169" w:line="188" w:lineRule="auto"/>
                    <w:ind w:left="12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10m</w:t>
                  </w:r>
                </w:p>
              </w:tc>
              <w:tc>
                <w:tcPr>
                  <w:tcW w:w="524" w:type="dxa"/>
                  <w:vAlign w:val="top"/>
                </w:tcPr>
                <w:p>
                  <w:pPr>
                    <w:spacing w:before="169" w:line="188" w:lineRule="auto"/>
                    <w:ind w:left="10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56m</w:t>
                  </w:r>
                </w:p>
              </w:tc>
            </w:tr>
          </w:tbl>
          <w:p>
            <w:pPr>
              <w:pStyle w:val="6"/>
              <w:spacing w:before="143" w:line="300" w:lineRule="auto"/>
              <w:ind w:left="106" w:right="137" w:firstLine="423"/>
            </w:pPr>
            <w:r>
              <w:rPr>
                <w:spacing w:val="8"/>
              </w:rPr>
              <w:t>从上表可看出，该项目施工期期间产生的施工噪声，昼间将对</w:t>
            </w:r>
            <w:r>
              <w:rPr>
                <w:spacing w:val="-13"/>
              </w:rPr>
              <w:t xml:space="preserve"> </w:t>
            </w:r>
            <w:r>
              <w:rPr>
                <w:rFonts w:ascii="Times New Roman" w:hAnsi="Times New Roman" w:eastAsia="Times New Roman" w:cs="Times New Roman"/>
                <w:spacing w:val="8"/>
              </w:rPr>
              <w:t>10m</w:t>
            </w:r>
            <w:r>
              <w:rPr>
                <w:rFonts w:ascii="Times New Roman" w:hAnsi="Times New Roman" w:eastAsia="Times New Roman" w:cs="Times New Roman"/>
                <w:spacing w:val="17"/>
                <w:w w:val="101"/>
              </w:rPr>
              <w:t xml:space="preserve"> </w:t>
            </w:r>
            <w:r>
              <w:rPr>
                <w:spacing w:val="8"/>
              </w:rPr>
              <w:t>范围内、夜间将</w:t>
            </w:r>
            <w:r>
              <w:t xml:space="preserve"> </w:t>
            </w:r>
            <w:r>
              <w:rPr>
                <w:spacing w:val="9"/>
              </w:rPr>
              <w:t>对</w:t>
            </w:r>
            <w:r>
              <w:rPr>
                <w:spacing w:val="-37"/>
              </w:rPr>
              <w:t xml:space="preserve"> </w:t>
            </w:r>
            <w:r>
              <w:rPr>
                <w:rFonts w:ascii="Times New Roman" w:hAnsi="Times New Roman" w:eastAsia="Times New Roman" w:cs="Times New Roman"/>
                <w:spacing w:val="9"/>
              </w:rPr>
              <w:t>56m</w:t>
            </w:r>
            <w:r>
              <w:rPr>
                <w:rFonts w:ascii="Times New Roman" w:hAnsi="Times New Roman" w:eastAsia="Times New Roman" w:cs="Times New Roman"/>
                <w:spacing w:val="16"/>
                <w:w w:val="101"/>
              </w:rPr>
              <w:t xml:space="preserve"> </w:t>
            </w:r>
            <w:r>
              <w:rPr>
                <w:spacing w:val="9"/>
              </w:rPr>
              <w:t>范围内的敏感目标造成噪声污染影响。本项目仅在白天施工，最</w:t>
            </w:r>
            <w:r>
              <w:rPr>
                <w:spacing w:val="8"/>
              </w:rPr>
              <w:t>近南侧居民距离</w:t>
            </w:r>
          </w:p>
        </w:tc>
      </w:tr>
    </w:tbl>
    <w:p>
      <w:pPr>
        <w:spacing w:line="209" w:lineRule="exact"/>
        <w:rPr>
          <w:rFonts w:ascii="Arial"/>
          <w:sz w:val="18"/>
        </w:rPr>
      </w:pPr>
    </w:p>
    <w:p>
      <w:pPr>
        <w:spacing w:line="209" w:lineRule="exact"/>
        <w:rPr>
          <w:rFonts w:ascii="Arial" w:hAnsi="Arial" w:eastAsia="Arial" w:cs="Arial"/>
          <w:sz w:val="18"/>
          <w:szCs w:val="18"/>
        </w:rPr>
        <w:sectPr>
          <w:footerReference r:id="rId55" w:type="default"/>
          <w:pgSz w:w="11906" w:h="16839"/>
          <w:pgMar w:top="400" w:right="1524" w:bottom="1469" w:left="1523" w:header="0" w:footer="1282" w:gutter="0"/>
          <w:cols w:space="720" w:num="1"/>
        </w:sectPr>
      </w:pPr>
    </w:p>
    <w:p>
      <w:pPr>
        <w:spacing w:before="56"/>
      </w:pPr>
    </w:p>
    <w:p>
      <w:pPr>
        <w:spacing w:before="55"/>
      </w:pPr>
    </w:p>
    <w:p>
      <w:pPr>
        <w:spacing w:before="55"/>
      </w:pPr>
    </w:p>
    <w:p>
      <w:pPr>
        <w:spacing w:before="55"/>
      </w:pPr>
    </w:p>
    <w:tbl>
      <w:tblPr>
        <w:tblStyle w:val="5"/>
        <w:tblW w:w="88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59"/>
        <w:gridCol w:w="82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3" w:hRule="atLeast"/>
        </w:trPr>
        <w:tc>
          <w:tcPr>
            <w:tcW w:w="559" w:type="dxa"/>
            <w:tcBorders>
              <w:bottom w:val="single" w:color="000000" w:sz="2" w:space="0"/>
              <w:right w:val="single" w:color="000000" w:sz="2" w:space="0"/>
            </w:tcBorders>
            <w:vAlign w:val="top"/>
          </w:tcPr>
          <w:p>
            <w:pPr>
              <w:rPr>
                <w:rFonts w:ascii="Arial"/>
                <w:sz w:val="21"/>
              </w:rPr>
            </w:pPr>
          </w:p>
        </w:tc>
        <w:tc>
          <w:tcPr>
            <w:tcW w:w="8284" w:type="dxa"/>
            <w:tcBorders>
              <w:left w:val="single" w:color="000000" w:sz="2" w:space="0"/>
              <w:bottom w:val="single" w:color="000000" w:sz="2" w:space="0"/>
            </w:tcBorders>
            <w:vAlign w:val="top"/>
          </w:tcPr>
          <w:p>
            <w:pPr>
              <w:pStyle w:val="6"/>
              <w:spacing w:before="143" w:line="228" w:lineRule="auto"/>
              <w:ind w:left="123"/>
            </w:pPr>
            <w:r>
              <w:rPr>
                <w:rFonts w:ascii="Times New Roman" w:hAnsi="Times New Roman" w:eastAsia="Times New Roman" w:cs="Times New Roman"/>
                <w:spacing w:val="6"/>
              </w:rPr>
              <w:t xml:space="preserve">110 </w:t>
            </w:r>
            <w:r>
              <w:rPr>
                <w:spacing w:val="6"/>
              </w:rPr>
              <w:t>米，因此施工期噪声影响不大。</w:t>
            </w:r>
          </w:p>
          <w:p>
            <w:pPr>
              <w:spacing w:before="154" w:line="230" w:lineRule="auto"/>
              <w:ind w:left="108"/>
              <w:rPr>
                <w:rFonts w:ascii="黑体" w:hAnsi="黑体" w:eastAsia="黑体" w:cs="黑体"/>
                <w:sz w:val="20"/>
                <w:szCs w:val="20"/>
              </w:rPr>
            </w:pPr>
            <w:r>
              <w:rPr>
                <w:rFonts w:ascii="Times New Roman" w:hAnsi="Times New Roman" w:eastAsia="Times New Roman" w:cs="Times New Roman"/>
                <w:spacing w:val="5"/>
                <w:sz w:val="20"/>
                <w:szCs w:val="20"/>
              </w:rPr>
              <w:t>5</w:t>
            </w:r>
            <w:r>
              <w:rPr>
                <w:rFonts w:ascii="Times New Roman" w:hAnsi="Times New Roman" w:eastAsia="Times New Roman" w:cs="Times New Roman"/>
                <w:spacing w:val="-19"/>
                <w:sz w:val="20"/>
                <w:szCs w:val="20"/>
              </w:rPr>
              <w:t xml:space="preserve"> </w:t>
            </w:r>
            <w:r>
              <w:rPr>
                <w:rFonts w:ascii="黑体" w:hAnsi="黑体" w:eastAsia="黑体" w:cs="黑体"/>
                <w:spacing w:val="5"/>
                <w:sz w:val="20"/>
                <w:szCs w:val="20"/>
              </w:rPr>
              <w:t>、固体废物影响分析</w:t>
            </w:r>
          </w:p>
          <w:p>
            <w:pPr>
              <w:pStyle w:val="6"/>
              <w:spacing w:before="151" w:line="362" w:lineRule="auto"/>
              <w:ind w:left="105" w:right="103" w:firstLine="423"/>
            </w:pPr>
            <w:r>
              <w:rPr>
                <w:spacing w:val="12"/>
              </w:rPr>
              <w:t>主要包括场地硬化产生的建筑垃圾，封闭式厂房搭建时产生的废建材等。施工工人</w:t>
            </w:r>
            <w:r>
              <w:rPr>
                <w:spacing w:val="8"/>
              </w:rPr>
              <w:t xml:space="preserve"> </w:t>
            </w:r>
            <w:r>
              <w:rPr>
                <w:spacing w:val="12"/>
              </w:rPr>
              <w:t>会产生少量的生活垃圾。施工期的建筑垃圾，如不能得到有效处理而任其随意堆放，不</w:t>
            </w:r>
            <w:r>
              <w:rPr>
                <w:spacing w:val="7"/>
              </w:rPr>
              <w:t xml:space="preserve"> </w:t>
            </w:r>
            <w:r>
              <w:rPr>
                <w:spacing w:val="12"/>
              </w:rPr>
              <w:t>仅会占用有限的土地资源，也会引起小范围的水土流失，随地表径流排入附近水体，造</w:t>
            </w:r>
            <w:r>
              <w:rPr>
                <w:spacing w:val="7"/>
              </w:rPr>
              <w:t xml:space="preserve"> 成污染影响。</w:t>
            </w:r>
          </w:p>
          <w:p>
            <w:pPr>
              <w:pStyle w:val="6"/>
              <w:spacing w:before="29" w:line="227" w:lineRule="auto"/>
              <w:ind w:left="526"/>
            </w:pPr>
            <w:r>
              <w:rPr>
                <w:spacing w:val="8"/>
              </w:rPr>
              <w:t>针对施工期固废应采取的处置措施如下：</w:t>
            </w:r>
          </w:p>
          <w:p>
            <w:pPr>
              <w:pStyle w:val="6"/>
              <w:spacing w:before="155" w:line="355" w:lineRule="auto"/>
              <w:ind w:left="106" w:right="103" w:firstLine="419"/>
            </w:pPr>
            <w:r>
              <w:rPr>
                <w:spacing w:val="10"/>
              </w:rPr>
              <w:t>①根据《城市建筑垃圾管理规定》</w:t>
            </w:r>
            <w:r>
              <w:rPr>
                <w:spacing w:val="-80"/>
              </w:rPr>
              <w:t xml:space="preserve"> </w:t>
            </w:r>
            <w:r>
              <w:rPr>
                <w:spacing w:val="10"/>
              </w:rPr>
              <w:t>（中华人民共</w:t>
            </w:r>
            <w:r>
              <w:rPr>
                <w:spacing w:val="9"/>
              </w:rPr>
              <w:t>和国建设部令第</w:t>
            </w:r>
            <w:r>
              <w:rPr>
                <w:spacing w:val="-18"/>
              </w:rPr>
              <w:t xml:space="preserve"> </w:t>
            </w:r>
            <w:r>
              <w:rPr>
                <w:rFonts w:ascii="Times New Roman" w:hAnsi="Times New Roman" w:eastAsia="Times New Roman" w:cs="Times New Roman"/>
                <w:spacing w:val="9"/>
              </w:rPr>
              <w:t>139</w:t>
            </w:r>
            <w:r>
              <w:rPr>
                <w:rFonts w:ascii="Times New Roman" w:hAnsi="Times New Roman" w:eastAsia="Times New Roman" w:cs="Times New Roman"/>
                <w:spacing w:val="17"/>
                <w:w w:val="101"/>
              </w:rPr>
              <w:t xml:space="preserve"> </w:t>
            </w:r>
            <w:r>
              <w:rPr>
                <w:spacing w:val="9"/>
              </w:rPr>
              <w:t>号</w:t>
            </w:r>
            <w:r>
              <w:rPr>
                <w:spacing w:val="-2"/>
              </w:rPr>
              <w:t>）</w:t>
            </w:r>
            <w:r>
              <w:rPr>
                <w:spacing w:val="-59"/>
              </w:rPr>
              <w:t xml:space="preserve"> </w:t>
            </w:r>
            <w:r>
              <w:rPr>
                <w:spacing w:val="-2"/>
              </w:rPr>
              <w:t>，</w:t>
            </w:r>
            <w:r>
              <w:rPr>
                <w:spacing w:val="9"/>
              </w:rPr>
              <w:t>任何单</w:t>
            </w:r>
            <w:r>
              <w:t xml:space="preserve"> </w:t>
            </w:r>
            <w:r>
              <w:rPr>
                <w:spacing w:val="9"/>
              </w:rPr>
              <w:t>位和个人不得将建筑垃圾混入生活垃圾，不得擅自设立弃置场受纳建筑垃圾。</w:t>
            </w:r>
          </w:p>
          <w:p>
            <w:pPr>
              <w:pStyle w:val="6"/>
              <w:spacing w:before="30" w:line="225" w:lineRule="auto"/>
              <w:ind w:left="525"/>
            </w:pPr>
            <w:r>
              <w:rPr>
                <w:spacing w:val="9"/>
              </w:rPr>
              <w:t>②项目施工期产生的建筑垃圾，应及时运至当地管理部门指定的建筑垃圾堆放场。</w:t>
            </w:r>
          </w:p>
          <w:p>
            <w:pPr>
              <w:pStyle w:val="6"/>
              <w:spacing w:before="157" w:line="225" w:lineRule="auto"/>
              <w:ind w:left="525"/>
            </w:pPr>
            <w:r>
              <w:rPr>
                <w:spacing w:val="9"/>
              </w:rPr>
              <w:t>③可收集再利用的废弃建材，收集后及时外运至废品回收站出售。</w:t>
            </w:r>
          </w:p>
          <w:p>
            <w:pPr>
              <w:pStyle w:val="6"/>
              <w:spacing w:before="156" w:line="298" w:lineRule="auto"/>
              <w:ind w:left="107" w:right="157" w:firstLine="417"/>
            </w:pPr>
            <w:r>
              <w:rPr>
                <w:spacing w:val="11"/>
              </w:rPr>
              <w:t>④建设单位应加强现场的施工管理，施工前材料选购应精确计量，避</w:t>
            </w:r>
            <w:r>
              <w:rPr>
                <w:spacing w:val="10"/>
              </w:rPr>
              <w:t>免材料浪费；</w:t>
            </w:r>
            <w:r>
              <w:t xml:space="preserve"> </w:t>
            </w:r>
            <w:r>
              <w:rPr>
                <w:spacing w:val="9"/>
              </w:rPr>
              <w:t>尽量控制工程的变更，产生不必要的施工建筑垃圾。</w:t>
            </w:r>
          </w:p>
          <w:p>
            <w:pPr>
              <w:pStyle w:val="6"/>
              <w:spacing w:before="155" w:line="225" w:lineRule="auto"/>
              <w:ind w:left="525"/>
            </w:pPr>
            <w:r>
              <w:rPr>
                <w:spacing w:val="9"/>
              </w:rPr>
              <w:t>⑤车辆运输散状物料时，必须密闭、覆盖，不得沿途漏撒。</w:t>
            </w:r>
          </w:p>
          <w:p>
            <w:pPr>
              <w:pStyle w:val="6"/>
              <w:spacing w:before="156" w:line="227" w:lineRule="auto"/>
              <w:ind w:left="526"/>
            </w:pPr>
            <w:r>
              <w:rPr>
                <w:spacing w:val="9"/>
              </w:rPr>
              <w:t>采取上述措施后，项目施工期的固体废物不会对环境产生不利影响。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9" w:hRule="atLeast"/>
        </w:trPr>
        <w:tc>
          <w:tcPr>
            <w:tcW w:w="559" w:type="dxa"/>
            <w:tcBorders>
              <w:top w:val="single" w:color="000000" w:sz="2" w:space="0"/>
              <w:right w:val="single" w:color="000000" w:sz="2" w:space="0"/>
            </w:tcBorders>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65" w:line="228" w:lineRule="auto"/>
              <w:ind w:left="46"/>
            </w:pPr>
            <w:r>
              <w:rPr>
                <w:b/>
                <w:bCs/>
                <w:spacing w:val="13"/>
              </w:rPr>
              <w:t>运营</w:t>
            </w:r>
          </w:p>
          <w:p>
            <w:pPr>
              <w:pStyle w:val="6"/>
              <w:spacing w:before="24" w:line="228" w:lineRule="auto"/>
              <w:ind w:left="49"/>
            </w:pPr>
            <w:r>
              <w:rPr>
                <w:b/>
                <w:bCs/>
                <w:spacing w:val="12"/>
              </w:rPr>
              <w:t>期生</w:t>
            </w:r>
          </w:p>
          <w:p>
            <w:pPr>
              <w:pStyle w:val="6"/>
              <w:spacing w:before="26" w:line="230" w:lineRule="auto"/>
              <w:ind w:left="46"/>
            </w:pPr>
            <w:r>
              <w:rPr>
                <w:b/>
                <w:bCs/>
                <w:spacing w:val="13"/>
              </w:rPr>
              <w:t>态环</w:t>
            </w:r>
          </w:p>
          <w:p>
            <w:pPr>
              <w:pStyle w:val="6"/>
              <w:spacing w:before="22" w:line="228" w:lineRule="auto"/>
              <w:ind w:left="47"/>
            </w:pPr>
            <w:r>
              <w:rPr>
                <w:b/>
                <w:bCs/>
                <w:spacing w:val="13"/>
              </w:rPr>
              <w:t>境影</w:t>
            </w:r>
          </w:p>
          <w:p>
            <w:pPr>
              <w:pStyle w:val="6"/>
              <w:spacing w:before="26" w:line="228" w:lineRule="auto"/>
              <w:ind w:left="57"/>
            </w:pPr>
            <w:r>
              <w:rPr>
                <w:b/>
                <w:bCs/>
                <w:spacing w:val="8"/>
              </w:rPr>
              <w:t>响分</w:t>
            </w:r>
          </w:p>
          <w:p>
            <w:pPr>
              <w:pStyle w:val="6"/>
              <w:spacing w:before="24" w:line="228" w:lineRule="auto"/>
              <w:ind w:left="163"/>
            </w:pPr>
            <w:r>
              <w:rPr>
                <w:b/>
                <w:bCs/>
                <w:spacing w:val="-3"/>
              </w:rPr>
              <w:t>析</w:t>
            </w:r>
          </w:p>
        </w:tc>
        <w:tc>
          <w:tcPr>
            <w:tcW w:w="8284" w:type="dxa"/>
            <w:tcBorders>
              <w:top w:val="single" w:color="000000" w:sz="2" w:space="0"/>
              <w:left w:val="single" w:color="000000" w:sz="2" w:space="0"/>
            </w:tcBorders>
            <w:vAlign w:val="top"/>
          </w:tcPr>
          <w:p>
            <w:pPr>
              <w:spacing w:before="146" w:line="230" w:lineRule="auto"/>
              <w:ind w:left="123"/>
              <w:rPr>
                <w:rFonts w:ascii="黑体" w:hAnsi="黑体" w:eastAsia="黑体" w:cs="黑体"/>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9"/>
                <w:sz w:val="20"/>
                <w:szCs w:val="20"/>
              </w:rPr>
              <w:t xml:space="preserve"> </w:t>
            </w:r>
            <w:r>
              <w:rPr>
                <w:rFonts w:ascii="黑体" w:hAnsi="黑体" w:eastAsia="黑体" w:cs="黑体"/>
                <w:spacing w:val="2"/>
                <w:sz w:val="20"/>
                <w:szCs w:val="20"/>
              </w:rPr>
              <w:t>、生态环境影响</w:t>
            </w:r>
          </w:p>
          <w:p>
            <w:pPr>
              <w:pStyle w:val="6"/>
              <w:spacing w:before="151" w:line="228" w:lineRule="auto"/>
              <w:ind w:left="537"/>
            </w:pPr>
            <w:r>
              <w:rPr>
                <w:b/>
                <w:bCs/>
                <w:spacing w:val="5"/>
              </w:rPr>
              <w:t>（</w:t>
            </w:r>
            <w:r>
              <w:rPr>
                <w:rFonts w:ascii="Times New Roman" w:hAnsi="Times New Roman" w:eastAsia="Times New Roman" w:cs="Times New Roman"/>
                <w:b/>
                <w:bCs/>
                <w:spacing w:val="5"/>
              </w:rPr>
              <w:t>1</w:t>
            </w:r>
            <w:r>
              <w:rPr>
                <w:b/>
                <w:bCs/>
                <w:spacing w:val="5"/>
              </w:rPr>
              <w:t>）植被影响分析</w:t>
            </w:r>
          </w:p>
          <w:p>
            <w:pPr>
              <w:pStyle w:val="6"/>
              <w:spacing w:before="154" w:line="225" w:lineRule="auto"/>
              <w:ind w:left="526"/>
            </w:pPr>
            <w:r>
              <w:rPr>
                <w:spacing w:val="9"/>
              </w:rPr>
              <w:t>①对地表植被群落的影响</w:t>
            </w:r>
          </w:p>
          <w:p>
            <w:pPr>
              <w:pStyle w:val="6"/>
              <w:spacing w:before="153" w:line="360" w:lineRule="auto"/>
              <w:ind w:left="106" w:right="104" w:firstLine="424"/>
            </w:pPr>
            <w:r>
              <w:rPr>
                <w:spacing w:val="12"/>
              </w:rPr>
              <w:t>项目占用土地的植物多为分布较广的一般植物，不会因项目的建设而使某个植物种</w:t>
            </w:r>
            <w:r>
              <w:rPr>
                <w:spacing w:val="6"/>
              </w:rPr>
              <w:t xml:space="preserve"> </w:t>
            </w:r>
            <w:r>
              <w:rPr>
                <w:spacing w:val="12"/>
              </w:rPr>
              <w:t>类消失，只是一定程度上的数量减少。因此，项目的建设对拟使用林地的植物物种丰富</w:t>
            </w:r>
            <w:r>
              <w:rPr>
                <w:spacing w:val="6"/>
              </w:rPr>
              <w:t xml:space="preserve"> </w:t>
            </w:r>
            <w:r>
              <w:rPr>
                <w:spacing w:val="9"/>
              </w:rPr>
              <w:t>度几乎没有影响，也不会影响植物物种的多样性。</w:t>
            </w:r>
          </w:p>
          <w:p>
            <w:pPr>
              <w:pStyle w:val="6"/>
              <w:spacing w:before="31" w:line="225" w:lineRule="auto"/>
              <w:ind w:left="525"/>
            </w:pPr>
            <w:r>
              <w:rPr>
                <w:spacing w:val="9"/>
              </w:rPr>
              <w:t>②外来有害物种对生态系统的影响</w:t>
            </w:r>
          </w:p>
          <w:p>
            <w:pPr>
              <w:pStyle w:val="6"/>
              <w:spacing w:before="156" w:line="362" w:lineRule="auto"/>
              <w:ind w:left="106" w:right="104" w:firstLine="424"/>
            </w:pPr>
            <w:r>
              <w:rPr>
                <w:spacing w:val="12"/>
              </w:rPr>
              <w:t>项目实施期间工程人员进出项目区范围内，工程建筑材料及其车辆的进入，人们将</w:t>
            </w:r>
            <w:r>
              <w:rPr>
                <w:spacing w:val="6"/>
              </w:rPr>
              <w:t xml:space="preserve"> </w:t>
            </w:r>
            <w:r>
              <w:rPr>
                <w:spacing w:val="12"/>
              </w:rPr>
              <w:t>会有意无意的将某些外来物种带进该区域，在沿线形成的裸地有可能形成外来物种的入</w:t>
            </w:r>
            <w:r>
              <w:rPr>
                <w:spacing w:val="6"/>
              </w:rPr>
              <w:t xml:space="preserve"> </w:t>
            </w:r>
            <w:r>
              <w:rPr>
                <w:spacing w:val="12"/>
              </w:rPr>
              <w:t>侵通道，并且逐步成为局部的优势群落，从而排斥了当地的土著植物，这些植物最先侵</w:t>
            </w:r>
            <w:r>
              <w:rPr>
                <w:spacing w:val="6"/>
              </w:rPr>
              <w:t xml:space="preserve"> </w:t>
            </w:r>
            <w:r>
              <w:rPr>
                <w:spacing w:val="9"/>
              </w:rPr>
              <w:t>入并形成单优种群落，影响植物群落的自然演替，降低区域的生物多样性。</w:t>
            </w:r>
          </w:p>
          <w:p>
            <w:pPr>
              <w:pStyle w:val="6"/>
              <w:spacing w:before="33" w:line="228" w:lineRule="auto"/>
              <w:ind w:left="537"/>
            </w:pPr>
            <w:r>
              <w:rPr>
                <w:b/>
                <w:bCs/>
                <w:spacing w:val="5"/>
              </w:rPr>
              <w:t>（</w:t>
            </w:r>
            <w:r>
              <w:rPr>
                <w:rFonts w:ascii="Times New Roman" w:hAnsi="Times New Roman" w:eastAsia="Times New Roman" w:cs="Times New Roman"/>
                <w:b/>
                <w:bCs/>
                <w:spacing w:val="5"/>
              </w:rPr>
              <w:t>2</w:t>
            </w:r>
            <w:r>
              <w:rPr>
                <w:b/>
                <w:bCs/>
                <w:spacing w:val="5"/>
              </w:rPr>
              <w:t>）动物影响分析</w:t>
            </w:r>
          </w:p>
          <w:p>
            <w:pPr>
              <w:pStyle w:val="6"/>
              <w:spacing w:before="150" w:line="362" w:lineRule="auto"/>
              <w:ind w:left="106" w:right="49" w:firstLine="419"/>
              <w:jc w:val="both"/>
            </w:pPr>
            <w:r>
              <w:rPr>
                <w:spacing w:val="12"/>
              </w:rPr>
              <w:t>对动物的影响主要表现为道路的阻隔、露天采场设备震动噪声等对动物的干扰。生</w:t>
            </w:r>
            <w:r>
              <w:rPr>
                <w:spacing w:val="10"/>
              </w:rPr>
              <w:t xml:space="preserve"> </w:t>
            </w:r>
            <w:r>
              <w:rPr>
                <w:spacing w:val="12"/>
              </w:rPr>
              <w:t>产期进场道路的使用，可能对行动较为迟缓的爬行类有一定的隔离作用，但对一般禽类</w:t>
            </w:r>
            <w:r>
              <w:rPr>
                <w:spacing w:val="5"/>
              </w:rPr>
              <w:t xml:space="preserve"> </w:t>
            </w:r>
            <w:r>
              <w:rPr>
                <w:spacing w:val="8"/>
              </w:rPr>
              <w:t>和昆虫而言，道路的阻隔效果不明显。项目建成后，由于大量的机械作业和工人的活动，</w:t>
            </w:r>
            <w:r>
              <w:rPr>
                <w:spacing w:val="4"/>
              </w:rPr>
              <w:t xml:space="preserve"> </w:t>
            </w:r>
            <w:r>
              <w:rPr>
                <w:spacing w:val="9"/>
              </w:rPr>
              <w:t>以往在项目区过境休息的鸟类受到惊扰后，将被迫改变休息场所不在项目区停留。</w:t>
            </w:r>
          </w:p>
          <w:p>
            <w:pPr>
              <w:pStyle w:val="6"/>
              <w:spacing w:before="32" w:line="301" w:lineRule="auto"/>
              <w:ind w:left="124" w:right="103" w:firstLine="403"/>
            </w:pPr>
            <w:r>
              <w:rPr>
                <w:spacing w:val="7"/>
              </w:rPr>
              <w:t>本项目矿区占地面积</w:t>
            </w:r>
            <w:r>
              <w:rPr>
                <w:spacing w:val="-39"/>
              </w:rPr>
              <w:t xml:space="preserve"> </w:t>
            </w:r>
            <w:r>
              <w:rPr>
                <w:rFonts w:ascii="Times New Roman" w:hAnsi="Times New Roman" w:eastAsia="Times New Roman" w:cs="Times New Roman"/>
                <w:spacing w:val="7"/>
              </w:rPr>
              <w:t>0.0377</w:t>
            </w:r>
            <w:r>
              <w:rPr>
                <w:rFonts w:ascii="Times New Roman" w:hAnsi="Times New Roman" w:eastAsia="Times New Roman" w:cs="Times New Roman"/>
              </w:rPr>
              <w:t>km</w:t>
            </w:r>
            <w:r>
              <w:rPr>
                <w:rFonts w:ascii="Times New Roman" w:hAnsi="Times New Roman" w:eastAsia="Times New Roman" w:cs="Times New Roman"/>
                <w:spacing w:val="7"/>
                <w:position w:val="6"/>
                <w:sz w:val="13"/>
                <w:szCs w:val="13"/>
              </w:rPr>
              <w:t>2</w:t>
            </w:r>
            <w:r>
              <w:rPr>
                <w:rFonts w:ascii="Times New Roman" w:hAnsi="Times New Roman" w:eastAsia="Times New Roman" w:cs="Times New Roman"/>
                <w:spacing w:val="-9"/>
                <w:position w:val="6"/>
                <w:sz w:val="13"/>
                <w:szCs w:val="13"/>
              </w:rPr>
              <w:t xml:space="preserve"> </w:t>
            </w:r>
            <w:r>
              <w:rPr>
                <w:spacing w:val="7"/>
              </w:rPr>
              <w:t>，生活区占地</w:t>
            </w:r>
            <w:r>
              <w:rPr>
                <w:spacing w:val="-40"/>
              </w:rPr>
              <w:t xml:space="preserve"> </w:t>
            </w:r>
            <w:r>
              <w:rPr>
                <w:rFonts w:ascii="Times New Roman" w:hAnsi="Times New Roman" w:eastAsia="Times New Roman" w:cs="Times New Roman"/>
                <w:spacing w:val="7"/>
              </w:rPr>
              <w:t>0.0002</w:t>
            </w:r>
            <w:r>
              <w:rPr>
                <w:rFonts w:ascii="Times New Roman" w:hAnsi="Times New Roman" w:eastAsia="Times New Roman" w:cs="Times New Roman"/>
              </w:rPr>
              <w:t>km</w:t>
            </w:r>
            <w:r>
              <w:rPr>
                <w:rFonts w:ascii="Times New Roman" w:hAnsi="Times New Roman" w:eastAsia="Times New Roman" w:cs="Times New Roman"/>
                <w:spacing w:val="7"/>
                <w:position w:val="6"/>
                <w:sz w:val="13"/>
                <w:szCs w:val="13"/>
              </w:rPr>
              <w:t xml:space="preserve">2  </w:t>
            </w:r>
            <w:r>
              <w:rPr>
                <w:spacing w:val="7"/>
              </w:rPr>
              <w:t>由</w:t>
            </w:r>
            <w:r>
              <w:rPr>
                <w:spacing w:val="6"/>
              </w:rPr>
              <w:t>于占地面积较小周边区域</w:t>
            </w:r>
            <w:r>
              <w:t xml:space="preserve"> </w:t>
            </w:r>
            <w:r>
              <w:rPr>
                <w:spacing w:val="12"/>
              </w:rPr>
              <w:t>的森林生态系统占地广且丰富，项目区内无鸟类的觅食地、</w:t>
            </w:r>
            <w:r>
              <w:rPr>
                <w:spacing w:val="11"/>
              </w:rPr>
              <w:t>栖息地和繁殖地，仅为鸟类</w:t>
            </w:r>
          </w:p>
        </w:tc>
      </w:tr>
    </w:tbl>
    <w:p>
      <w:pPr>
        <w:spacing w:line="124" w:lineRule="exact"/>
        <w:rPr>
          <w:rFonts w:ascii="Arial"/>
          <w:sz w:val="10"/>
        </w:rPr>
      </w:pPr>
    </w:p>
    <w:p>
      <w:pPr>
        <w:spacing w:line="124" w:lineRule="exact"/>
        <w:rPr>
          <w:rFonts w:ascii="Arial" w:hAnsi="Arial" w:eastAsia="Arial" w:cs="Arial"/>
          <w:sz w:val="10"/>
          <w:szCs w:val="10"/>
        </w:rPr>
        <w:sectPr>
          <w:footerReference r:id="rId56" w:type="default"/>
          <w:pgSz w:w="11906" w:h="16839"/>
          <w:pgMar w:top="400" w:right="1524" w:bottom="1469" w:left="1523" w:header="0" w:footer="1282" w:gutter="0"/>
          <w:cols w:space="720" w:num="1"/>
        </w:sectPr>
      </w:pPr>
    </w:p>
    <w:p>
      <w:pPr>
        <w:spacing w:before="56"/>
      </w:pPr>
    </w:p>
    <w:p>
      <w:pPr>
        <w:spacing w:before="55"/>
      </w:pPr>
    </w:p>
    <w:p>
      <w:pPr>
        <w:spacing w:before="55"/>
      </w:pPr>
    </w:p>
    <w:p>
      <w:pPr>
        <w:spacing w:before="55"/>
      </w:pPr>
    </w:p>
    <w:tbl>
      <w:tblPr>
        <w:tblStyle w:val="5"/>
        <w:tblW w:w="88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59"/>
        <w:gridCol w:w="82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97" w:hRule="atLeast"/>
        </w:trPr>
        <w:tc>
          <w:tcPr>
            <w:tcW w:w="559" w:type="dxa"/>
            <w:tcBorders>
              <w:right w:val="single" w:color="000000" w:sz="2" w:space="0"/>
            </w:tcBorders>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228" w:lineRule="auto"/>
              <w:ind w:left="46"/>
            </w:pPr>
            <w:r>
              <w:rPr>
                <w:b/>
                <w:bCs/>
                <w:spacing w:val="13"/>
              </w:rPr>
              <w:t>运营</w:t>
            </w:r>
          </w:p>
          <w:p>
            <w:pPr>
              <w:pStyle w:val="6"/>
              <w:spacing w:before="24" w:line="228" w:lineRule="auto"/>
              <w:ind w:left="49"/>
            </w:pPr>
            <w:r>
              <w:rPr>
                <w:b/>
                <w:bCs/>
                <w:spacing w:val="12"/>
              </w:rPr>
              <w:t>期生</w:t>
            </w:r>
          </w:p>
          <w:p>
            <w:pPr>
              <w:pStyle w:val="6"/>
              <w:spacing w:before="23" w:line="230" w:lineRule="auto"/>
              <w:ind w:left="46"/>
            </w:pPr>
            <w:r>
              <w:rPr>
                <w:b/>
                <w:bCs/>
                <w:spacing w:val="13"/>
              </w:rPr>
              <w:t>态环</w:t>
            </w:r>
          </w:p>
          <w:p>
            <w:pPr>
              <w:pStyle w:val="6"/>
              <w:spacing w:before="25" w:line="228" w:lineRule="auto"/>
              <w:ind w:left="47"/>
            </w:pPr>
            <w:r>
              <w:rPr>
                <w:b/>
                <w:bCs/>
                <w:spacing w:val="13"/>
              </w:rPr>
              <w:t>境影</w:t>
            </w:r>
          </w:p>
          <w:p>
            <w:pPr>
              <w:pStyle w:val="6"/>
              <w:spacing w:before="26" w:line="228" w:lineRule="auto"/>
              <w:ind w:left="57"/>
            </w:pPr>
            <w:r>
              <w:rPr>
                <w:b/>
                <w:bCs/>
                <w:spacing w:val="8"/>
              </w:rPr>
              <w:t>响分</w:t>
            </w:r>
          </w:p>
          <w:p>
            <w:pPr>
              <w:pStyle w:val="6"/>
              <w:spacing w:before="24" w:line="228" w:lineRule="auto"/>
              <w:ind w:left="163"/>
            </w:pPr>
            <w:r>
              <w:rPr>
                <w:b/>
                <w:bCs/>
                <w:spacing w:val="-3"/>
              </w:rPr>
              <w:t>析</w:t>
            </w:r>
          </w:p>
        </w:tc>
        <w:tc>
          <w:tcPr>
            <w:tcW w:w="8284" w:type="dxa"/>
            <w:tcBorders>
              <w:left w:val="single" w:color="000000" w:sz="2" w:space="0"/>
            </w:tcBorders>
            <w:vAlign w:val="top"/>
          </w:tcPr>
          <w:p>
            <w:pPr>
              <w:pStyle w:val="6"/>
              <w:spacing w:before="134" w:line="355" w:lineRule="auto"/>
              <w:ind w:left="122" w:right="138" w:hanging="9"/>
            </w:pPr>
            <w:r>
              <w:rPr>
                <w:spacing w:val="10"/>
              </w:rPr>
              <w:t>飞行途中的短暂休息场所。</w:t>
            </w:r>
            <w:r>
              <w:rPr>
                <w:spacing w:val="-56"/>
              </w:rPr>
              <w:t xml:space="preserve"> </w:t>
            </w:r>
            <w:r>
              <w:rPr>
                <w:spacing w:val="10"/>
              </w:rPr>
              <w:t>由于鸟类的迁徙性较强，可以选择在其他区域休息</w:t>
            </w:r>
            <w:r>
              <w:rPr>
                <w:spacing w:val="9"/>
              </w:rPr>
              <w:t>、停留。</w:t>
            </w:r>
            <w:r>
              <w:t xml:space="preserve"> </w:t>
            </w:r>
            <w:r>
              <w:rPr>
                <w:spacing w:val="8"/>
              </w:rPr>
              <w:t>因此，本项目的建设不会区域野生动物的生境造成破坏。</w:t>
            </w:r>
          </w:p>
          <w:p>
            <w:pPr>
              <w:pStyle w:val="6"/>
              <w:spacing w:before="32" w:line="228" w:lineRule="auto"/>
              <w:ind w:left="537"/>
            </w:pPr>
            <w:r>
              <w:rPr>
                <w:b/>
                <w:bCs/>
                <w:spacing w:val="6"/>
              </w:rPr>
              <w:t>（</w:t>
            </w:r>
            <w:r>
              <w:rPr>
                <w:rFonts w:ascii="Times New Roman" w:hAnsi="Times New Roman" w:eastAsia="Times New Roman" w:cs="Times New Roman"/>
                <w:b/>
                <w:bCs/>
                <w:spacing w:val="6"/>
              </w:rPr>
              <w:t>3</w:t>
            </w:r>
            <w:r>
              <w:rPr>
                <w:b/>
                <w:bCs/>
                <w:spacing w:val="6"/>
              </w:rPr>
              <w:t>）对生物多样性的影响</w:t>
            </w:r>
          </w:p>
          <w:p>
            <w:pPr>
              <w:pStyle w:val="6"/>
              <w:spacing w:before="149" w:line="365" w:lineRule="auto"/>
              <w:ind w:left="106" w:right="103" w:firstLine="420"/>
              <w:jc w:val="both"/>
            </w:pPr>
            <w:r>
              <w:rPr>
                <w:spacing w:val="12"/>
              </w:rPr>
              <w:t>物种多样性是一个地区生物物种的数量、物种密度和特有种比例的多样化特性，是</w:t>
            </w:r>
            <w:r>
              <w:rPr>
                <w:spacing w:val="9"/>
              </w:rPr>
              <w:t xml:space="preserve"> </w:t>
            </w:r>
            <w:r>
              <w:rPr>
                <w:spacing w:val="12"/>
              </w:rPr>
              <w:t>衡量一个地区生物资源丰富程度的客观指标。本项目</w:t>
            </w:r>
            <w:r>
              <w:rPr>
                <w:rFonts w:hint="eastAsia"/>
                <w:spacing w:val="12"/>
              </w:rPr>
              <w:t>建设用地</w:t>
            </w:r>
            <w:r>
              <w:rPr>
                <w:spacing w:val="12"/>
              </w:rPr>
              <w:t>区域面积较小，工程建设</w:t>
            </w:r>
            <w:r>
              <w:rPr>
                <w:spacing w:val="6"/>
              </w:rPr>
              <w:t xml:space="preserve"> </w:t>
            </w:r>
            <w:r>
              <w:rPr>
                <w:spacing w:val="12"/>
              </w:rPr>
              <w:t>对物种多样性影响较小，区域内无野生动物觅食地、栖息地和繁殖地，也无野生植物的</w:t>
            </w:r>
            <w:r>
              <w:rPr>
                <w:spacing w:val="6"/>
              </w:rPr>
              <w:t xml:space="preserve"> </w:t>
            </w:r>
            <w:r>
              <w:rPr>
                <w:spacing w:val="12"/>
              </w:rPr>
              <w:t>重要生境存在。加之区域无特殊物种，不会减少区域物种种类，开采期间将采取保护措</w:t>
            </w:r>
            <w:r>
              <w:rPr>
                <w:spacing w:val="7"/>
              </w:rPr>
              <w:t xml:space="preserve"> </w:t>
            </w:r>
            <w:r>
              <w:rPr>
                <w:spacing w:val="12"/>
              </w:rPr>
              <w:t>施降低对物种的影响，故本项工程建设不会对物种的遗传物质构成威胁，不会改变区域</w:t>
            </w:r>
            <w:r>
              <w:rPr>
                <w:spacing w:val="6"/>
              </w:rPr>
              <w:t xml:space="preserve"> </w:t>
            </w:r>
            <w:r>
              <w:rPr>
                <w:spacing w:val="9"/>
              </w:rPr>
              <w:t>生态系统生态完整性、稳定性。因此将对沿线植物和动物物种多样性产生的影响较小。</w:t>
            </w:r>
          </w:p>
          <w:p>
            <w:pPr>
              <w:spacing w:before="29" w:line="230" w:lineRule="auto"/>
              <w:ind w:left="103"/>
              <w:rPr>
                <w:rFonts w:ascii="黑体" w:hAnsi="黑体" w:eastAsia="黑体" w:cs="黑体"/>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14"/>
                <w:sz w:val="20"/>
                <w:szCs w:val="20"/>
              </w:rPr>
              <w:t xml:space="preserve"> </w:t>
            </w:r>
            <w:r>
              <w:rPr>
                <w:rFonts w:ascii="黑体" w:hAnsi="黑体" w:eastAsia="黑体" w:cs="黑体"/>
                <w:spacing w:val="5"/>
                <w:sz w:val="20"/>
                <w:szCs w:val="20"/>
              </w:rPr>
              <w:t>、大气环境影响分析</w:t>
            </w:r>
          </w:p>
          <w:p>
            <w:pPr>
              <w:pStyle w:val="6"/>
              <w:spacing w:before="152" w:line="355" w:lineRule="auto"/>
              <w:ind w:left="106" w:right="103" w:firstLine="426"/>
            </w:pPr>
            <w:r>
              <w:rPr>
                <w:spacing w:val="12"/>
              </w:rPr>
              <w:t>营运期废气主要是矿山开采切割程中产生的粉（扬）尘、表土临时堆场扬尘、汽车</w:t>
            </w:r>
            <w:r>
              <w:rPr>
                <w:spacing w:val="3"/>
              </w:rPr>
              <w:t xml:space="preserve"> </w:t>
            </w:r>
            <w:r>
              <w:rPr>
                <w:spacing w:val="9"/>
              </w:rPr>
              <w:t>运输的道路扬尘、矿石铲装扬尘、燃油废气等；</w:t>
            </w:r>
          </w:p>
          <w:p>
            <w:pPr>
              <w:pStyle w:val="6"/>
              <w:spacing w:before="30" w:line="225" w:lineRule="auto"/>
              <w:ind w:left="526"/>
            </w:pPr>
            <w:r>
              <w:rPr>
                <w:b/>
                <w:bCs/>
                <w:spacing w:val="6"/>
              </w:rPr>
              <w:t>①切割粉尘</w:t>
            </w:r>
          </w:p>
          <w:p>
            <w:pPr>
              <w:pStyle w:val="6"/>
              <w:spacing w:before="154" w:line="360" w:lineRule="auto"/>
              <w:ind w:left="106" w:right="102" w:firstLine="420"/>
            </w:pPr>
            <w:r>
              <w:rPr>
                <w:spacing w:val="9"/>
              </w:rPr>
              <w:t>根据《排放源统计调查产排污核算方法和系数手册</w:t>
            </w:r>
            <w:r>
              <w:rPr>
                <w:spacing w:val="8"/>
              </w:rPr>
              <w:t>》中《</w:t>
            </w:r>
            <w:r>
              <w:rPr>
                <w:rFonts w:ascii="Times New Roman" w:hAnsi="Times New Roman" w:eastAsia="Times New Roman" w:cs="Times New Roman"/>
                <w:spacing w:val="8"/>
              </w:rPr>
              <w:t xml:space="preserve">1019  </w:t>
            </w:r>
            <w:r>
              <w:rPr>
                <w:spacing w:val="8"/>
              </w:rPr>
              <w:t>粘土及其他土砂石开</w:t>
            </w:r>
            <w:r>
              <w:t xml:space="preserve"> 采行业系数手册》，本项目开采粉尘产生系数为量为 </w:t>
            </w:r>
            <w:r>
              <w:rPr>
                <w:rFonts w:ascii="Times New Roman" w:hAnsi="Times New Roman" w:eastAsia="Times New Roman" w:cs="Times New Roman"/>
              </w:rPr>
              <w:t>0.082kg/t</w:t>
            </w:r>
            <w:r>
              <w:rPr>
                <w:rFonts w:ascii="Times New Roman" w:hAnsi="Times New Roman" w:eastAsia="Times New Roman" w:cs="Times New Roman"/>
                <w:spacing w:val="32"/>
              </w:rPr>
              <w:t xml:space="preserve"> </w:t>
            </w:r>
            <w:r>
              <w:t>·产品，</w:t>
            </w:r>
            <w:r>
              <w:rPr>
                <w:spacing w:val="-1"/>
              </w:rPr>
              <w:t>项目年开采砂岩</w:t>
            </w:r>
            <w:r>
              <w:rPr>
                <w:spacing w:val="30"/>
              </w:rPr>
              <w:t xml:space="preserve"> </w:t>
            </w:r>
            <w:r>
              <w:rPr>
                <w:rFonts w:ascii="Times New Roman" w:hAnsi="Times New Roman" w:eastAsia="Times New Roman" w:cs="Times New Roman"/>
                <w:spacing w:val="-1"/>
              </w:rPr>
              <w:t>15</w:t>
            </w:r>
            <w:r>
              <w:rPr>
                <w:rFonts w:ascii="Times New Roman" w:hAnsi="Times New Roman" w:eastAsia="Times New Roman" w:cs="Times New Roman"/>
              </w:rPr>
              <w:t xml:space="preserve"> </w:t>
            </w:r>
            <w:r>
              <w:rPr>
                <w:spacing w:val="9"/>
              </w:rPr>
              <w:t xml:space="preserve">万 </w:t>
            </w:r>
            <w:r>
              <w:rPr>
                <w:rFonts w:ascii="Times New Roman" w:hAnsi="Times New Roman" w:eastAsia="Times New Roman" w:cs="Times New Roman"/>
                <w:spacing w:val="9"/>
              </w:rPr>
              <w:t>t</w:t>
            </w:r>
            <w:r>
              <w:rPr>
                <w:rFonts w:ascii="Times New Roman" w:hAnsi="Times New Roman" w:eastAsia="Times New Roman" w:cs="Times New Roman"/>
                <w:spacing w:val="-23"/>
              </w:rPr>
              <w:t xml:space="preserve"> </w:t>
            </w:r>
            <w:r>
              <w:rPr>
                <w:spacing w:val="9"/>
              </w:rPr>
              <w:t>，因此矿石开采粉尘产生量为</w:t>
            </w:r>
            <w:r>
              <w:rPr>
                <w:spacing w:val="35"/>
              </w:rPr>
              <w:t xml:space="preserve"> </w:t>
            </w:r>
            <w:r>
              <w:rPr>
                <w:rFonts w:ascii="Times New Roman" w:hAnsi="Times New Roman" w:eastAsia="Times New Roman" w:cs="Times New Roman"/>
                <w:spacing w:val="9"/>
              </w:rPr>
              <w:t>12.3t</w:t>
            </w:r>
            <w:r>
              <w:rPr>
                <w:rFonts w:ascii="Times New Roman" w:hAnsi="Times New Roman" w:eastAsia="Times New Roman" w:cs="Times New Roman"/>
                <w:spacing w:val="8"/>
              </w:rPr>
              <w:t>/a</w:t>
            </w:r>
            <w:r>
              <w:rPr>
                <w:rFonts w:ascii="Times New Roman" w:hAnsi="Times New Roman" w:eastAsia="Times New Roman" w:cs="Times New Roman"/>
                <w:spacing w:val="-19"/>
              </w:rPr>
              <w:t xml:space="preserve"> </w:t>
            </w:r>
            <w:r>
              <w:rPr>
                <w:spacing w:val="8"/>
              </w:rPr>
              <w:t>，本项目采用湿法切割开采，通过洒水降尘，</w:t>
            </w:r>
            <w:r>
              <w:t xml:space="preserve"> </w:t>
            </w:r>
            <w:r>
              <w:rPr>
                <w:spacing w:val="6"/>
              </w:rPr>
              <w:t xml:space="preserve">抑尘率为 </w:t>
            </w:r>
            <w:r>
              <w:rPr>
                <w:rFonts w:ascii="Times New Roman" w:hAnsi="Times New Roman" w:eastAsia="Times New Roman" w:cs="Times New Roman"/>
                <w:spacing w:val="6"/>
              </w:rPr>
              <w:t>90%</w:t>
            </w:r>
            <w:r>
              <w:rPr>
                <w:rFonts w:ascii="Times New Roman" w:hAnsi="Times New Roman" w:eastAsia="Times New Roman" w:cs="Times New Roman"/>
                <w:spacing w:val="-19"/>
              </w:rPr>
              <w:t xml:space="preserve"> </w:t>
            </w:r>
            <w:r>
              <w:rPr>
                <w:spacing w:val="6"/>
              </w:rPr>
              <w:t xml:space="preserve">，则开采粉尘最终排放量为 </w:t>
            </w:r>
            <w:r>
              <w:rPr>
                <w:rFonts w:ascii="Times New Roman" w:hAnsi="Times New Roman" w:eastAsia="Times New Roman" w:cs="Times New Roman"/>
                <w:spacing w:val="6"/>
              </w:rPr>
              <w:t>1.23t/a</w:t>
            </w:r>
            <w:r>
              <w:rPr>
                <w:spacing w:val="6"/>
              </w:rPr>
              <w:t>。</w:t>
            </w:r>
          </w:p>
          <w:p>
            <w:pPr>
              <w:pStyle w:val="6"/>
              <w:spacing w:before="44" w:line="225" w:lineRule="auto"/>
              <w:ind w:left="525"/>
            </w:pPr>
            <w:r>
              <w:rPr>
                <w:b/>
                <w:bCs/>
                <w:spacing w:val="7"/>
              </w:rPr>
              <w:t>②表土堆场扬尘</w:t>
            </w:r>
          </w:p>
          <w:p>
            <w:pPr>
              <w:pStyle w:val="6"/>
              <w:spacing w:before="153" w:line="358" w:lineRule="auto"/>
              <w:ind w:left="106" w:right="50" w:firstLine="423"/>
              <w:jc w:val="both"/>
            </w:pPr>
            <w:r>
              <w:rPr>
                <w:spacing w:val="8"/>
              </w:rPr>
              <w:t>项目已在矿山旁边设置</w:t>
            </w:r>
            <w:r>
              <w:rPr>
                <w:spacing w:val="-23"/>
              </w:rPr>
              <w:t xml:space="preserve"> </w:t>
            </w:r>
            <w:r>
              <w:rPr>
                <w:rFonts w:ascii="Times New Roman" w:hAnsi="Times New Roman" w:eastAsia="Times New Roman" w:cs="Times New Roman"/>
                <w:spacing w:val="8"/>
              </w:rPr>
              <w:t xml:space="preserve">1 </w:t>
            </w:r>
            <w:r>
              <w:rPr>
                <w:spacing w:val="8"/>
              </w:rPr>
              <w:t>个露天表土表土堆场，</w:t>
            </w:r>
            <w:r>
              <w:rPr>
                <w:spacing w:val="7"/>
              </w:rPr>
              <w:t>面积约</w:t>
            </w:r>
            <w:r>
              <w:rPr>
                <w:spacing w:val="-38"/>
              </w:rPr>
              <w:t xml:space="preserve"> </w:t>
            </w:r>
            <w:r>
              <w:rPr>
                <w:rFonts w:ascii="Times New Roman" w:hAnsi="Times New Roman" w:eastAsia="Times New Roman" w:cs="Times New Roman"/>
                <w:spacing w:val="7"/>
              </w:rPr>
              <w:t>3000m</w:t>
            </w:r>
            <w:r>
              <w:rPr>
                <w:rFonts w:ascii="Times New Roman" w:hAnsi="Times New Roman" w:eastAsia="Times New Roman" w:cs="Times New Roman"/>
                <w:spacing w:val="7"/>
                <w:position w:val="6"/>
                <w:sz w:val="13"/>
                <w:szCs w:val="13"/>
              </w:rPr>
              <w:t>2</w:t>
            </w:r>
            <w:r>
              <w:rPr>
                <w:rFonts w:ascii="Times New Roman" w:hAnsi="Times New Roman" w:eastAsia="Times New Roman" w:cs="Times New Roman"/>
                <w:spacing w:val="-6"/>
                <w:position w:val="6"/>
                <w:sz w:val="13"/>
                <w:szCs w:val="13"/>
              </w:rPr>
              <w:t xml:space="preserve"> </w:t>
            </w:r>
            <w:r>
              <w:rPr>
                <w:spacing w:val="7"/>
              </w:rPr>
              <w:t>；原矿堆场为临时性</w:t>
            </w:r>
            <w:r>
              <w:t xml:space="preserve"> </w:t>
            </w:r>
            <w:r>
              <w:rPr>
                <w:spacing w:val="12"/>
              </w:rPr>
              <w:t>堆场，仅在加工区设备检修或其他特殊情况下临时堆存原矿石。表土堆场在大风天气会</w:t>
            </w:r>
            <w:r>
              <w:rPr>
                <w:spacing w:val="6"/>
              </w:rPr>
              <w:t xml:space="preserve"> </w:t>
            </w:r>
            <w:r>
              <w:rPr>
                <w:spacing w:val="7"/>
              </w:rPr>
              <w:t>产生一定的堆场扬尘。堆场起尘量计算公式（采用</w:t>
            </w:r>
            <w:r>
              <w:rPr>
                <w:spacing w:val="6"/>
              </w:rPr>
              <w:t>清华大学在霍州电厂现场试验的模式</w:t>
            </w:r>
            <w:r>
              <w:rPr>
                <w:spacing w:val="-49"/>
                <w:w w:val="90"/>
              </w:rPr>
              <w:t>）：</w:t>
            </w:r>
          </w:p>
          <w:p>
            <w:pPr>
              <w:pStyle w:val="6"/>
              <w:spacing w:line="358" w:lineRule="auto"/>
              <w:ind w:left="531" w:right="2830" w:firstLine="2723"/>
            </w:pPr>
            <w:r>
              <w:rPr>
                <w:rFonts w:ascii="Times New Roman" w:hAnsi="Times New Roman" w:eastAsia="Times New Roman" w:cs="Times New Roman"/>
                <w:position w:val="-1"/>
              </w:rPr>
              <w:t>Q</w:t>
            </w:r>
            <w:r>
              <w:rPr>
                <w:rFonts w:ascii="Times New Roman" w:hAnsi="Times New Roman" w:eastAsia="Times New Roman" w:cs="Times New Roman"/>
                <w:position w:val="-3"/>
                <w:sz w:val="13"/>
                <w:szCs w:val="13"/>
              </w:rPr>
              <w:t>m</w:t>
            </w:r>
            <w:r>
              <w:rPr>
                <w:rFonts w:ascii="Times New Roman" w:hAnsi="Times New Roman" w:eastAsia="Times New Roman" w:cs="Times New Roman"/>
                <w:spacing w:val="1"/>
                <w:position w:val="-1"/>
              </w:rPr>
              <w:t>=</w:t>
            </w:r>
            <w:r>
              <w:rPr>
                <w:rFonts w:ascii="Times New Roman" w:hAnsi="Times New Roman" w:eastAsia="Times New Roman" w:cs="Times New Roman"/>
                <w:spacing w:val="-11"/>
                <w:position w:val="-1"/>
              </w:rPr>
              <w:t xml:space="preserve"> </w:t>
            </w:r>
            <w:r>
              <w:rPr>
                <w:rFonts w:ascii="Times New Roman" w:hAnsi="Times New Roman" w:eastAsia="Times New Roman" w:cs="Times New Roman"/>
                <w:spacing w:val="1"/>
                <w:position w:val="-1"/>
              </w:rPr>
              <w:t>11.7U</w:t>
            </w:r>
            <w:r>
              <w:rPr>
                <w:rFonts w:ascii="Times New Roman" w:hAnsi="Times New Roman" w:eastAsia="Times New Roman" w:cs="Times New Roman"/>
                <w:spacing w:val="1"/>
                <w:position w:val="4"/>
                <w:sz w:val="13"/>
                <w:szCs w:val="13"/>
              </w:rPr>
              <w:t>2.45</w:t>
            </w:r>
            <w:r>
              <w:rPr>
                <w:rFonts w:ascii="Times New Roman" w:hAnsi="Times New Roman" w:eastAsia="Times New Roman" w:cs="Times New Roman"/>
                <w:spacing w:val="1"/>
                <w:position w:val="-1"/>
              </w:rPr>
              <w:t>·S</w:t>
            </w:r>
            <w:r>
              <w:rPr>
                <w:rFonts w:ascii="Times New Roman" w:hAnsi="Times New Roman" w:eastAsia="Times New Roman" w:cs="Times New Roman"/>
                <w:spacing w:val="1"/>
                <w:position w:val="4"/>
                <w:sz w:val="13"/>
                <w:szCs w:val="13"/>
              </w:rPr>
              <w:t>0.345</w:t>
            </w:r>
            <w:r>
              <w:rPr>
                <w:rFonts w:ascii="Times New Roman" w:hAnsi="Times New Roman" w:eastAsia="Times New Roman" w:cs="Times New Roman"/>
                <w:spacing w:val="-9"/>
                <w:position w:val="4"/>
                <w:sz w:val="13"/>
                <w:szCs w:val="13"/>
              </w:rPr>
              <w:t xml:space="preserve"> </w:t>
            </w:r>
            <w:r>
              <w:rPr>
                <w:rFonts w:ascii="Times New Roman" w:hAnsi="Times New Roman" w:eastAsia="Times New Roman" w:cs="Times New Roman"/>
                <w:spacing w:val="1"/>
                <w:position w:val="-1"/>
              </w:rPr>
              <w:t>·e</w:t>
            </w:r>
            <w:r>
              <w:rPr>
                <w:rFonts w:ascii="Times New Roman" w:hAnsi="Times New Roman" w:eastAsia="Times New Roman" w:cs="Times New Roman"/>
                <w:spacing w:val="1"/>
                <w:position w:val="4"/>
                <w:sz w:val="13"/>
                <w:szCs w:val="13"/>
              </w:rPr>
              <w:t>-0.55W</w:t>
            </w:r>
            <w:r>
              <w:rPr>
                <w:rFonts w:ascii="Times New Roman" w:hAnsi="Times New Roman" w:eastAsia="Times New Roman" w:cs="Times New Roman"/>
                <w:position w:val="4"/>
                <w:sz w:val="13"/>
                <w:szCs w:val="13"/>
              </w:rPr>
              <w:t xml:space="preserve"> </w:t>
            </w:r>
            <w:r>
              <w:rPr>
                <w:spacing w:val="9"/>
              </w:rPr>
              <w:t>式中：</w:t>
            </w:r>
            <w:r>
              <w:rPr>
                <w:rFonts w:ascii="Times New Roman" w:hAnsi="Times New Roman" w:eastAsia="Times New Roman" w:cs="Times New Roman"/>
              </w:rPr>
              <w:t>Q</w:t>
            </w:r>
            <w:r>
              <w:rPr>
                <w:rFonts w:ascii="Times New Roman" w:hAnsi="Times New Roman" w:eastAsia="Times New Roman" w:cs="Times New Roman"/>
                <w:position w:val="-1"/>
                <w:sz w:val="13"/>
                <w:szCs w:val="13"/>
              </w:rPr>
              <w:t>m</w:t>
            </w:r>
            <w:r>
              <w:rPr>
                <w:rFonts w:ascii="Times New Roman" w:hAnsi="Times New Roman" w:eastAsia="Times New Roman" w:cs="Times New Roman"/>
                <w:spacing w:val="9"/>
              </w:rPr>
              <w:t>—</w:t>
            </w:r>
            <w:r>
              <w:rPr>
                <w:spacing w:val="9"/>
              </w:rPr>
              <w:t>堆场起尘量，</w:t>
            </w:r>
            <w:r>
              <w:rPr>
                <w:rFonts w:ascii="Times New Roman" w:hAnsi="Times New Roman" w:eastAsia="Times New Roman" w:cs="Times New Roman"/>
              </w:rPr>
              <w:t>mg</w:t>
            </w:r>
            <w:r>
              <w:rPr>
                <w:rFonts w:ascii="Times New Roman" w:hAnsi="Times New Roman" w:eastAsia="Times New Roman" w:cs="Times New Roman"/>
                <w:spacing w:val="9"/>
              </w:rPr>
              <w:t>/s</w:t>
            </w:r>
            <w:r>
              <w:rPr>
                <w:spacing w:val="9"/>
              </w:rPr>
              <w:t>；</w:t>
            </w:r>
          </w:p>
          <w:p>
            <w:pPr>
              <w:pStyle w:val="6"/>
              <w:spacing w:before="104" w:line="353" w:lineRule="auto"/>
              <w:ind w:left="1160" w:right="1468" w:hanging="12"/>
            </w:pPr>
            <w:r>
              <w:rPr>
                <w:rFonts w:ascii="Times New Roman" w:hAnsi="Times New Roman" w:eastAsia="Times New Roman" w:cs="Times New Roman"/>
                <w:spacing w:val="6"/>
              </w:rPr>
              <w:t>U—</w:t>
            </w:r>
            <w:r>
              <w:rPr>
                <w:spacing w:val="6"/>
              </w:rPr>
              <w:t>起尘风速，</w:t>
            </w:r>
            <w:r>
              <w:rPr>
                <w:rFonts w:ascii="Times New Roman" w:hAnsi="Times New Roman" w:eastAsia="Times New Roman" w:cs="Times New Roman"/>
                <w:spacing w:val="6"/>
              </w:rPr>
              <w:t>m/s</w:t>
            </w:r>
            <w:r>
              <w:rPr>
                <w:spacing w:val="6"/>
              </w:rPr>
              <w:t>；本项目位于蒲家镇，常年风速取</w:t>
            </w:r>
            <w:r>
              <w:rPr>
                <w:spacing w:val="-9"/>
              </w:rPr>
              <w:t xml:space="preserve"> </w:t>
            </w:r>
            <w:r>
              <w:rPr>
                <w:rFonts w:ascii="Times New Roman" w:hAnsi="Times New Roman" w:eastAsia="Times New Roman" w:cs="Times New Roman"/>
                <w:spacing w:val="6"/>
              </w:rPr>
              <w:t>1.2m/s</w:t>
            </w:r>
            <w:r>
              <w:rPr>
                <w:spacing w:val="6"/>
              </w:rPr>
              <w:t>。</w:t>
            </w:r>
            <w:r>
              <w:t xml:space="preserve"> </w:t>
            </w:r>
            <w:r>
              <w:rPr>
                <w:rFonts w:ascii="Times New Roman" w:hAnsi="Times New Roman" w:eastAsia="Times New Roman" w:cs="Times New Roman"/>
                <w:spacing w:val="5"/>
              </w:rPr>
              <w:t>S—</w:t>
            </w:r>
            <w:r>
              <w:rPr>
                <w:spacing w:val="5"/>
              </w:rPr>
              <w:t>堆场面积，</w:t>
            </w:r>
            <w:r>
              <w:rPr>
                <w:rFonts w:ascii="Times New Roman" w:hAnsi="Times New Roman" w:eastAsia="Times New Roman" w:cs="Times New Roman"/>
                <w:spacing w:val="5"/>
              </w:rPr>
              <w:t>3000m²</w:t>
            </w:r>
            <w:r>
              <w:rPr>
                <w:rFonts w:ascii="Times New Roman" w:hAnsi="Times New Roman" w:eastAsia="Times New Roman" w:cs="Times New Roman"/>
                <w:spacing w:val="-12"/>
              </w:rPr>
              <w:t xml:space="preserve"> </w:t>
            </w:r>
            <w:r>
              <w:rPr>
                <w:spacing w:val="5"/>
              </w:rPr>
              <w:t>;</w:t>
            </w:r>
          </w:p>
          <w:p>
            <w:pPr>
              <w:pStyle w:val="6"/>
              <w:spacing w:before="33" w:line="228" w:lineRule="auto"/>
              <w:ind w:left="1150"/>
            </w:pPr>
            <w:r>
              <w:rPr>
                <w:rFonts w:ascii="Times New Roman" w:hAnsi="Times New Roman" w:eastAsia="Times New Roman" w:cs="Times New Roman"/>
                <w:spacing w:val="7"/>
              </w:rPr>
              <w:t>W—</w:t>
            </w:r>
            <w:r>
              <w:rPr>
                <w:spacing w:val="7"/>
              </w:rPr>
              <w:t>物料湿度，含水率取</w:t>
            </w:r>
            <w:r>
              <w:rPr>
                <w:spacing w:val="-26"/>
              </w:rPr>
              <w:t xml:space="preserve"> </w:t>
            </w:r>
            <w:r>
              <w:rPr>
                <w:rFonts w:ascii="Times New Roman" w:hAnsi="Times New Roman" w:eastAsia="Times New Roman" w:cs="Times New Roman"/>
                <w:spacing w:val="7"/>
              </w:rPr>
              <w:t>6%</w:t>
            </w:r>
            <w:r>
              <w:rPr>
                <w:spacing w:val="7"/>
              </w:rPr>
              <w:t>。</w:t>
            </w:r>
          </w:p>
          <w:p>
            <w:pPr>
              <w:pStyle w:val="6"/>
              <w:spacing w:before="154" w:line="338" w:lineRule="auto"/>
              <w:ind w:left="103" w:right="33" w:firstLine="425"/>
            </w:pPr>
            <w:r>
              <w:rPr>
                <w:spacing w:val="7"/>
              </w:rPr>
              <w:t>经计算，在不采取控制措施的情况下，起风天气表土临时堆</w:t>
            </w:r>
            <w:r>
              <w:rPr>
                <w:spacing w:val="6"/>
              </w:rPr>
              <w:t>场起尘量为</w:t>
            </w:r>
            <w:r>
              <w:rPr>
                <w:rFonts w:ascii="Times New Roman" w:hAnsi="Times New Roman" w:eastAsia="Times New Roman" w:cs="Times New Roman"/>
                <w:spacing w:val="6"/>
              </w:rPr>
              <w:t>281.033</w:t>
            </w:r>
            <w:r>
              <w:rPr>
                <w:rFonts w:ascii="Times New Roman" w:hAnsi="Times New Roman" w:eastAsia="Times New Roman" w:cs="Times New Roman"/>
              </w:rPr>
              <w:t>mg</w:t>
            </w:r>
            <w:r>
              <w:rPr>
                <w:rFonts w:ascii="Times New Roman" w:hAnsi="Times New Roman" w:eastAsia="Times New Roman" w:cs="Times New Roman"/>
                <w:spacing w:val="6"/>
              </w:rPr>
              <w:t>/s</w:t>
            </w:r>
            <w:r>
              <w:rPr>
                <w:spacing w:val="6"/>
              </w:rPr>
              <w:t>、</w:t>
            </w:r>
            <w:r>
              <w:t xml:space="preserve"> </w:t>
            </w:r>
            <w:r>
              <w:rPr>
                <w:rFonts w:ascii="Times New Roman" w:hAnsi="Times New Roman" w:eastAsia="Times New Roman" w:cs="Times New Roman"/>
                <w:spacing w:val="2"/>
              </w:rPr>
              <w:t>2.428t/a</w:t>
            </w:r>
            <w:r>
              <w:rPr>
                <w:spacing w:val="2"/>
              </w:rPr>
              <w:t>。</w:t>
            </w:r>
          </w:p>
          <w:p>
            <w:pPr>
              <w:pStyle w:val="6"/>
              <w:spacing w:before="68" w:line="225" w:lineRule="auto"/>
              <w:ind w:left="506"/>
            </w:pPr>
            <w:r>
              <w:rPr>
                <w:b/>
                <w:bCs/>
                <w:spacing w:val="7"/>
              </w:rPr>
              <w:t>③运输道路的扬尘</w:t>
            </w:r>
          </w:p>
          <w:p>
            <w:pPr>
              <w:pStyle w:val="6"/>
              <w:spacing w:before="156" w:line="362" w:lineRule="auto"/>
              <w:ind w:left="103" w:right="103" w:firstLine="424"/>
              <w:jc w:val="both"/>
            </w:pPr>
            <w:r>
              <w:rPr>
                <w:spacing w:val="11"/>
              </w:rPr>
              <w:t>本项目全部采用汽车转运，矿石平均每天运输量约为</w:t>
            </w:r>
            <w:r>
              <w:rPr>
                <w:spacing w:val="-35"/>
              </w:rPr>
              <w:t xml:space="preserve"> </w:t>
            </w:r>
            <w:r>
              <w:rPr>
                <w:rFonts w:ascii="Times New Roman" w:hAnsi="Times New Roman" w:eastAsia="Times New Roman" w:cs="Times New Roman"/>
                <w:spacing w:val="11"/>
              </w:rPr>
              <w:t>500</w:t>
            </w:r>
            <w:r>
              <w:rPr>
                <w:rFonts w:ascii="Times New Roman" w:hAnsi="Times New Roman" w:eastAsia="Times New Roman" w:cs="Times New Roman"/>
                <w:spacing w:val="22"/>
              </w:rPr>
              <w:t xml:space="preserve"> </w:t>
            </w:r>
            <w:r>
              <w:rPr>
                <w:spacing w:val="11"/>
              </w:rPr>
              <w:t>吨，每辆汽车载重</w:t>
            </w:r>
            <w:r>
              <w:rPr>
                <w:spacing w:val="10"/>
              </w:rPr>
              <w:t>能力按</w:t>
            </w:r>
            <w:r>
              <w:t xml:space="preserve"> </w:t>
            </w:r>
            <w:r>
              <w:rPr>
                <w:rFonts w:ascii="Times New Roman" w:hAnsi="Times New Roman" w:eastAsia="Times New Roman" w:cs="Times New Roman"/>
                <w:spacing w:val="9"/>
              </w:rPr>
              <w:t>20</w:t>
            </w:r>
            <w:r>
              <w:rPr>
                <w:rFonts w:ascii="Times New Roman" w:hAnsi="Times New Roman" w:eastAsia="Times New Roman" w:cs="Times New Roman"/>
                <w:spacing w:val="19"/>
                <w:w w:val="101"/>
              </w:rPr>
              <w:t xml:space="preserve"> </w:t>
            </w:r>
            <w:r>
              <w:rPr>
                <w:spacing w:val="9"/>
              </w:rPr>
              <w:t>吨计，平均每天运输</w:t>
            </w:r>
            <w:r>
              <w:rPr>
                <w:spacing w:val="-38"/>
              </w:rPr>
              <w:t xml:space="preserve"> </w:t>
            </w:r>
            <w:r>
              <w:rPr>
                <w:rFonts w:ascii="Times New Roman" w:hAnsi="Times New Roman" w:eastAsia="Times New Roman" w:cs="Times New Roman"/>
                <w:spacing w:val="9"/>
              </w:rPr>
              <w:t xml:space="preserve">25 </w:t>
            </w:r>
            <w:r>
              <w:rPr>
                <w:spacing w:val="9"/>
              </w:rPr>
              <w:t>车次，平均行驶距离</w:t>
            </w:r>
            <w:r>
              <w:rPr>
                <w:spacing w:val="-33"/>
              </w:rPr>
              <w:t xml:space="preserve"> </w:t>
            </w:r>
            <w:r>
              <w:rPr>
                <w:rFonts w:ascii="Times New Roman" w:hAnsi="Times New Roman" w:eastAsia="Times New Roman" w:cs="Times New Roman"/>
                <w:spacing w:val="9"/>
              </w:rPr>
              <w:t>50</w:t>
            </w:r>
            <w:r>
              <w:rPr>
                <w:rFonts w:ascii="Times New Roman" w:hAnsi="Times New Roman" w:eastAsia="Times New Roman" w:cs="Times New Roman"/>
                <w:spacing w:val="8"/>
              </w:rPr>
              <w:t>0m</w:t>
            </w:r>
            <w:r>
              <w:rPr>
                <w:spacing w:val="8"/>
              </w:rPr>
              <w:t>；运输车辆在矿区行驶，必然产生</w:t>
            </w:r>
            <w:r>
              <w:t xml:space="preserve"> </w:t>
            </w:r>
            <w:r>
              <w:rPr>
                <w:spacing w:val="12"/>
              </w:rPr>
              <w:t>一定量的扬尘，在一定的气象条件下，运输扬尘产生量与车速、路面平整度及表面粉状</w:t>
            </w:r>
            <w:r>
              <w:rPr>
                <w:spacing w:val="9"/>
              </w:rPr>
              <w:t xml:space="preserve"> </w:t>
            </w:r>
            <w:r>
              <w:rPr>
                <w:spacing w:val="8"/>
              </w:rPr>
              <w:t>物料含量、湿度及车况有关。</w:t>
            </w:r>
          </w:p>
          <w:p>
            <w:pPr>
              <w:pStyle w:val="6"/>
              <w:spacing w:before="29" w:line="228" w:lineRule="auto"/>
              <w:ind w:left="530"/>
            </w:pPr>
            <w:r>
              <w:rPr>
                <w:spacing w:val="9"/>
              </w:rPr>
              <w:t>项目车辆行驶产生的扬尘量可按下列经验公式计</w:t>
            </w:r>
            <w:r>
              <w:rPr>
                <w:spacing w:val="8"/>
              </w:rPr>
              <w:t>算：</w:t>
            </w:r>
          </w:p>
        </w:tc>
      </w:tr>
    </w:tbl>
    <w:p>
      <w:pPr>
        <w:spacing w:line="144" w:lineRule="exact"/>
        <w:rPr>
          <w:rFonts w:ascii="Arial"/>
          <w:sz w:val="12"/>
        </w:rPr>
      </w:pPr>
    </w:p>
    <w:p>
      <w:pPr>
        <w:spacing w:line="144" w:lineRule="exact"/>
        <w:rPr>
          <w:rFonts w:ascii="Arial" w:hAnsi="Arial" w:eastAsia="Arial" w:cs="Arial"/>
          <w:sz w:val="12"/>
          <w:szCs w:val="12"/>
        </w:rPr>
        <w:sectPr>
          <w:footerReference r:id="rId57" w:type="default"/>
          <w:pgSz w:w="11906" w:h="16839"/>
          <w:pgMar w:top="400" w:right="1524" w:bottom="1469" w:left="1523" w:header="0" w:footer="1282" w:gutter="0"/>
          <w:cols w:space="720" w:num="1"/>
        </w:sectPr>
      </w:pPr>
    </w:p>
    <w:p>
      <w:pPr>
        <w:spacing w:before="56"/>
      </w:pPr>
    </w:p>
    <w:p>
      <w:pPr>
        <w:spacing w:before="55"/>
      </w:pPr>
    </w:p>
    <w:p>
      <w:pPr>
        <w:spacing w:before="55"/>
      </w:pPr>
    </w:p>
    <w:p>
      <w:pPr>
        <w:spacing w:before="55"/>
      </w:pPr>
    </w:p>
    <w:tbl>
      <w:tblPr>
        <w:tblStyle w:val="5"/>
        <w:tblW w:w="88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59"/>
        <w:gridCol w:w="82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81" w:hRule="atLeast"/>
        </w:trPr>
        <w:tc>
          <w:tcPr>
            <w:tcW w:w="559" w:type="dxa"/>
            <w:tcBorders>
              <w:right w:val="single" w:color="000000" w:sz="2"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5" w:line="228" w:lineRule="auto"/>
              <w:ind w:left="46"/>
            </w:pPr>
            <w:r>
              <w:rPr>
                <w:b/>
                <w:bCs/>
                <w:spacing w:val="13"/>
              </w:rPr>
              <w:t>运营</w:t>
            </w:r>
          </w:p>
          <w:p>
            <w:pPr>
              <w:pStyle w:val="6"/>
              <w:spacing w:before="24" w:line="228" w:lineRule="auto"/>
              <w:ind w:left="49"/>
            </w:pPr>
            <w:r>
              <w:rPr>
                <w:b/>
                <w:bCs/>
                <w:spacing w:val="12"/>
              </w:rPr>
              <w:t>期生</w:t>
            </w:r>
          </w:p>
          <w:p>
            <w:pPr>
              <w:pStyle w:val="6"/>
              <w:spacing w:before="25" w:line="230" w:lineRule="auto"/>
              <w:ind w:left="46"/>
            </w:pPr>
            <w:r>
              <w:rPr>
                <w:b/>
                <w:bCs/>
                <w:spacing w:val="13"/>
              </w:rPr>
              <w:t>态环</w:t>
            </w:r>
          </w:p>
          <w:p>
            <w:pPr>
              <w:pStyle w:val="6"/>
              <w:spacing w:before="22" w:line="228" w:lineRule="auto"/>
              <w:ind w:left="47"/>
            </w:pPr>
            <w:r>
              <w:rPr>
                <w:b/>
                <w:bCs/>
                <w:spacing w:val="13"/>
              </w:rPr>
              <w:t>境影</w:t>
            </w:r>
          </w:p>
          <w:p>
            <w:pPr>
              <w:pStyle w:val="6"/>
              <w:spacing w:before="27" w:line="228" w:lineRule="auto"/>
              <w:ind w:left="57"/>
            </w:pPr>
            <w:r>
              <w:rPr>
                <w:b/>
                <w:bCs/>
                <w:spacing w:val="8"/>
              </w:rPr>
              <w:t>响分</w:t>
            </w:r>
          </w:p>
          <w:p>
            <w:pPr>
              <w:pStyle w:val="6"/>
              <w:spacing w:before="24" w:line="228" w:lineRule="auto"/>
              <w:ind w:left="163"/>
            </w:pPr>
            <w:r>
              <w:rPr>
                <w:b/>
                <w:bCs/>
                <w:spacing w:val="-3"/>
              </w:rPr>
              <w:t>析</w:t>
            </w:r>
          </w:p>
        </w:tc>
        <w:tc>
          <w:tcPr>
            <w:tcW w:w="8284" w:type="dxa"/>
            <w:tcBorders>
              <w:left w:val="single" w:color="000000" w:sz="2" w:space="0"/>
            </w:tcBorders>
            <w:vAlign w:val="top"/>
          </w:tcPr>
          <w:p>
            <w:pPr>
              <w:pStyle w:val="6"/>
              <w:spacing w:before="41" w:line="396" w:lineRule="auto"/>
              <w:ind w:left="531" w:right="2702" w:firstLine="2425"/>
            </w:pPr>
            <w:r>
              <w:rPr>
                <w:rFonts w:ascii="Times New Roman" w:hAnsi="Times New Roman" w:eastAsia="Times New Roman" w:cs="Times New Roman"/>
                <w:i/>
                <w:iCs/>
                <w:spacing w:val="-2"/>
                <w:sz w:val="22"/>
                <w:szCs w:val="22"/>
              </w:rPr>
              <w:t>Q</w:t>
            </w:r>
            <w:r>
              <w:rPr>
                <w:rFonts w:ascii="Times New Roman" w:hAnsi="Times New Roman" w:eastAsia="Times New Roman" w:cs="Times New Roman"/>
                <w:i/>
                <w:iCs/>
                <w:spacing w:val="22"/>
                <w:sz w:val="22"/>
                <w:szCs w:val="22"/>
              </w:rPr>
              <w:t xml:space="preserve"> </w:t>
            </w:r>
            <w:r>
              <w:rPr>
                <w:rFonts w:ascii="Arial" w:hAnsi="Arial" w:eastAsia="Arial" w:cs="Arial"/>
                <w:spacing w:val="-2"/>
                <w:sz w:val="22"/>
                <w:szCs w:val="22"/>
              </w:rPr>
              <w:t xml:space="preserve">= </w:t>
            </w:r>
            <w:r>
              <w:rPr>
                <w:rFonts w:ascii="Times New Roman" w:hAnsi="Times New Roman" w:eastAsia="Times New Roman" w:cs="Times New Roman"/>
                <w:spacing w:val="-2"/>
                <w:sz w:val="22"/>
                <w:szCs w:val="22"/>
              </w:rPr>
              <w:t xml:space="preserve">0.0079 </w:t>
            </w:r>
            <w:r>
              <w:rPr>
                <w:rFonts w:ascii="Arial" w:hAnsi="Arial" w:eastAsia="Arial" w:cs="Arial"/>
                <w:spacing w:val="-2"/>
                <w:sz w:val="22"/>
                <w:szCs w:val="22"/>
              </w:rPr>
              <w:t>×</w:t>
            </w:r>
            <w:r>
              <w:rPr>
                <w:rFonts w:ascii="Arial" w:hAnsi="Arial" w:eastAsia="Arial" w:cs="Arial"/>
                <w:spacing w:val="-14"/>
                <w:sz w:val="22"/>
                <w:szCs w:val="22"/>
              </w:rPr>
              <w:t xml:space="preserve"> </w:t>
            </w:r>
            <w:r>
              <w:rPr>
                <w:rFonts w:ascii="Times New Roman" w:hAnsi="Times New Roman" w:eastAsia="Times New Roman" w:cs="Times New Roman"/>
                <w:i/>
                <w:iCs/>
                <w:spacing w:val="-2"/>
                <w:sz w:val="22"/>
                <w:szCs w:val="22"/>
              </w:rPr>
              <w:t xml:space="preserve">V </w:t>
            </w:r>
            <w:r>
              <w:rPr>
                <w:rFonts w:ascii="Arial" w:hAnsi="Arial" w:eastAsia="Arial" w:cs="Arial"/>
                <w:spacing w:val="-2"/>
                <w:sz w:val="22"/>
                <w:szCs w:val="22"/>
              </w:rPr>
              <w:t>×</w:t>
            </w:r>
            <w:r>
              <w:rPr>
                <w:rFonts w:ascii="Arial" w:hAnsi="Arial" w:eastAsia="Arial" w:cs="Arial"/>
                <w:spacing w:val="-15"/>
                <w:sz w:val="22"/>
                <w:szCs w:val="22"/>
              </w:rPr>
              <w:t xml:space="preserve"> </w:t>
            </w:r>
            <w:r>
              <w:rPr>
                <w:rFonts w:ascii="Times New Roman" w:hAnsi="Times New Roman" w:eastAsia="Times New Roman" w:cs="Times New Roman"/>
                <w:i/>
                <w:iCs/>
                <w:spacing w:val="-2"/>
                <w:sz w:val="22"/>
                <w:szCs w:val="22"/>
              </w:rPr>
              <w:t>W</w:t>
            </w:r>
            <w:r>
              <w:rPr>
                <w:rFonts w:ascii="Times New Roman" w:hAnsi="Times New Roman" w:eastAsia="Times New Roman" w:cs="Times New Roman"/>
                <w:i/>
                <w:iCs/>
                <w:spacing w:val="-24"/>
                <w:sz w:val="22"/>
                <w:szCs w:val="22"/>
              </w:rPr>
              <w:t xml:space="preserve"> </w:t>
            </w:r>
            <w:r>
              <w:rPr>
                <w:rFonts w:ascii="Times New Roman" w:hAnsi="Times New Roman" w:eastAsia="Times New Roman" w:cs="Times New Roman"/>
                <w:spacing w:val="-2"/>
                <w:position w:val="9"/>
                <w:sz w:val="12"/>
                <w:szCs w:val="12"/>
              </w:rPr>
              <w:t>0.85</w:t>
            </w:r>
            <w:r>
              <w:rPr>
                <w:rFonts w:ascii="Times New Roman" w:hAnsi="Times New Roman" w:eastAsia="Times New Roman" w:cs="Times New Roman"/>
                <w:spacing w:val="7"/>
                <w:w w:val="101"/>
                <w:position w:val="9"/>
                <w:sz w:val="12"/>
                <w:szCs w:val="12"/>
              </w:rPr>
              <w:t xml:space="preserve">  </w:t>
            </w:r>
            <w:r>
              <w:rPr>
                <w:rFonts w:ascii="Arial" w:hAnsi="Arial" w:eastAsia="Arial" w:cs="Arial"/>
                <w:spacing w:val="-2"/>
                <w:sz w:val="22"/>
                <w:szCs w:val="22"/>
              </w:rPr>
              <w:t>×</w:t>
            </w:r>
            <w:r>
              <w:rPr>
                <w:rFonts w:ascii="Arial" w:hAnsi="Arial" w:eastAsia="Arial" w:cs="Arial"/>
                <w:spacing w:val="-19"/>
                <w:sz w:val="22"/>
                <w:szCs w:val="22"/>
              </w:rPr>
              <w:t xml:space="preserve"> </w:t>
            </w:r>
            <w:r>
              <w:rPr>
                <w:rFonts w:ascii="Times New Roman" w:hAnsi="Times New Roman" w:eastAsia="Times New Roman" w:cs="Times New Roman"/>
                <w:i/>
                <w:iCs/>
                <w:spacing w:val="-2"/>
                <w:sz w:val="22"/>
                <w:szCs w:val="22"/>
              </w:rPr>
              <w:t>P</w:t>
            </w:r>
            <w:r>
              <w:rPr>
                <w:rFonts w:ascii="Times New Roman" w:hAnsi="Times New Roman" w:eastAsia="Times New Roman" w:cs="Times New Roman"/>
                <w:i/>
                <w:iCs/>
                <w:spacing w:val="-30"/>
                <w:sz w:val="22"/>
                <w:szCs w:val="22"/>
              </w:rPr>
              <w:t xml:space="preserve"> </w:t>
            </w:r>
            <w:r>
              <w:rPr>
                <w:rFonts w:ascii="Times New Roman" w:hAnsi="Times New Roman" w:eastAsia="Times New Roman" w:cs="Times New Roman"/>
                <w:spacing w:val="-2"/>
                <w:position w:val="9"/>
                <w:sz w:val="12"/>
                <w:szCs w:val="12"/>
              </w:rPr>
              <w:t>0.72</w:t>
            </w:r>
            <w:r>
              <w:rPr>
                <w:rFonts w:ascii="Times New Roman" w:hAnsi="Times New Roman" w:eastAsia="Times New Roman" w:cs="Times New Roman"/>
                <w:position w:val="9"/>
                <w:sz w:val="12"/>
                <w:szCs w:val="12"/>
              </w:rPr>
              <w:t xml:space="preserve"> </w:t>
            </w:r>
            <w:r>
              <w:rPr>
                <w:spacing w:val="8"/>
              </w:rPr>
              <w:t>式中：</w:t>
            </w:r>
            <w:r>
              <w:rPr>
                <w:rFonts w:ascii="Times New Roman" w:hAnsi="Times New Roman" w:eastAsia="Times New Roman" w:cs="Times New Roman"/>
                <w:spacing w:val="8"/>
              </w:rPr>
              <w:t>Q—</w:t>
            </w:r>
            <w:r>
              <w:rPr>
                <w:spacing w:val="8"/>
              </w:rPr>
              <w:t>汽车行驶时扬尘，</w:t>
            </w:r>
            <w:r>
              <w:rPr>
                <w:rFonts w:ascii="Times New Roman" w:hAnsi="Times New Roman" w:eastAsia="Times New Roman" w:cs="Times New Roman"/>
              </w:rPr>
              <w:t>kg</w:t>
            </w:r>
            <w:r>
              <w:rPr>
                <w:rFonts w:ascii="Times New Roman" w:hAnsi="Times New Roman" w:eastAsia="Times New Roman" w:cs="Times New Roman"/>
                <w:spacing w:val="8"/>
              </w:rPr>
              <w:t>/</w:t>
            </w:r>
            <w:r>
              <w:rPr>
                <w:rFonts w:ascii="Times New Roman" w:hAnsi="Times New Roman" w:eastAsia="Times New Roman" w:cs="Times New Roman"/>
              </w:rPr>
              <w:t>km</w:t>
            </w:r>
            <w:r>
              <w:rPr>
                <w:rFonts w:ascii="Times New Roman" w:hAnsi="Times New Roman" w:eastAsia="Times New Roman" w:cs="Times New Roman"/>
                <w:spacing w:val="8"/>
              </w:rPr>
              <w:t>·</w:t>
            </w:r>
            <w:r>
              <w:rPr>
                <w:spacing w:val="8"/>
              </w:rPr>
              <w:t>辆；</w:t>
            </w:r>
          </w:p>
          <w:p>
            <w:pPr>
              <w:pStyle w:val="6"/>
              <w:spacing w:before="47" w:line="353" w:lineRule="auto"/>
              <w:ind w:left="1149" w:right="4976"/>
            </w:pPr>
            <w:r>
              <w:rPr>
                <w:rFonts w:ascii="Times New Roman" w:hAnsi="Times New Roman" w:eastAsia="Times New Roman" w:cs="Times New Roman"/>
                <w:spacing w:val="8"/>
              </w:rPr>
              <w:t>V—</w:t>
            </w:r>
            <w:r>
              <w:rPr>
                <w:spacing w:val="8"/>
              </w:rPr>
              <w:t>汽车速度，</w:t>
            </w:r>
            <w:r>
              <w:rPr>
                <w:rFonts w:ascii="Times New Roman" w:hAnsi="Times New Roman" w:eastAsia="Times New Roman" w:cs="Times New Roman"/>
              </w:rPr>
              <w:t>km</w:t>
            </w:r>
            <w:r>
              <w:rPr>
                <w:rFonts w:ascii="Times New Roman" w:hAnsi="Times New Roman" w:eastAsia="Times New Roman" w:cs="Times New Roman"/>
                <w:spacing w:val="8"/>
              </w:rPr>
              <w:t>/h</w:t>
            </w:r>
            <w:r>
              <w:rPr>
                <w:spacing w:val="8"/>
              </w:rPr>
              <w:t>；</w:t>
            </w:r>
            <w:r>
              <w:rPr>
                <w:spacing w:val="1"/>
              </w:rPr>
              <w:t xml:space="preserve">  </w:t>
            </w:r>
            <w:r>
              <w:rPr>
                <w:rFonts w:ascii="Times New Roman" w:hAnsi="Times New Roman" w:eastAsia="Times New Roman" w:cs="Times New Roman"/>
                <w:spacing w:val="3"/>
              </w:rPr>
              <w:t>W—</w:t>
            </w:r>
            <w:r>
              <w:rPr>
                <w:spacing w:val="3"/>
              </w:rPr>
              <w:t>汽车载重量，</w:t>
            </w:r>
            <w:r>
              <w:rPr>
                <w:rFonts w:ascii="Times New Roman" w:hAnsi="Times New Roman" w:eastAsia="Times New Roman" w:cs="Times New Roman"/>
                <w:spacing w:val="3"/>
              </w:rPr>
              <w:t>t/</w:t>
            </w:r>
            <w:r>
              <w:rPr>
                <w:spacing w:val="3"/>
              </w:rPr>
              <w:t>辆；</w:t>
            </w:r>
          </w:p>
          <w:p>
            <w:pPr>
              <w:pStyle w:val="6"/>
              <w:spacing w:before="33" w:line="344" w:lineRule="auto"/>
              <w:ind w:left="528" w:right="1504" w:firstLine="622"/>
            </w:pPr>
            <w:r>
              <w:rPr>
                <w:rFonts w:ascii="Times New Roman" w:hAnsi="Times New Roman" w:eastAsia="Times New Roman" w:cs="Times New Roman"/>
                <w:spacing w:val="8"/>
              </w:rPr>
              <w:t>P—</w:t>
            </w:r>
            <w:r>
              <w:rPr>
                <w:spacing w:val="8"/>
              </w:rPr>
              <w:t>路面情况，以平均每平方米路面灰尘覆盖率表示，</w:t>
            </w:r>
            <w:r>
              <w:rPr>
                <w:rFonts w:ascii="Times New Roman" w:hAnsi="Times New Roman" w:eastAsia="Times New Roman" w:cs="Times New Roman"/>
              </w:rPr>
              <w:t>kg</w:t>
            </w:r>
            <w:r>
              <w:rPr>
                <w:rFonts w:ascii="Times New Roman" w:hAnsi="Times New Roman" w:eastAsia="Times New Roman" w:cs="Times New Roman"/>
                <w:spacing w:val="8"/>
              </w:rPr>
              <w:t>/m</w:t>
            </w:r>
            <w:r>
              <w:rPr>
                <w:rFonts w:ascii="Times New Roman" w:hAnsi="Times New Roman" w:eastAsia="Times New Roman" w:cs="Times New Roman"/>
                <w:spacing w:val="8"/>
                <w:position w:val="6"/>
                <w:sz w:val="13"/>
                <w:szCs w:val="13"/>
              </w:rPr>
              <w:t>2</w:t>
            </w:r>
            <w:r>
              <w:rPr>
                <w:spacing w:val="8"/>
              </w:rPr>
              <w:t>。</w:t>
            </w:r>
            <w:r>
              <w:rPr>
                <w:spacing w:val="6"/>
              </w:rPr>
              <w:t xml:space="preserve"> </w:t>
            </w:r>
            <w:r>
              <w:rPr>
                <w:spacing w:val="8"/>
              </w:rPr>
              <w:t>按上式计算，则项目汽车动力起尘量见下表。</w:t>
            </w:r>
          </w:p>
          <w:p>
            <w:pPr>
              <w:spacing w:before="48" w:line="221" w:lineRule="auto"/>
              <w:ind w:left="2986"/>
              <w:rPr>
                <w:rFonts w:ascii="黑体" w:hAnsi="黑体" w:eastAsia="黑体" w:cs="黑体"/>
                <w:sz w:val="18"/>
                <w:szCs w:val="18"/>
              </w:rPr>
            </w:pPr>
            <w:r>
              <w:rPr>
                <w:rFonts w:ascii="黑体" w:hAnsi="黑体" w:eastAsia="黑体" w:cs="黑体"/>
                <w:spacing w:val="-1"/>
                <w:sz w:val="18"/>
                <w:szCs w:val="18"/>
              </w:rPr>
              <w:t>表</w:t>
            </w:r>
            <w:r>
              <w:rPr>
                <w:rFonts w:ascii="Times New Roman" w:hAnsi="Times New Roman" w:eastAsia="Times New Roman" w:cs="Times New Roman"/>
                <w:spacing w:val="-1"/>
                <w:sz w:val="18"/>
                <w:szCs w:val="18"/>
              </w:rPr>
              <w:t xml:space="preserve">4-2    </w:t>
            </w:r>
            <w:r>
              <w:rPr>
                <w:rFonts w:ascii="黑体" w:hAnsi="黑体" w:eastAsia="黑体" w:cs="黑体"/>
                <w:spacing w:val="-1"/>
                <w:sz w:val="18"/>
                <w:szCs w:val="18"/>
              </w:rPr>
              <w:t>汽车动力起尘量预测表</w:t>
            </w:r>
          </w:p>
          <w:p>
            <w:pPr>
              <w:spacing w:line="117" w:lineRule="auto"/>
              <w:rPr>
                <w:rFonts w:ascii="Arial"/>
                <w:sz w:val="2"/>
              </w:rPr>
            </w:pPr>
          </w:p>
          <w:tbl>
            <w:tblPr>
              <w:tblStyle w:val="5"/>
              <w:tblW w:w="6464" w:type="dxa"/>
              <w:tblInd w:w="9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10"/>
              <w:gridCol w:w="709"/>
              <w:gridCol w:w="2520"/>
              <w:gridCol w:w="10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2919" w:type="dxa"/>
                  <w:gridSpan w:val="2"/>
                  <w:vMerge w:val="restart"/>
                  <w:tcBorders>
                    <w:bottom w:val="nil"/>
                  </w:tcBorders>
                  <w:vAlign w:val="top"/>
                </w:tcPr>
                <w:p>
                  <w:pPr>
                    <w:pStyle w:val="6"/>
                    <w:spacing w:before="234" w:line="220" w:lineRule="auto"/>
                    <w:ind w:left="1287"/>
                    <w:rPr>
                      <w:sz w:val="18"/>
                      <w:szCs w:val="18"/>
                    </w:rPr>
                  </w:pPr>
                  <w:r>
                    <w:rPr>
                      <w:b/>
                      <w:bCs/>
                      <w:spacing w:val="-7"/>
                      <w:sz w:val="18"/>
                      <w:szCs w:val="18"/>
                    </w:rPr>
                    <w:t>项目</w:t>
                  </w:r>
                </w:p>
              </w:tc>
              <w:tc>
                <w:tcPr>
                  <w:tcW w:w="2520" w:type="dxa"/>
                  <w:vAlign w:val="top"/>
                </w:tcPr>
                <w:p>
                  <w:pPr>
                    <w:pStyle w:val="6"/>
                    <w:spacing w:before="82" w:line="216" w:lineRule="auto"/>
                    <w:ind w:left="1085"/>
                    <w:rPr>
                      <w:sz w:val="18"/>
                      <w:szCs w:val="18"/>
                    </w:rPr>
                  </w:pPr>
                  <w:r>
                    <w:rPr>
                      <w:b/>
                      <w:bCs/>
                      <w:spacing w:val="-7"/>
                      <w:sz w:val="18"/>
                      <w:szCs w:val="18"/>
                    </w:rPr>
                    <w:t>参数</w:t>
                  </w:r>
                </w:p>
              </w:tc>
              <w:tc>
                <w:tcPr>
                  <w:tcW w:w="1025" w:type="dxa"/>
                  <w:vMerge w:val="restart"/>
                  <w:tcBorders>
                    <w:bottom w:val="nil"/>
                  </w:tcBorders>
                  <w:vAlign w:val="top"/>
                </w:tcPr>
                <w:p>
                  <w:pPr>
                    <w:pStyle w:val="6"/>
                    <w:spacing w:before="233" w:line="221" w:lineRule="auto"/>
                    <w:ind w:left="337"/>
                    <w:rPr>
                      <w:sz w:val="18"/>
                      <w:szCs w:val="18"/>
                    </w:rPr>
                  </w:pPr>
                  <w:r>
                    <w:rPr>
                      <w:b/>
                      <w:bCs/>
                      <w:spacing w:val="-7"/>
                      <w:sz w:val="18"/>
                      <w:szCs w:val="18"/>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2919" w:type="dxa"/>
                  <w:gridSpan w:val="2"/>
                  <w:vMerge w:val="continue"/>
                  <w:tcBorders>
                    <w:top w:val="nil"/>
                  </w:tcBorders>
                  <w:vAlign w:val="top"/>
                </w:tcPr>
                <w:p>
                  <w:pPr>
                    <w:rPr>
                      <w:rFonts w:ascii="Arial"/>
                      <w:sz w:val="21"/>
                    </w:rPr>
                  </w:pPr>
                </w:p>
              </w:tc>
              <w:tc>
                <w:tcPr>
                  <w:tcW w:w="2520" w:type="dxa"/>
                  <w:vAlign w:val="top"/>
                </w:tcPr>
                <w:p>
                  <w:pPr>
                    <w:pStyle w:val="6"/>
                    <w:spacing w:before="77" w:line="216" w:lineRule="auto"/>
                    <w:ind w:left="904"/>
                    <w:rPr>
                      <w:sz w:val="18"/>
                      <w:szCs w:val="18"/>
                    </w:rPr>
                  </w:pPr>
                  <w:r>
                    <w:rPr>
                      <w:b/>
                      <w:bCs/>
                      <w:spacing w:val="-4"/>
                      <w:sz w:val="18"/>
                      <w:szCs w:val="18"/>
                    </w:rPr>
                    <w:t>物料运输</w:t>
                  </w:r>
                </w:p>
              </w:tc>
              <w:tc>
                <w:tcPr>
                  <w:tcW w:w="1025"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2919" w:type="dxa"/>
                  <w:gridSpan w:val="2"/>
                  <w:vAlign w:val="top"/>
                </w:tcPr>
                <w:p>
                  <w:pPr>
                    <w:pStyle w:val="6"/>
                    <w:spacing w:before="79" w:line="215" w:lineRule="auto"/>
                    <w:ind w:left="653"/>
                    <w:rPr>
                      <w:sz w:val="18"/>
                      <w:szCs w:val="18"/>
                    </w:rPr>
                  </w:pPr>
                  <w:r>
                    <w:rPr>
                      <w:spacing w:val="-2"/>
                      <w:sz w:val="18"/>
                      <w:szCs w:val="18"/>
                    </w:rPr>
                    <w:t>运输速度</w:t>
                  </w:r>
                  <w:r>
                    <w:rPr>
                      <w:spacing w:val="-35"/>
                      <w:sz w:val="18"/>
                      <w:szCs w:val="18"/>
                    </w:rPr>
                    <w:t xml:space="preserve"> </w:t>
                  </w:r>
                  <w:r>
                    <w:rPr>
                      <w:rFonts w:ascii="Times New Roman" w:hAnsi="Times New Roman" w:eastAsia="Times New Roman" w:cs="Times New Roman"/>
                      <w:spacing w:val="-2"/>
                      <w:sz w:val="18"/>
                      <w:szCs w:val="18"/>
                    </w:rPr>
                    <w:t>V</w:t>
                  </w:r>
                  <w:r>
                    <w:rPr>
                      <w:spacing w:val="-2"/>
                      <w:sz w:val="18"/>
                      <w:szCs w:val="18"/>
                    </w:rPr>
                    <w:t>（</w:t>
                  </w:r>
                  <w:r>
                    <w:rPr>
                      <w:rFonts w:ascii="Times New Roman" w:hAnsi="Times New Roman" w:eastAsia="Times New Roman" w:cs="Times New Roman"/>
                      <w:spacing w:val="-2"/>
                      <w:sz w:val="18"/>
                      <w:szCs w:val="18"/>
                    </w:rPr>
                    <w:t>km/h</w:t>
                  </w:r>
                  <w:r>
                    <w:rPr>
                      <w:spacing w:val="-2"/>
                      <w:sz w:val="18"/>
                      <w:szCs w:val="18"/>
                    </w:rPr>
                    <w:t>）</w:t>
                  </w:r>
                </w:p>
              </w:tc>
              <w:tc>
                <w:tcPr>
                  <w:tcW w:w="2520" w:type="dxa"/>
                  <w:vAlign w:val="top"/>
                </w:tcPr>
                <w:p>
                  <w:pPr>
                    <w:spacing w:before="112" w:line="185" w:lineRule="auto"/>
                    <w:ind w:left="1222"/>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0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2919" w:type="dxa"/>
                  <w:gridSpan w:val="2"/>
                  <w:vAlign w:val="top"/>
                </w:tcPr>
                <w:p>
                  <w:pPr>
                    <w:pStyle w:val="6"/>
                    <w:spacing w:before="79" w:line="215" w:lineRule="auto"/>
                    <w:ind w:left="605"/>
                    <w:rPr>
                      <w:sz w:val="18"/>
                      <w:szCs w:val="18"/>
                    </w:rPr>
                  </w:pPr>
                  <w:r>
                    <w:rPr>
                      <w:spacing w:val="-1"/>
                      <w:sz w:val="18"/>
                      <w:szCs w:val="18"/>
                    </w:rPr>
                    <w:t>运输车辆自重（</w:t>
                  </w:r>
                  <w:r>
                    <w:rPr>
                      <w:rFonts w:ascii="Times New Roman" w:hAnsi="Times New Roman" w:eastAsia="Times New Roman" w:cs="Times New Roman"/>
                      <w:spacing w:val="-1"/>
                      <w:sz w:val="18"/>
                      <w:szCs w:val="18"/>
                    </w:rPr>
                    <w:t>t/</w:t>
                  </w:r>
                  <w:r>
                    <w:rPr>
                      <w:spacing w:val="-1"/>
                      <w:sz w:val="18"/>
                      <w:szCs w:val="18"/>
                    </w:rPr>
                    <w:t>辆）</w:t>
                  </w:r>
                </w:p>
              </w:tc>
              <w:tc>
                <w:tcPr>
                  <w:tcW w:w="2520" w:type="dxa"/>
                  <w:vAlign w:val="top"/>
                </w:tcPr>
                <w:p>
                  <w:pPr>
                    <w:spacing w:before="108" w:line="188" w:lineRule="auto"/>
                    <w:ind w:left="1225"/>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10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2919" w:type="dxa"/>
                  <w:gridSpan w:val="2"/>
                  <w:vAlign w:val="top"/>
                </w:tcPr>
                <w:p>
                  <w:pPr>
                    <w:pStyle w:val="6"/>
                    <w:spacing w:before="78" w:line="215" w:lineRule="auto"/>
                    <w:ind w:left="677"/>
                    <w:rPr>
                      <w:sz w:val="18"/>
                      <w:szCs w:val="18"/>
                    </w:rPr>
                  </w:pPr>
                  <w:r>
                    <w:rPr>
                      <w:spacing w:val="-2"/>
                      <w:sz w:val="18"/>
                      <w:szCs w:val="18"/>
                    </w:rPr>
                    <w:t>运输重量</w:t>
                  </w:r>
                  <w:r>
                    <w:rPr>
                      <w:spacing w:val="-34"/>
                      <w:sz w:val="18"/>
                      <w:szCs w:val="18"/>
                    </w:rPr>
                    <w:t xml:space="preserve"> </w:t>
                  </w:r>
                  <w:r>
                    <w:rPr>
                      <w:rFonts w:ascii="Times New Roman" w:hAnsi="Times New Roman" w:eastAsia="Times New Roman" w:cs="Times New Roman"/>
                      <w:spacing w:val="-2"/>
                      <w:sz w:val="18"/>
                      <w:szCs w:val="18"/>
                    </w:rPr>
                    <w:t>W</w:t>
                  </w:r>
                  <w:r>
                    <w:rPr>
                      <w:spacing w:val="-2"/>
                      <w:sz w:val="18"/>
                      <w:szCs w:val="18"/>
                    </w:rPr>
                    <w:t>（</w:t>
                  </w:r>
                  <w:r>
                    <w:rPr>
                      <w:rFonts w:ascii="Times New Roman" w:hAnsi="Times New Roman" w:eastAsia="Times New Roman" w:cs="Times New Roman"/>
                      <w:spacing w:val="-2"/>
                      <w:sz w:val="18"/>
                      <w:szCs w:val="18"/>
                    </w:rPr>
                    <w:t>t/</w:t>
                  </w:r>
                  <w:r>
                    <w:rPr>
                      <w:spacing w:val="-2"/>
                      <w:sz w:val="18"/>
                      <w:szCs w:val="18"/>
                    </w:rPr>
                    <w:t>辆）</w:t>
                  </w:r>
                </w:p>
              </w:tc>
              <w:tc>
                <w:tcPr>
                  <w:tcW w:w="2520" w:type="dxa"/>
                  <w:vAlign w:val="top"/>
                </w:tcPr>
                <w:p>
                  <w:pPr>
                    <w:spacing w:before="109" w:line="188" w:lineRule="auto"/>
                    <w:ind w:left="117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10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2919" w:type="dxa"/>
                  <w:gridSpan w:val="2"/>
                  <w:vAlign w:val="top"/>
                </w:tcPr>
                <w:p>
                  <w:pPr>
                    <w:pStyle w:val="6"/>
                    <w:spacing w:before="80" w:line="212" w:lineRule="auto"/>
                    <w:ind w:left="640"/>
                    <w:rPr>
                      <w:sz w:val="18"/>
                      <w:szCs w:val="18"/>
                    </w:rPr>
                  </w:pPr>
                  <w:r>
                    <w:rPr>
                      <w:spacing w:val="-1"/>
                      <w:sz w:val="18"/>
                      <w:szCs w:val="18"/>
                    </w:rPr>
                    <w:t>路面情况</w:t>
                  </w:r>
                  <w:r>
                    <w:rPr>
                      <w:spacing w:val="-40"/>
                      <w:sz w:val="18"/>
                      <w:szCs w:val="18"/>
                    </w:rPr>
                    <w:t xml:space="preserve"> </w:t>
                  </w:r>
                  <w:r>
                    <w:rPr>
                      <w:rFonts w:ascii="Times New Roman" w:hAnsi="Times New Roman" w:eastAsia="Times New Roman" w:cs="Times New Roman"/>
                      <w:spacing w:val="-1"/>
                      <w:sz w:val="18"/>
                      <w:szCs w:val="18"/>
                    </w:rPr>
                    <w:t>P</w:t>
                  </w:r>
                  <w:r>
                    <w:rPr>
                      <w:spacing w:val="-1"/>
                      <w:sz w:val="18"/>
                      <w:szCs w:val="18"/>
                    </w:rPr>
                    <w:t>（</w:t>
                  </w:r>
                  <w:r>
                    <w:rPr>
                      <w:rFonts w:ascii="Times New Roman" w:hAnsi="Times New Roman" w:eastAsia="Times New Roman" w:cs="Times New Roman"/>
                      <w:spacing w:val="-1"/>
                      <w:sz w:val="18"/>
                      <w:szCs w:val="18"/>
                    </w:rPr>
                    <w:t>kg/m</w:t>
                  </w:r>
                  <w:r>
                    <w:rPr>
                      <w:rFonts w:ascii="Times New Roman" w:hAnsi="Times New Roman" w:eastAsia="Times New Roman" w:cs="Times New Roman"/>
                      <w:spacing w:val="-1"/>
                      <w:position w:val="5"/>
                      <w:sz w:val="11"/>
                      <w:szCs w:val="11"/>
                    </w:rPr>
                    <w:t>2</w:t>
                  </w:r>
                  <w:r>
                    <w:rPr>
                      <w:spacing w:val="-1"/>
                      <w:sz w:val="18"/>
                      <w:szCs w:val="18"/>
                    </w:rPr>
                    <w:t>）</w:t>
                  </w:r>
                </w:p>
              </w:tc>
              <w:tc>
                <w:tcPr>
                  <w:tcW w:w="2520" w:type="dxa"/>
                  <w:vAlign w:val="top"/>
                </w:tcPr>
                <w:p>
                  <w:pPr>
                    <w:spacing w:before="111" w:line="188" w:lineRule="auto"/>
                    <w:ind w:left="115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w:t>
                  </w:r>
                </w:p>
              </w:tc>
              <w:tc>
                <w:tcPr>
                  <w:tcW w:w="10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2210" w:type="dxa"/>
                  <w:vMerge w:val="restart"/>
                  <w:tcBorders>
                    <w:bottom w:val="nil"/>
                  </w:tcBorders>
                  <w:vAlign w:val="top"/>
                </w:tcPr>
                <w:p>
                  <w:pPr>
                    <w:pStyle w:val="6"/>
                    <w:spacing w:before="232" w:line="212" w:lineRule="auto"/>
                    <w:ind w:left="46"/>
                    <w:rPr>
                      <w:sz w:val="18"/>
                      <w:szCs w:val="18"/>
                    </w:rPr>
                  </w:pPr>
                  <w:r>
                    <w:rPr>
                      <w:spacing w:val="-2"/>
                      <w:sz w:val="18"/>
                      <w:szCs w:val="18"/>
                    </w:rPr>
                    <w:t>行使扬尘量</w:t>
                  </w:r>
                  <w:r>
                    <w:rPr>
                      <w:spacing w:val="-28"/>
                      <w:sz w:val="18"/>
                      <w:szCs w:val="18"/>
                    </w:rPr>
                    <w:t xml:space="preserve"> </w:t>
                  </w:r>
                  <w:r>
                    <w:rPr>
                      <w:rFonts w:ascii="Times New Roman" w:hAnsi="Times New Roman" w:eastAsia="Times New Roman" w:cs="Times New Roman"/>
                      <w:spacing w:val="-2"/>
                      <w:sz w:val="18"/>
                      <w:szCs w:val="18"/>
                    </w:rPr>
                    <w:t>Q</w:t>
                  </w:r>
                  <w:r>
                    <w:rPr>
                      <w:spacing w:val="-2"/>
                      <w:sz w:val="18"/>
                      <w:szCs w:val="18"/>
                    </w:rPr>
                    <w:t>（</w:t>
                  </w:r>
                  <w:r>
                    <w:rPr>
                      <w:rFonts w:ascii="Times New Roman" w:hAnsi="Times New Roman" w:eastAsia="Times New Roman" w:cs="Times New Roman"/>
                      <w:spacing w:val="-2"/>
                      <w:sz w:val="18"/>
                      <w:szCs w:val="18"/>
                    </w:rPr>
                    <w:t>kg/km·</w:t>
                  </w:r>
                  <w:r>
                    <w:rPr>
                      <w:spacing w:val="-2"/>
                      <w:sz w:val="18"/>
                      <w:szCs w:val="18"/>
                    </w:rPr>
                    <w:t>辆）</w:t>
                  </w:r>
                </w:p>
              </w:tc>
              <w:tc>
                <w:tcPr>
                  <w:tcW w:w="709" w:type="dxa"/>
                  <w:vAlign w:val="top"/>
                </w:tcPr>
                <w:p>
                  <w:pPr>
                    <w:pStyle w:val="6"/>
                    <w:spacing w:before="80" w:line="213" w:lineRule="auto"/>
                    <w:ind w:left="183"/>
                    <w:rPr>
                      <w:sz w:val="18"/>
                      <w:szCs w:val="18"/>
                    </w:rPr>
                  </w:pPr>
                  <w:r>
                    <w:rPr>
                      <w:spacing w:val="-7"/>
                      <w:sz w:val="18"/>
                      <w:szCs w:val="18"/>
                    </w:rPr>
                    <w:t>空车</w:t>
                  </w:r>
                </w:p>
              </w:tc>
              <w:tc>
                <w:tcPr>
                  <w:tcW w:w="2520" w:type="dxa"/>
                  <w:vAlign w:val="top"/>
                </w:tcPr>
                <w:p>
                  <w:pPr>
                    <w:spacing w:before="109" w:line="188" w:lineRule="auto"/>
                    <w:ind w:left="106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0.097</w:t>
                  </w:r>
                </w:p>
              </w:tc>
              <w:tc>
                <w:tcPr>
                  <w:tcW w:w="10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2210" w:type="dxa"/>
                  <w:vMerge w:val="continue"/>
                  <w:tcBorders>
                    <w:top w:val="nil"/>
                  </w:tcBorders>
                  <w:vAlign w:val="top"/>
                </w:tcPr>
                <w:p>
                  <w:pPr>
                    <w:rPr>
                      <w:rFonts w:ascii="Arial"/>
                      <w:sz w:val="21"/>
                    </w:rPr>
                  </w:pPr>
                </w:p>
              </w:tc>
              <w:tc>
                <w:tcPr>
                  <w:tcW w:w="709" w:type="dxa"/>
                  <w:vAlign w:val="top"/>
                </w:tcPr>
                <w:p>
                  <w:pPr>
                    <w:pStyle w:val="6"/>
                    <w:spacing w:before="80" w:line="214" w:lineRule="auto"/>
                    <w:ind w:left="90"/>
                    <w:rPr>
                      <w:sz w:val="18"/>
                      <w:szCs w:val="18"/>
                    </w:rPr>
                  </w:pPr>
                  <w:r>
                    <w:rPr>
                      <w:spacing w:val="-3"/>
                      <w:sz w:val="18"/>
                      <w:szCs w:val="18"/>
                    </w:rPr>
                    <w:t>载重车</w:t>
                  </w:r>
                </w:p>
              </w:tc>
              <w:tc>
                <w:tcPr>
                  <w:tcW w:w="2520" w:type="dxa"/>
                  <w:vAlign w:val="top"/>
                </w:tcPr>
                <w:p>
                  <w:pPr>
                    <w:spacing w:before="111" w:line="188" w:lineRule="auto"/>
                    <w:ind w:left="106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0.282</w:t>
                  </w:r>
                </w:p>
              </w:tc>
              <w:tc>
                <w:tcPr>
                  <w:tcW w:w="10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2919" w:type="dxa"/>
                  <w:gridSpan w:val="2"/>
                  <w:vAlign w:val="top"/>
                </w:tcPr>
                <w:p>
                  <w:pPr>
                    <w:pStyle w:val="6"/>
                    <w:spacing w:before="81" w:line="212" w:lineRule="auto"/>
                    <w:ind w:left="857"/>
                    <w:rPr>
                      <w:sz w:val="18"/>
                      <w:szCs w:val="18"/>
                    </w:rPr>
                  </w:pPr>
                  <w:r>
                    <w:rPr>
                      <w:spacing w:val="-2"/>
                      <w:sz w:val="18"/>
                      <w:szCs w:val="18"/>
                    </w:rPr>
                    <w:t>行驶距离（</w:t>
                  </w:r>
                  <w:r>
                    <w:rPr>
                      <w:rFonts w:ascii="Times New Roman" w:hAnsi="Times New Roman" w:eastAsia="Times New Roman" w:cs="Times New Roman"/>
                      <w:spacing w:val="-2"/>
                      <w:sz w:val="18"/>
                      <w:szCs w:val="18"/>
                    </w:rPr>
                    <w:t>m</w:t>
                  </w:r>
                  <w:r>
                    <w:rPr>
                      <w:spacing w:val="-2"/>
                      <w:sz w:val="18"/>
                      <w:szCs w:val="18"/>
                    </w:rPr>
                    <w:t>）</w:t>
                  </w:r>
                </w:p>
              </w:tc>
              <w:tc>
                <w:tcPr>
                  <w:tcW w:w="2520" w:type="dxa"/>
                  <w:vAlign w:val="top"/>
                </w:tcPr>
                <w:p>
                  <w:pPr>
                    <w:spacing w:before="112" w:line="188" w:lineRule="auto"/>
                    <w:ind w:left="113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500</w:t>
                  </w:r>
                </w:p>
              </w:tc>
              <w:tc>
                <w:tcPr>
                  <w:tcW w:w="10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2919" w:type="dxa"/>
                  <w:gridSpan w:val="2"/>
                  <w:vAlign w:val="top"/>
                </w:tcPr>
                <w:p>
                  <w:pPr>
                    <w:pStyle w:val="6"/>
                    <w:spacing w:before="82" w:line="212" w:lineRule="auto"/>
                    <w:ind w:left="919"/>
                    <w:rPr>
                      <w:sz w:val="18"/>
                      <w:szCs w:val="18"/>
                    </w:rPr>
                  </w:pPr>
                  <w:r>
                    <w:rPr>
                      <w:spacing w:val="-1"/>
                      <w:sz w:val="18"/>
                      <w:szCs w:val="18"/>
                    </w:rPr>
                    <w:t>运输量（</w:t>
                  </w:r>
                  <w:r>
                    <w:rPr>
                      <w:rFonts w:ascii="Times New Roman" w:hAnsi="Times New Roman" w:eastAsia="Times New Roman" w:cs="Times New Roman"/>
                      <w:spacing w:val="-1"/>
                      <w:sz w:val="18"/>
                      <w:szCs w:val="18"/>
                    </w:rPr>
                    <w:t>t/d</w:t>
                  </w:r>
                  <w:r>
                    <w:rPr>
                      <w:spacing w:val="-1"/>
                      <w:sz w:val="18"/>
                      <w:szCs w:val="18"/>
                    </w:rPr>
                    <w:t>）</w:t>
                  </w:r>
                </w:p>
              </w:tc>
              <w:tc>
                <w:tcPr>
                  <w:tcW w:w="2520" w:type="dxa"/>
                  <w:vAlign w:val="top"/>
                </w:tcPr>
                <w:p>
                  <w:pPr>
                    <w:spacing w:before="111" w:line="188" w:lineRule="auto"/>
                    <w:ind w:left="113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500</w:t>
                  </w:r>
                </w:p>
              </w:tc>
              <w:tc>
                <w:tcPr>
                  <w:tcW w:w="10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2919" w:type="dxa"/>
                  <w:gridSpan w:val="2"/>
                  <w:vAlign w:val="top"/>
                </w:tcPr>
                <w:p>
                  <w:pPr>
                    <w:pStyle w:val="6"/>
                    <w:spacing w:before="81" w:line="217" w:lineRule="auto"/>
                    <w:ind w:left="1014"/>
                    <w:rPr>
                      <w:sz w:val="18"/>
                      <w:szCs w:val="18"/>
                    </w:rPr>
                  </w:pPr>
                  <w:r>
                    <w:rPr>
                      <w:spacing w:val="-2"/>
                      <w:sz w:val="18"/>
                      <w:szCs w:val="18"/>
                    </w:rPr>
                    <w:t>粉尘产生量</w:t>
                  </w:r>
                </w:p>
              </w:tc>
              <w:tc>
                <w:tcPr>
                  <w:tcW w:w="2520" w:type="dxa"/>
                  <w:vAlign w:val="top"/>
                </w:tcPr>
                <w:p>
                  <w:pPr>
                    <w:pStyle w:val="6"/>
                    <w:spacing w:before="109" w:line="183" w:lineRule="auto"/>
                    <w:ind w:left="58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1.422t/a</w:t>
                  </w:r>
                  <w:r>
                    <w:rPr>
                      <w:spacing w:val="-2"/>
                      <w:sz w:val="18"/>
                      <w:szCs w:val="18"/>
                    </w:rPr>
                    <w:t>、</w:t>
                  </w:r>
                  <w:r>
                    <w:rPr>
                      <w:rFonts w:ascii="Times New Roman" w:hAnsi="Times New Roman" w:eastAsia="Times New Roman" w:cs="Times New Roman"/>
                      <w:spacing w:val="-2"/>
                      <w:sz w:val="18"/>
                      <w:szCs w:val="18"/>
                    </w:rPr>
                    <w:t>4.74kg/d</w:t>
                  </w:r>
                </w:p>
              </w:tc>
              <w:tc>
                <w:tcPr>
                  <w:tcW w:w="1025" w:type="dxa"/>
                  <w:vAlign w:val="top"/>
                </w:tcPr>
                <w:p>
                  <w:pPr>
                    <w:rPr>
                      <w:rFonts w:ascii="Arial"/>
                      <w:sz w:val="21"/>
                    </w:rPr>
                  </w:pPr>
                </w:p>
              </w:tc>
            </w:tr>
          </w:tbl>
          <w:p>
            <w:pPr>
              <w:spacing w:line="355" w:lineRule="auto"/>
              <w:rPr>
                <w:rFonts w:ascii="Arial"/>
                <w:sz w:val="21"/>
              </w:rPr>
            </w:pPr>
          </w:p>
          <w:p>
            <w:pPr>
              <w:pStyle w:val="6"/>
              <w:spacing w:before="86" w:line="191" w:lineRule="auto"/>
              <w:ind w:left="504"/>
            </w:pPr>
            <w:r>
              <w:rPr>
                <w:rFonts w:ascii="微软雅黑" w:hAnsi="微软雅黑" w:eastAsia="微软雅黑" w:cs="微软雅黑"/>
                <w:b/>
                <w:bCs/>
                <w:spacing w:val="7"/>
              </w:rPr>
              <w:t>④</w:t>
            </w:r>
            <w:r>
              <w:rPr>
                <w:b/>
                <w:bCs/>
                <w:spacing w:val="7"/>
              </w:rPr>
              <w:t>矿石铲装扬尘</w:t>
            </w:r>
          </w:p>
          <w:p>
            <w:pPr>
              <w:pStyle w:val="6"/>
              <w:spacing w:before="144" w:line="363" w:lineRule="auto"/>
              <w:ind w:left="106" w:right="49" w:firstLine="420"/>
              <w:jc w:val="both"/>
            </w:pPr>
            <w:r>
              <w:rPr>
                <w:spacing w:val="8"/>
              </w:rPr>
              <w:t>矿石经过切割后，使用挖掘机和装载机进行作业。挖掘机或装载机挖掘铲装矿岩时，</w:t>
            </w:r>
            <w:r>
              <w:rPr>
                <w:spacing w:val="1"/>
              </w:rPr>
              <w:t xml:space="preserve"> </w:t>
            </w:r>
            <w:r>
              <w:rPr>
                <w:spacing w:val="10"/>
              </w:rPr>
              <w:t>沉落在矿岩表面上的和摩擦、碰撞产生的粉尘因震动而扬起形</w:t>
            </w:r>
            <w:r>
              <w:rPr>
                <w:spacing w:val="9"/>
              </w:rPr>
              <w:t>成扬尘。根据《逸散性工</w:t>
            </w:r>
            <w:r>
              <w:t xml:space="preserve">  </w:t>
            </w:r>
            <w:r>
              <w:rPr>
                <w:spacing w:val="9"/>
              </w:rPr>
              <w:t>业粉尘控制技术》（中国环境科学出版社，1989 年）中的经验估算，矿石</w:t>
            </w:r>
            <w:r>
              <w:rPr>
                <w:spacing w:val="8"/>
              </w:rPr>
              <w:t>铲装逸散性粉</w:t>
            </w:r>
            <w:r>
              <w:t xml:space="preserve"> </w:t>
            </w:r>
            <w:r>
              <w:rPr>
                <w:spacing w:val="9"/>
              </w:rPr>
              <w:t>尘排放量为 0.01</w:t>
            </w:r>
            <w:r>
              <w:t>kg</w:t>
            </w:r>
            <w:r>
              <w:rPr>
                <w:spacing w:val="9"/>
              </w:rPr>
              <w:t>/t，则装卸扬尘产生量为 3t</w:t>
            </w:r>
            <w:r>
              <w:rPr>
                <w:spacing w:val="8"/>
              </w:rPr>
              <w:t>/a。项目采用湿法切割，矿石表面基本</w:t>
            </w:r>
            <w:r>
              <w:t xml:space="preserve">  </w:t>
            </w:r>
            <w:r>
              <w:rPr>
                <w:spacing w:val="8"/>
              </w:rPr>
              <w:t>湿润，经洒水降尘后，抑尘率为 90%，则铲装扬尘最终排放量为 0.3t/</w:t>
            </w:r>
            <w:r>
              <w:rPr>
                <w:spacing w:val="7"/>
              </w:rPr>
              <w:t>a。</w:t>
            </w:r>
          </w:p>
          <w:p>
            <w:pPr>
              <w:pStyle w:val="6"/>
              <w:spacing w:before="33" w:line="193" w:lineRule="auto"/>
              <w:ind w:left="504"/>
            </w:pPr>
            <w:r>
              <w:rPr>
                <w:rFonts w:ascii="微软雅黑" w:hAnsi="微软雅黑" w:eastAsia="微软雅黑" w:cs="微软雅黑"/>
                <w:b/>
                <w:bCs/>
                <w:spacing w:val="7"/>
              </w:rPr>
              <w:t>⑤</w:t>
            </w:r>
            <w:r>
              <w:rPr>
                <w:b/>
                <w:bCs/>
                <w:spacing w:val="7"/>
              </w:rPr>
              <w:t>机械燃油尾气</w:t>
            </w:r>
          </w:p>
          <w:p>
            <w:pPr>
              <w:pStyle w:val="6"/>
              <w:spacing w:before="125" w:line="362" w:lineRule="auto"/>
              <w:ind w:left="108" w:right="103" w:firstLine="417"/>
              <w:jc w:val="both"/>
            </w:pPr>
            <w:r>
              <w:rPr>
                <w:spacing w:val="10"/>
              </w:rPr>
              <w:t>矿山开采使用的挖机、切割机等机械设备运行时，以及矿</w:t>
            </w:r>
            <w:r>
              <w:rPr>
                <w:spacing w:val="9"/>
              </w:rPr>
              <w:t>石运输车辆在启动、行驶</w:t>
            </w:r>
            <w:r>
              <w:t xml:space="preserve">  </w:t>
            </w:r>
            <w:r>
              <w:rPr>
                <w:spacing w:val="7"/>
              </w:rPr>
              <w:t>时，均会产生少量的燃油废气。其主要污染物质为</w:t>
            </w:r>
            <w:r>
              <w:rPr>
                <w:spacing w:val="-37"/>
              </w:rPr>
              <w:t xml:space="preserve"> </w:t>
            </w:r>
            <w:r>
              <w:rPr>
                <w:rFonts w:ascii="Times New Roman" w:hAnsi="Times New Roman" w:eastAsia="Times New Roman" w:cs="Times New Roman"/>
              </w:rPr>
              <w:t>C</w:t>
            </w:r>
            <w:r>
              <w:rPr>
                <w:rFonts w:ascii="Times New Roman" w:hAnsi="Times New Roman" w:eastAsia="Times New Roman" w:cs="Times New Roman"/>
                <w:position w:val="-1"/>
                <w:sz w:val="13"/>
                <w:szCs w:val="13"/>
              </w:rPr>
              <w:t>X</w:t>
            </w:r>
            <w:r>
              <w:rPr>
                <w:rFonts w:ascii="Times New Roman" w:hAnsi="Times New Roman" w:eastAsia="Times New Roman" w:cs="Times New Roman"/>
              </w:rPr>
              <w:t>H</w:t>
            </w:r>
            <w:r>
              <w:rPr>
                <w:rFonts w:ascii="Times New Roman" w:hAnsi="Times New Roman" w:eastAsia="Times New Roman" w:cs="Times New Roman"/>
                <w:position w:val="-1"/>
                <w:sz w:val="13"/>
                <w:szCs w:val="13"/>
              </w:rPr>
              <w:t>X</w:t>
            </w:r>
            <w:r>
              <w:rPr>
                <w:rFonts w:ascii="Times New Roman" w:hAnsi="Times New Roman" w:eastAsia="Times New Roman" w:cs="Times New Roman"/>
                <w:spacing w:val="-13"/>
                <w:position w:val="-1"/>
                <w:sz w:val="13"/>
                <w:szCs w:val="13"/>
              </w:rPr>
              <w:t xml:space="preserve"> </w:t>
            </w:r>
            <w:r>
              <w:rPr>
                <w:spacing w:val="7"/>
              </w:rPr>
              <w:t>、</w:t>
            </w:r>
            <w:r>
              <w:rPr>
                <w:rFonts w:ascii="Times New Roman" w:hAnsi="Times New Roman" w:eastAsia="Times New Roman" w:cs="Times New Roman"/>
              </w:rPr>
              <w:t>CO</w:t>
            </w:r>
            <w:r>
              <w:rPr>
                <w:spacing w:val="7"/>
              </w:rPr>
              <w:t>、</w:t>
            </w:r>
            <w:r>
              <w:rPr>
                <w:rFonts w:ascii="Times New Roman" w:hAnsi="Times New Roman" w:eastAsia="Times New Roman" w:cs="Times New Roman"/>
              </w:rPr>
              <w:t>NO</w:t>
            </w:r>
            <w:r>
              <w:rPr>
                <w:rFonts w:ascii="Times New Roman" w:hAnsi="Times New Roman" w:eastAsia="Times New Roman" w:cs="Times New Roman"/>
                <w:position w:val="-1"/>
                <w:sz w:val="13"/>
                <w:szCs w:val="13"/>
              </w:rPr>
              <w:t>X</w:t>
            </w:r>
            <w:r>
              <w:rPr>
                <w:rFonts w:ascii="Times New Roman" w:hAnsi="Times New Roman" w:eastAsia="Times New Roman" w:cs="Times New Roman"/>
                <w:spacing w:val="-10"/>
                <w:position w:val="-1"/>
                <w:sz w:val="13"/>
                <w:szCs w:val="13"/>
              </w:rPr>
              <w:t xml:space="preserve"> </w:t>
            </w:r>
            <w:r>
              <w:rPr>
                <w:spacing w:val="7"/>
              </w:rPr>
              <w:t>、烟尘。本项目</w:t>
            </w:r>
            <w:r>
              <w:rPr>
                <w:spacing w:val="6"/>
              </w:rPr>
              <w:t>年使</w:t>
            </w:r>
            <w:r>
              <w:t xml:space="preserve"> </w:t>
            </w:r>
            <w:r>
              <w:rPr>
                <w:spacing w:val="8"/>
              </w:rPr>
              <w:t>用柴油量约为</w:t>
            </w:r>
            <w:r>
              <w:rPr>
                <w:spacing w:val="-40"/>
              </w:rPr>
              <w:t xml:space="preserve"> </w:t>
            </w:r>
            <w:r>
              <w:rPr>
                <w:rFonts w:ascii="Times New Roman" w:hAnsi="Times New Roman" w:eastAsia="Times New Roman" w:cs="Times New Roman"/>
                <w:spacing w:val="8"/>
              </w:rPr>
              <w:t>22.3t</w:t>
            </w:r>
            <w:r>
              <w:rPr>
                <w:spacing w:val="8"/>
              </w:rPr>
              <w:t>（约</w:t>
            </w:r>
            <w:r>
              <w:rPr>
                <w:spacing w:val="-41"/>
              </w:rPr>
              <w:t xml:space="preserve"> </w:t>
            </w:r>
            <w:r>
              <w:rPr>
                <w:rFonts w:ascii="Times New Roman" w:hAnsi="Times New Roman" w:eastAsia="Times New Roman" w:cs="Times New Roman"/>
                <w:spacing w:val="8"/>
              </w:rPr>
              <w:t>26224.8L</w:t>
            </w:r>
            <w:r>
              <w:rPr>
                <w:spacing w:val="8"/>
              </w:rPr>
              <w:t>）。根据《环境保护实用数据手册</w:t>
            </w:r>
            <w:r>
              <w:rPr>
                <w:spacing w:val="7"/>
              </w:rPr>
              <w:t>》中的相关数据，计</w:t>
            </w:r>
            <w:r>
              <w:t xml:space="preserve"> </w:t>
            </w:r>
            <w:r>
              <w:rPr>
                <w:spacing w:val="9"/>
              </w:rPr>
              <w:t>算出项目燃油设备，废气污染物排放情况见下表。</w:t>
            </w:r>
          </w:p>
          <w:p>
            <w:pPr>
              <w:spacing w:before="25" w:line="222" w:lineRule="auto"/>
              <w:ind w:left="2986"/>
              <w:rPr>
                <w:rFonts w:ascii="黑体" w:hAnsi="黑体" w:eastAsia="黑体" w:cs="黑体"/>
                <w:sz w:val="18"/>
                <w:szCs w:val="18"/>
              </w:rPr>
            </w:pPr>
            <w:r>
              <w:rPr>
                <w:rFonts w:ascii="黑体" w:hAnsi="黑体" w:eastAsia="黑体" w:cs="黑体"/>
                <w:spacing w:val="-1"/>
                <w:sz w:val="18"/>
                <w:szCs w:val="18"/>
              </w:rPr>
              <w:t>表</w:t>
            </w:r>
            <w:r>
              <w:rPr>
                <w:rFonts w:ascii="Times New Roman" w:hAnsi="Times New Roman" w:eastAsia="Times New Roman" w:cs="Times New Roman"/>
                <w:spacing w:val="-1"/>
                <w:sz w:val="18"/>
                <w:szCs w:val="18"/>
              </w:rPr>
              <w:t xml:space="preserve">4-4    </w:t>
            </w:r>
            <w:r>
              <w:rPr>
                <w:rFonts w:ascii="黑体" w:hAnsi="黑体" w:eastAsia="黑体" w:cs="黑体"/>
                <w:spacing w:val="-1"/>
                <w:sz w:val="18"/>
                <w:szCs w:val="18"/>
              </w:rPr>
              <w:t>柴油机动车排污系数表</w:t>
            </w:r>
          </w:p>
          <w:p>
            <w:pPr>
              <w:spacing w:line="99" w:lineRule="auto"/>
              <w:rPr>
                <w:rFonts w:ascii="Arial"/>
                <w:sz w:val="2"/>
              </w:rPr>
            </w:pPr>
          </w:p>
          <w:tbl>
            <w:tblPr>
              <w:tblStyle w:val="5"/>
              <w:tblW w:w="7138" w:type="dxa"/>
              <w:tblInd w:w="5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1"/>
              <w:gridCol w:w="2376"/>
              <w:gridCol w:w="23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2381" w:type="dxa"/>
                  <w:vAlign w:val="top"/>
                </w:tcPr>
                <w:p>
                  <w:pPr>
                    <w:pStyle w:val="6"/>
                    <w:spacing w:before="106" w:line="218" w:lineRule="auto"/>
                    <w:ind w:left="926"/>
                    <w:rPr>
                      <w:sz w:val="18"/>
                      <w:szCs w:val="18"/>
                    </w:rPr>
                  </w:pPr>
                  <w:r>
                    <w:rPr>
                      <w:b/>
                      <w:bCs/>
                      <w:spacing w:val="-4"/>
                      <w:sz w:val="18"/>
                      <w:szCs w:val="18"/>
                    </w:rPr>
                    <w:t>污染物</w:t>
                  </w:r>
                </w:p>
              </w:tc>
              <w:tc>
                <w:tcPr>
                  <w:tcW w:w="2376" w:type="dxa"/>
                  <w:vAlign w:val="top"/>
                </w:tcPr>
                <w:p>
                  <w:pPr>
                    <w:pStyle w:val="6"/>
                    <w:spacing w:before="106" w:line="212" w:lineRule="auto"/>
                    <w:ind w:left="521"/>
                    <w:rPr>
                      <w:sz w:val="18"/>
                      <w:szCs w:val="18"/>
                    </w:rPr>
                  </w:pPr>
                  <w:r>
                    <w:rPr>
                      <w:b/>
                      <w:bCs/>
                      <w:spacing w:val="-2"/>
                      <w:sz w:val="18"/>
                      <w:szCs w:val="18"/>
                    </w:rPr>
                    <w:t>排污系数（</w:t>
                  </w:r>
                  <w:r>
                    <w:rPr>
                      <w:rFonts w:ascii="Times New Roman" w:hAnsi="Times New Roman" w:eastAsia="Times New Roman" w:cs="Times New Roman"/>
                      <w:b/>
                      <w:bCs/>
                      <w:spacing w:val="-2"/>
                      <w:sz w:val="18"/>
                      <w:szCs w:val="18"/>
                    </w:rPr>
                    <w:t>g/L</w:t>
                  </w:r>
                  <w:r>
                    <w:rPr>
                      <w:b/>
                      <w:bCs/>
                      <w:spacing w:val="-2"/>
                      <w:sz w:val="18"/>
                      <w:szCs w:val="18"/>
                    </w:rPr>
                    <w:t>）</w:t>
                  </w:r>
                </w:p>
              </w:tc>
              <w:tc>
                <w:tcPr>
                  <w:tcW w:w="2381" w:type="dxa"/>
                  <w:vAlign w:val="top"/>
                </w:tcPr>
                <w:p>
                  <w:pPr>
                    <w:pStyle w:val="6"/>
                    <w:spacing w:before="106" w:line="218" w:lineRule="auto"/>
                    <w:ind w:left="641"/>
                    <w:rPr>
                      <w:sz w:val="18"/>
                      <w:szCs w:val="18"/>
                    </w:rPr>
                  </w:pPr>
                  <w:r>
                    <w:rPr>
                      <w:b/>
                      <w:bCs/>
                      <w:spacing w:val="-2"/>
                      <w:sz w:val="18"/>
                      <w:szCs w:val="18"/>
                    </w:rPr>
                    <w:t>排放量（</w:t>
                  </w:r>
                  <w:r>
                    <w:rPr>
                      <w:rFonts w:ascii="Times New Roman" w:hAnsi="Times New Roman" w:eastAsia="Times New Roman" w:cs="Times New Roman"/>
                      <w:b/>
                      <w:bCs/>
                      <w:spacing w:val="-2"/>
                      <w:sz w:val="18"/>
                      <w:szCs w:val="18"/>
                    </w:rPr>
                    <w:t>t/a</w:t>
                  </w:r>
                  <w:r>
                    <w:rPr>
                      <w:b/>
                      <w:bCs/>
                      <w:spacing w:val="-2"/>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381" w:type="dxa"/>
                  <w:vAlign w:val="top"/>
                </w:tcPr>
                <w:p>
                  <w:pPr>
                    <w:spacing w:before="131" w:line="194" w:lineRule="auto"/>
                    <w:ind w:left="1056"/>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SO</w:t>
                  </w:r>
                  <w:r>
                    <w:rPr>
                      <w:rFonts w:ascii="Times New Roman" w:hAnsi="Times New Roman" w:eastAsia="Times New Roman" w:cs="Times New Roman"/>
                      <w:spacing w:val="-3"/>
                      <w:position w:val="-1"/>
                      <w:sz w:val="11"/>
                      <w:szCs w:val="11"/>
                    </w:rPr>
                    <w:t>2</w:t>
                  </w:r>
                </w:p>
              </w:tc>
              <w:tc>
                <w:tcPr>
                  <w:tcW w:w="2376" w:type="dxa"/>
                  <w:vAlign w:val="top"/>
                </w:tcPr>
                <w:p>
                  <w:pPr>
                    <w:spacing w:before="132" w:line="188" w:lineRule="auto"/>
                    <w:ind w:left="103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3.24</w:t>
                  </w:r>
                </w:p>
              </w:tc>
              <w:tc>
                <w:tcPr>
                  <w:tcW w:w="2381" w:type="dxa"/>
                  <w:vAlign w:val="top"/>
                </w:tcPr>
                <w:p>
                  <w:pPr>
                    <w:spacing w:before="132" w:line="188" w:lineRule="auto"/>
                    <w:ind w:left="99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381" w:type="dxa"/>
                  <w:vAlign w:val="top"/>
                </w:tcPr>
                <w:p>
                  <w:pPr>
                    <w:spacing w:before="134" w:line="188" w:lineRule="auto"/>
                    <w:ind w:left="107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CO</w:t>
                  </w:r>
                </w:p>
              </w:tc>
              <w:tc>
                <w:tcPr>
                  <w:tcW w:w="2376" w:type="dxa"/>
                  <w:vAlign w:val="top"/>
                </w:tcPr>
                <w:p>
                  <w:pPr>
                    <w:spacing w:before="134" w:line="188" w:lineRule="auto"/>
                    <w:ind w:left="9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27.00</w:t>
                  </w:r>
                </w:p>
              </w:tc>
              <w:tc>
                <w:tcPr>
                  <w:tcW w:w="2381" w:type="dxa"/>
                  <w:vAlign w:val="top"/>
                </w:tcPr>
                <w:p>
                  <w:pPr>
                    <w:spacing w:before="134" w:line="188" w:lineRule="auto"/>
                    <w:ind w:left="99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0.708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381" w:type="dxa"/>
                  <w:vAlign w:val="top"/>
                </w:tcPr>
                <w:p>
                  <w:pPr>
                    <w:spacing w:before="133" w:line="194" w:lineRule="auto"/>
                    <w:ind w:left="1014"/>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NO</w:t>
                  </w:r>
                  <w:r>
                    <w:rPr>
                      <w:rFonts w:ascii="Times New Roman" w:hAnsi="Times New Roman" w:eastAsia="Times New Roman" w:cs="Times New Roman"/>
                      <w:spacing w:val="1"/>
                      <w:position w:val="-1"/>
                      <w:sz w:val="11"/>
                      <w:szCs w:val="11"/>
                    </w:rPr>
                    <w:t>X</w:t>
                  </w:r>
                </w:p>
              </w:tc>
              <w:tc>
                <w:tcPr>
                  <w:tcW w:w="2376" w:type="dxa"/>
                  <w:vAlign w:val="top"/>
                </w:tcPr>
                <w:p>
                  <w:pPr>
                    <w:spacing w:before="134" w:line="188" w:lineRule="auto"/>
                    <w:ind w:left="98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44.40</w:t>
                  </w:r>
                </w:p>
              </w:tc>
              <w:tc>
                <w:tcPr>
                  <w:tcW w:w="2381" w:type="dxa"/>
                  <w:vAlign w:val="top"/>
                </w:tcPr>
                <w:p>
                  <w:pPr>
                    <w:spacing w:before="134" w:line="188" w:lineRule="auto"/>
                    <w:ind w:left="100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1.164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381" w:type="dxa"/>
                  <w:vAlign w:val="top"/>
                </w:tcPr>
                <w:p>
                  <w:pPr>
                    <w:pStyle w:val="6"/>
                    <w:spacing w:before="105" w:line="214" w:lineRule="auto"/>
                    <w:ind w:left="745"/>
                    <w:rPr>
                      <w:sz w:val="18"/>
                      <w:szCs w:val="18"/>
                    </w:rPr>
                  </w:pPr>
                  <w:r>
                    <w:rPr>
                      <w:spacing w:val="-2"/>
                      <w:sz w:val="18"/>
                      <w:szCs w:val="18"/>
                    </w:rPr>
                    <w:t>烃类污染物</w:t>
                  </w:r>
                </w:p>
              </w:tc>
              <w:tc>
                <w:tcPr>
                  <w:tcW w:w="2376" w:type="dxa"/>
                  <w:vAlign w:val="top"/>
                </w:tcPr>
                <w:p>
                  <w:pPr>
                    <w:spacing w:before="136" w:line="188" w:lineRule="auto"/>
                    <w:ind w:left="10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4.44</w:t>
                  </w:r>
                </w:p>
              </w:tc>
              <w:tc>
                <w:tcPr>
                  <w:tcW w:w="2381" w:type="dxa"/>
                  <w:vAlign w:val="top"/>
                </w:tcPr>
                <w:p>
                  <w:pPr>
                    <w:spacing w:before="136" w:line="188" w:lineRule="auto"/>
                    <w:ind w:left="99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0.116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2381" w:type="dxa"/>
                  <w:vAlign w:val="top"/>
                </w:tcPr>
                <w:p>
                  <w:pPr>
                    <w:pStyle w:val="6"/>
                    <w:spacing w:before="107" w:line="217" w:lineRule="auto"/>
                    <w:ind w:left="1017"/>
                    <w:rPr>
                      <w:sz w:val="18"/>
                      <w:szCs w:val="18"/>
                    </w:rPr>
                  </w:pPr>
                  <w:r>
                    <w:rPr>
                      <w:spacing w:val="-4"/>
                      <w:sz w:val="18"/>
                      <w:szCs w:val="18"/>
                    </w:rPr>
                    <w:t>烟尘</w:t>
                  </w:r>
                </w:p>
              </w:tc>
              <w:tc>
                <w:tcPr>
                  <w:tcW w:w="2376" w:type="dxa"/>
                  <w:vAlign w:val="top"/>
                </w:tcPr>
                <w:p>
                  <w:pPr>
                    <w:spacing w:before="136" w:line="188" w:lineRule="auto"/>
                    <w:ind w:left="107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w:t>
                  </w:r>
                </w:p>
              </w:tc>
              <w:tc>
                <w:tcPr>
                  <w:tcW w:w="2381" w:type="dxa"/>
                  <w:vAlign w:val="top"/>
                </w:tcPr>
                <w:p>
                  <w:pPr>
                    <w:spacing w:before="136" w:line="188" w:lineRule="auto"/>
                    <w:ind w:left="99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0.068</w:t>
                  </w:r>
                </w:p>
              </w:tc>
            </w:tr>
          </w:tbl>
          <w:p>
            <w:pPr>
              <w:spacing w:before="141" w:line="230" w:lineRule="auto"/>
              <w:ind w:left="107"/>
              <w:rPr>
                <w:rFonts w:ascii="黑体" w:hAnsi="黑体" w:eastAsia="黑体" w:cs="黑体"/>
                <w:sz w:val="20"/>
                <w:szCs w:val="20"/>
              </w:rPr>
            </w:pPr>
            <w:r>
              <w:rPr>
                <w:rFonts w:ascii="Times New Roman" w:hAnsi="Times New Roman" w:eastAsia="Times New Roman" w:cs="Times New Roman"/>
                <w:spacing w:val="5"/>
                <w:sz w:val="20"/>
                <w:szCs w:val="20"/>
              </w:rPr>
              <w:t>3</w:t>
            </w:r>
            <w:r>
              <w:rPr>
                <w:rFonts w:ascii="Times New Roman" w:hAnsi="Times New Roman" w:eastAsia="Times New Roman" w:cs="Times New Roman"/>
                <w:spacing w:val="-12"/>
                <w:sz w:val="20"/>
                <w:szCs w:val="20"/>
              </w:rPr>
              <w:t xml:space="preserve"> </w:t>
            </w:r>
            <w:r>
              <w:rPr>
                <w:rFonts w:ascii="黑体" w:hAnsi="黑体" w:eastAsia="黑体" w:cs="黑体"/>
                <w:spacing w:val="5"/>
                <w:sz w:val="20"/>
                <w:szCs w:val="20"/>
              </w:rPr>
              <w:t>、地表水环境影响分析</w:t>
            </w:r>
          </w:p>
        </w:tc>
      </w:tr>
    </w:tbl>
    <w:p>
      <w:pPr>
        <w:spacing w:line="160" w:lineRule="exact"/>
        <w:rPr>
          <w:rFonts w:ascii="Arial"/>
          <w:sz w:val="13"/>
        </w:rPr>
      </w:pPr>
    </w:p>
    <w:p>
      <w:pPr>
        <w:spacing w:line="160" w:lineRule="exact"/>
        <w:rPr>
          <w:rFonts w:ascii="Arial" w:hAnsi="Arial" w:eastAsia="Arial" w:cs="Arial"/>
          <w:sz w:val="13"/>
          <w:szCs w:val="13"/>
        </w:rPr>
        <w:sectPr>
          <w:footerReference r:id="rId58" w:type="default"/>
          <w:pgSz w:w="11906" w:h="16839"/>
          <w:pgMar w:top="400" w:right="1524" w:bottom="1469" w:left="1523" w:header="0" w:footer="1282" w:gutter="0"/>
          <w:cols w:space="720" w:num="1"/>
        </w:sectPr>
      </w:pPr>
    </w:p>
    <w:p>
      <w:pPr>
        <w:spacing w:before="56"/>
      </w:pPr>
    </w:p>
    <w:p>
      <w:pPr>
        <w:spacing w:before="55"/>
      </w:pPr>
    </w:p>
    <w:p>
      <w:pPr>
        <w:spacing w:before="55"/>
      </w:pPr>
    </w:p>
    <w:p>
      <w:pPr>
        <w:spacing w:before="55"/>
      </w:pPr>
    </w:p>
    <w:tbl>
      <w:tblPr>
        <w:tblStyle w:val="5"/>
        <w:tblW w:w="88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59"/>
        <w:gridCol w:w="82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17" w:hRule="atLeast"/>
        </w:trPr>
        <w:tc>
          <w:tcPr>
            <w:tcW w:w="559" w:type="dxa"/>
            <w:tcBorders>
              <w:right w:val="single" w:color="000000" w:sz="2" w:space="0"/>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5" w:line="228" w:lineRule="auto"/>
              <w:ind w:left="46"/>
            </w:pPr>
            <w:r>
              <w:rPr>
                <w:b/>
                <w:bCs/>
                <w:spacing w:val="13"/>
              </w:rPr>
              <w:t>运营</w:t>
            </w:r>
          </w:p>
          <w:p>
            <w:pPr>
              <w:pStyle w:val="6"/>
              <w:spacing w:before="26" w:line="228" w:lineRule="auto"/>
              <w:ind w:left="49"/>
            </w:pPr>
            <w:r>
              <w:rPr>
                <w:b/>
                <w:bCs/>
                <w:spacing w:val="12"/>
              </w:rPr>
              <w:t>期生</w:t>
            </w:r>
          </w:p>
          <w:p>
            <w:pPr>
              <w:pStyle w:val="6"/>
              <w:spacing w:before="25" w:line="230" w:lineRule="auto"/>
              <w:ind w:left="46"/>
            </w:pPr>
            <w:r>
              <w:rPr>
                <w:b/>
                <w:bCs/>
                <w:spacing w:val="13"/>
              </w:rPr>
              <w:t>态环</w:t>
            </w:r>
          </w:p>
          <w:p>
            <w:pPr>
              <w:pStyle w:val="6"/>
              <w:spacing w:before="22" w:line="228" w:lineRule="auto"/>
              <w:ind w:left="47"/>
            </w:pPr>
            <w:r>
              <w:rPr>
                <w:b/>
                <w:bCs/>
                <w:spacing w:val="13"/>
              </w:rPr>
              <w:t>境影</w:t>
            </w:r>
          </w:p>
          <w:p>
            <w:pPr>
              <w:pStyle w:val="6"/>
              <w:spacing w:before="26" w:line="228" w:lineRule="auto"/>
              <w:ind w:left="57"/>
            </w:pPr>
            <w:r>
              <w:rPr>
                <w:b/>
                <w:bCs/>
                <w:spacing w:val="8"/>
              </w:rPr>
              <w:t>响分</w:t>
            </w:r>
          </w:p>
          <w:p>
            <w:pPr>
              <w:pStyle w:val="6"/>
              <w:spacing w:before="25" w:line="228" w:lineRule="auto"/>
              <w:ind w:left="163"/>
            </w:pPr>
            <w:r>
              <w:rPr>
                <w:b/>
                <w:bCs/>
                <w:spacing w:val="-3"/>
              </w:rPr>
              <w:t>析</w:t>
            </w:r>
          </w:p>
        </w:tc>
        <w:tc>
          <w:tcPr>
            <w:tcW w:w="8284" w:type="dxa"/>
            <w:tcBorders>
              <w:left w:val="single" w:color="000000" w:sz="2" w:space="0"/>
            </w:tcBorders>
            <w:vAlign w:val="top"/>
          </w:tcPr>
          <w:p>
            <w:pPr>
              <w:pStyle w:val="6"/>
              <w:spacing w:before="134" w:line="227" w:lineRule="auto"/>
              <w:ind w:left="533"/>
            </w:pPr>
            <w:r>
              <w:rPr>
                <w:spacing w:val="9"/>
              </w:rPr>
              <w:t>营运期废水包括采场初期雨水、生产废水、车辆冲洗废水以及生活污水。</w:t>
            </w:r>
          </w:p>
          <w:p>
            <w:pPr>
              <w:pStyle w:val="6"/>
              <w:spacing w:before="154" w:line="228" w:lineRule="auto"/>
              <w:ind w:left="537"/>
            </w:pPr>
            <w:r>
              <w:rPr>
                <w:b/>
                <w:bCs/>
                <w:spacing w:val="6"/>
              </w:rPr>
              <w:t>（</w:t>
            </w:r>
            <w:r>
              <w:rPr>
                <w:rFonts w:ascii="Times New Roman" w:hAnsi="Times New Roman" w:eastAsia="Times New Roman" w:cs="Times New Roman"/>
                <w:b/>
                <w:bCs/>
                <w:spacing w:val="6"/>
              </w:rPr>
              <w:t>1</w:t>
            </w:r>
            <w:r>
              <w:rPr>
                <w:b/>
                <w:bCs/>
                <w:spacing w:val="6"/>
              </w:rPr>
              <w:t>）生产废水、车辆冲洗废水</w:t>
            </w:r>
          </w:p>
          <w:p>
            <w:pPr>
              <w:pStyle w:val="6"/>
              <w:spacing w:before="153" w:line="364" w:lineRule="auto"/>
              <w:ind w:left="106" w:right="49" w:firstLine="420"/>
              <w:jc w:val="both"/>
            </w:pPr>
            <w:r>
              <w:rPr>
                <w:spacing w:val="12"/>
              </w:rPr>
              <w:t>根据水平衡分析，项目生产废水主要为开采切割环节产生的废水以及洒水降尘产生</w:t>
            </w:r>
            <w:r>
              <w:rPr>
                <w:spacing w:val="10"/>
              </w:rPr>
              <w:t xml:space="preserve"> </w:t>
            </w:r>
            <w:r>
              <w:rPr>
                <w:spacing w:val="8"/>
              </w:rPr>
              <w:t>的废水，废水量为</w:t>
            </w:r>
            <w:r>
              <w:rPr>
                <w:rFonts w:ascii="Times New Roman" w:hAnsi="Times New Roman" w:eastAsia="Times New Roman" w:cs="Times New Roman"/>
                <w:spacing w:val="8"/>
              </w:rPr>
              <w:t>19.3m³/d</w:t>
            </w:r>
            <w:r>
              <w:rPr>
                <w:rFonts w:ascii="Times New Roman" w:hAnsi="Times New Roman" w:eastAsia="Times New Roman" w:cs="Times New Roman"/>
                <w:spacing w:val="-24"/>
              </w:rPr>
              <w:t xml:space="preserve"> </w:t>
            </w:r>
            <w:r>
              <w:rPr>
                <w:spacing w:val="8"/>
              </w:rPr>
              <w:t>，主要污染物为悬浮物，浓度可达</w:t>
            </w:r>
            <w:r>
              <w:rPr>
                <w:rFonts w:ascii="Times New Roman" w:hAnsi="Times New Roman" w:eastAsia="Times New Roman" w:cs="Times New Roman"/>
                <w:spacing w:val="8"/>
              </w:rPr>
              <w:t>200</w:t>
            </w:r>
            <w:r>
              <w:rPr>
                <w:rFonts w:ascii="Times New Roman" w:hAnsi="Times New Roman" w:eastAsia="Times New Roman" w:cs="Times New Roman"/>
                <w:spacing w:val="7"/>
              </w:rPr>
              <w:t>00</w:t>
            </w:r>
            <w:r>
              <w:rPr>
                <w:rFonts w:ascii="Times New Roman" w:hAnsi="Times New Roman" w:eastAsia="Times New Roman" w:cs="Times New Roman"/>
              </w:rPr>
              <w:t>mg</w:t>
            </w:r>
            <w:r>
              <w:rPr>
                <w:rFonts w:ascii="Times New Roman" w:hAnsi="Times New Roman" w:eastAsia="Times New Roman" w:cs="Times New Roman"/>
                <w:spacing w:val="7"/>
              </w:rPr>
              <w:t>/L</w:t>
            </w:r>
            <w:r>
              <w:rPr>
                <w:rFonts w:ascii="Times New Roman" w:hAnsi="Times New Roman" w:eastAsia="Times New Roman" w:cs="Times New Roman"/>
                <w:spacing w:val="-17"/>
              </w:rPr>
              <w:t xml:space="preserve"> </w:t>
            </w:r>
            <w:r>
              <w:rPr>
                <w:spacing w:val="7"/>
              </w:rPr>
              <w:t>。车辆冲洗废水</w:t>
            </w:r>
            <w:r>
              <w:t xml:space="preserve"> </w:t>
            </w:r>
            <w:r>
              <w:rPr>
                <w:spacing w:val="10"/>
              </w:rPr>
              <w:t>产生于进出车辆冲洗台，废水量由进出车辆而定，平均废水量为</w:t>
            </w:r>
            <w:r>
              <w:rPr>
                <w:rFonts w:ascii="Times New Roman" w:hAnsi="Times New Roman" w:eastAsia="Times New Roman" w:cs="Times New Roman"/>
                <w:spacing w:val="10"/>
              </w:rPr>
              <w:t>1.</w:t>
            </w:r>
            <w:r>
              <w:rPr>
                <w:rFonts w:ascii="Times New Roman" w:hAnsi="Times New Roman" w:eastAsia="Times New Roman" w:cs="Times New Roman"/>
                <w:spacing w:val="9"/>
              </w:rPr>
              <w:t>7m</w:t>
            </w:r>
            <w:r>
              <w:rPr>
                <w:rFonts w:ascii="Times New Roman" w:hAnsi="Times New Roman" w:eastAsia="Times New Roman" w:cs="Times New Roman"/>
                <w:spacing w:val="9"/>
                <w:position w:val="6"/>
                <w:sz w:val="13"/>
                <w:szCs w:val="13"/>
              </w:rPr>
              <w:t>3</w:t>
            </w:r>
            <w:r>
              <w:rPr>
                <w:rFonts w:ascii="Times New Roman" w:hAnsi="Times New Roman" w:eastAsia="Times New Roman" w:cs="Times New Roman"/>
                <w:spacing w:val="9"/>
              </w:rPr>
              <w:t>/d</w:t>
            </w:r>
            <w:r>
              <w:rPr>
                <w:rFonts w:ascii="Times New Roman" w:hAnsi="Times New Roman" w:eastAsia="Times New Roman" w:cs="Times New Roman"/>
                <w:spacing w:val="-22"/>
              </w:rPr>
              <w:t xml:space="preserve"> </w:t>
            </w:r>
            <w:r>
              <w:rPr>
                <w:spacing w:val="9"/>
              </w:rPr>
              <w:t>，主要污染物为</w:t>
            </w:r>
            <w:r>
              <w:t xml:space="preserve"> </w:t>
            </w:r>
            <w:r>
              <w:rPr>
                <w:spacing w:val="10"/>
              </w:rPr>
              <w:t>悬浮物，浓度可达</w:t>
            </w:r>
            <w:r>
              <w:rPr>
                <w:rFonts w:ascii="Times New Roman" w:hAnsi="Times New Roman" w:eastAsia="Times New Roman" w:cs="Times New Roman"/>
                <w:spacing w:val="10"/>
              </w:rPr>
              <w:t>1000</w:t>
            </w:r>
            <w:r>
              <w:rPr>
                <w:rFonts w:ascii="Times New Roman" w:hAnsi="Times New Roman" w:eastAsia="Times New Roman" w:cs="Times New Roman"/>
              </w:rPr>
              <w:t>mg</w:t>
            </w:r>
            <w:r>
              <w:rPr>
                <w:rFonts w:ascii="Times New Roman" w:hAnsi="Times New Roman" w:eastAsia="Times New Roman" w:cs="Times New Roman"/>
                <w:spacing w:val="10"/>
              </w:rPr>
              <w:t>/L</w:t>
            </w:r>
            <w:r>
              <w:rPr>
                <w:rFonts w:ascii="Times New Roman" w:hAnsi="Times New Roman" w:eastAsia="Times New Roman" w:cs="Times New Roman"/>
                <w:spacing w:val="-17"/>
              </w:rPr>
              <w:t xml:space="preserve"> </w:t>
            </w:r>
            <w:r>
              <w:rPr>
                <w:spacing w:val="10"/>
              </w:rPr>
              <w:t>。该类废水若不能得到妥善收集处理直接外排，将</w:t>
            </w:r>
            <w:r>
              <w:rPr>
                <w:spacing w:val="9"/>
              </w:rPr>
              <w:t>对区域地</w:t>
            </w:r>
            <w:r>
              <w:t xml:space="preserve"> </w:t>
            </w:r>
            <w:r>
              <w:rPr>
                <w:spacing w:val="12"/>
              </w:rPr>
              <w:t>表水体造成极大的污染。项目在加工区出口应设车辆冲洗设施，废水经排水沟接入散水</w:t>
            </w:r>
            <w:r>
              <w:rPr>
                <w:spacing w:val="6"/>
              </w:rPr>
              <w:t xml:space="preserve"> 收集池，沉淀后回用车辆冲洗，不外排。拟建设废水处理系统</w:t>
            </w:r>
            <w:r>
              <w:rPr>
                <w:rFonts w:ascii="Times New Roman" w:hAnsi="Times New Roman" w:eastAsia="Times New Roman" w:cs="Times New Roman"/>
                <w:spacing w:val="6"/>
              </w:rPr>
              <w:t>1</w:t>
            </w:r>
            <w:r>
              <w:rPr>
                <w:spacing w:val="6"/>
              </w:rPr>
              <w:t>套，采取</w:t>
            </w:r>
            <w:r>
              <w:rPr>
                <w:rFonts w:ascii="Times New Roman" w:hAnsi="Times New Roman" w:eastAsia="Times New Roman" w:cs="Times New Roman"/>
                <w:spacing w:val="6"/>
              </w:rPr>
              <w:t>“</w:t>
            </w:r>
            <w:r>
              <w:rPr>
                <w:spacing w:val="6"/>
              </w:rPr>
              <w:t>絮凝</w:t>
            </w:r>
            <w:r>
              <w:rPr>
                <w:spacing w:val="5"/>
              </w:rPr>
              <w:t>沉淀</w:t>
            </w:r>
            <w:r>
              <w:rPr>
                <w:rFonts w:ascii="Times New Roman" w:hAnsi="Times New Roman" w:eastAsia="Times New Roman" w:cs="Times New Roman"/>
                <w:spacing w:val="5"/>
              </w:rPr>
              <w:t>”</w:t>
            </w:r>
            <w:r>
              <w:rPr>
                <w:spacing w:val="5"/>
              </w:rPr>
              <w:t>方式，</w:t>
            </w:r>
            <w:r>
              <w:t xml:space="preserve"> </w:t>
            </w:r>
            <w:r>
              <w:rPr>
                <w:spacing w:val="7"/>
              </w:rPr>
              <w:t>处理后回用不外排。</w:t>
            </w:r>
          </w:p>
          <w:p>
            <w:pPr>
              <w:pStyle w:val="6"/>
              <w:spacing w:before="38" w:line="228" w:lineRule="auto"/>
              <w:ind w:left="537"/>
            </w:pPr>
            <w:r>
              <w:rPr>
                <w:b/>
                <w:bCs/>
                <w:spacing w:val="5"/>
              </w:rPr>
              <w:t>（</w:t>
            </w:r>
            <w:r>
              <w:rPr>
                <w:rFonts w:ascii="Times New Roman" w:hAnsi="Times New Roman" w:eastAsia="Times New Roman" w:cs="Times New Roman"/>
                <w:b/>
                <w:bCs/>
                <w:spacing w:val="5"/>
              </w:rPr>
              <w:t>2</w:t>
            </w:r>
            <w:r>
              <w:rPr>
                <w:b/>
                <w:bCs/>
                <w:spacing w:val="5"/>
              </w:rPr>
              <w:t>）生活污水</w:t>
            </w:r>
          </w:p>
          <w:p>
            <w:pPr>
              <w:pStyle w:val="6"/>
              <w:spacing w:before="153" w:line="359" w:lineRule="auto"/>
              <w:ind w:left="106" w:right="103" w:firstLine="420"/>
              <w:jc w:val="both"/>
            </w:pPr>
            <w:r>
              <w:rPr>
                <w:spacing w:val="4"/>
              </w:rPr>
              <w:t>产生于办公生活区，污水产生量约</w:t>
            </w:r>
            <w:r>
              <w:rPr>
                <w:spacing w:val="-12"/>
              </w:rPr>
              <w:t xml:space="preserve"> </w:t>
            </w:r>
            <w:r>
              <w:rPr>
                <w:rFonts w:ascii="Times New Roman" w:hAnsi="Times New Roman" w:eastAsia="Times New Roman" w:cs="Times New Roman"/>
                <w:spacing w:val="4"/>
              </w:rPr>
              <w:t>1.0m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rPr>
              <w:t>/d</w:t>
            </w:r>
            <w:r>
              <w:rPr>
                <w:rFonts w:ascii="Times New Roman" w:hAnsi="Times New Roman" w:eastAsia="Times New Roman" w:cs="Times New Roman"/>
                <w:spacing w:val="-24"/>
              </w:rPr>
              <w:t xml:space="preserve"> </w:t>
            </w:r>
            <w:r>
              <w:rPr>
                <w:spacing w:val="4"/>
              </w:rPr>
              <w:t>，主要污染物为</w:t>
            </w:r>
            <w:r>
              <w:rPr>
                <w:spacing w:val="-38"/>
              </w:rPr>
              <w:t xml:space="preserve"> </w:t>
            </w:r>
            <w:r>
              <w:rPr>
                <w:rFonts w:ascii="Times New Roman" w:hAnsi="Times New Roman" w:eastAsia="Times New Roman" w:cs="Times New Roman"/>
              </w:rPr>
              <w:t>COD</w:t>
            </w:r>
            <w:r>
              <w:rPr>
                <w:rFonts w:ascii="Times New Roman" w:hAnsi="Times New Roman" w:eastAsia="Times New Roman" w:cs="Times New Roman"/>
                <w:spacing w:val="-24"/>
              </w:rPr>
              <w:t xml:space="preserve"> </w:t>
            </w:r>
            <w:r>
              <w:rPr>
                <w:spacing w:val="4"/>
              </w:rPr>
              <w:t>、</w:t>
            </w:r>
            <w:r>
              <w:rPr>
                <w:rFonts w:ascii="Times New Roman" w:hAnsi="Times New Roman" w:eastAsia="Times New Roman" w:cs="Times New Roman"/>
              </w:rPr>
              <w:t>BOD</w:t>
            </w:r>
            <w:r>
              <w:rPr>
                <w:rFonts w:ascii="Times New Roman" w:hAnsi="Times New Roman" w:eastAsia="Times New Roman" w:cs="Times New Roman"/>
                <w:spacing w:val="-25"/>
              </w:rPr>
              <w:t xml:space="preserve"> </w:t>
            </w:r>
            <w:r>
              <w:rPr>
                <w:spacing w:val="4"/>
              </w:rPr>
              <w:t>、氨氮、悬浮</w:t>
            </w:r>
            <w:r>
              <w:t xml:space="preserve"> </w:t>
            </w:r>
            <w:r>
              <w:rPr>
                <w:spacing w:val="12"/>
              </w:rPr>
              <w:t>物、粪大肠菌群等，直接排放会对附近地表水体造成较大的污染。生活污水通过化粪池</w:t>
            </w:r>
            <w:r>
              <w:rPr>
                <w:spacing w:val="3"/>
              </w:rPr>
              <w:t xml:space="preserve"> </w:t>
            </w:r>
            <w:r>
              <w:rPr>
                <w:spacing w:val="8"/>
              </w:rPr>
              <w:t>收集后作周边农肥使用。</w:t>
            </w:r>
          </w:p>
          <w:p>
            <w:pPr>
              <w:pStyle w:val="6"/>
              <w:spacing w:before="34" w:line="227" w:lineRule="auto"/>
              <w:ind w:left="537"/>
            </w:pPr>
            <w:r>
              <w:rPr>
                <w:b/>
                <w:bCs/>
                <w:spacing w:val="5"/>
              </w:rPr>
              <w:t>（</w:t>
            </w:r>
            <w:r>
              <w:rPr>
                <w:rFonts w:ascii="Times New Roman" w:hAnsi="Times New Roman" w:eastAsia="Times New Roman" w:cs="Times New Roman"/>
                <w:b/>
                <w:bCs/>
                <w:spacing w:val="5"/>
              </w:rPr>
              <w:t>3</w:t>
            </w:r>
            <w:r>
              <w:rPr>
                <w:b/>
                <w:bCs/>
                <w:spacing w:val="5"/>
              </w:rPr>
              <w:t>）采场初期雨水</w:t>
            </w:r>
          </w:p>
          <w:p>
            <w:pPr>
              <w:pStyle w:val="6"/>
              <w:spacing w:before="157" w:line="336" w:lineRule="auto"/>
              <w:ind w:left="106" w:right="103" w:firstLine="419"/>
            </w:pPr>
            <w:r>
              <w:rPr>
                <w:spacing w:val="7"/>
              </w:rPr>
              <w:t>采场初期雨水即降雨初期时的雨水。一般是指地面</w:t>
            </w:r>
            <w:r>
              <w:rPr>
                <w:spacing w:val="-20"/>
              </w:rPr>
              <w:t xml:space="preserve"> </w:t>
            </w:r>
            <w:r>
              <w:rPr>
                <w:rFonts w:ascii="Times New Roman" w:hAnsi="Times New Roman" w:eastAsia="Times New Roman" w:cs="Times New Roman"/>
                <w:spacing w:val="7"/>
              </w:rPr>
              <w:t>10~</w:t>
            </w:r>
            <w:r>
              <w:rPr>
                <w:rFonts w:ascii="Times New Roman" w:hAnsi="Times New Roman" w:eastAsia="Times New Roman" w:cs="Times New Roman"/>
                <w:spacing w:val="-26"/>
              </w:rPr>
              <w:t xml:space="preserve"> </w:t>
            </w:r>
            <w:r>
              <w:rPr>
                <w:rFonts w:ascii="Times New Roman" w:hAnsi="Times New Roman" w:eastAsia="Times New Roman" w:cs="Times New Roman"/>
                <w:spacing w:val="7"/>
              </w:rPr>
              <w:t>15</w:t>
            </w:r>
            <w:r>
              <w:rPr>
                <w:rFonts w:ascii="Times New Roman" w:hAnsi="Times New Roman" w:eastAsia="Times New Roman" w:cs="Times New Roman"/>
              </w:rPr>
              <w:t>mm</w:t>
            </w:r>
            <w:r>
              <w:rPr>
                <w:rFonts w:ascii="Times New Roman" w:hAnsi="Times New Roman" w:eastAsia="Times New Roman" w:cs="Times New Roman"/>
                <w:spacing w:val="19"/>
                <w:w w:val="101"/>
              </w:rPr>
              <w:t xml:space="preserve"> </w:t>
            </w:r>
            <w:r>
              <w:rPr>
                <w:spacing w:val="7"/>
              </w:rPr>
              <w:t>厚</w:t>
            </w:r>
            <w:r>
              <w:rPr>
                <w:spacing w:val="6"/>
              </w:rPr>
              <w:t>已形成地表径流的降</w:t>
            </w:r>
            <w:r>
              <w:t xml:space="preserve"> </w:t>
            </w:r>
            <w:r>
              <w:rPr>
                <w:spacing w:val="7"/>
              </w:rPr>
              <w:t>水，一般取降雨时前</w:t>
            </w:r>
            <w:r>
              <w:rPr>
                <w:spacing w:val="-10"/>
              </w:rPr>
              <w:t xml:space="preserve"> </w:t>
            </w:r>
            <w:r>
              <w:rPr>
                <w:rFonts w:ascii="Times New Roman" w:hAnsi="Times New Roman" w:eastAsia="Times New Roman" w:cs="Times New Roman"/>
                <w:spacing w:val="7"/>
              </w:rPr>
              <w:t xml:space="preserve">15 </w:t>
            </w:r>
            <w:r>
              <w:rPr>
                <w:spacing w:val="7"/>
              </w:rPr>
              <w:t>分钟的雨水。</w:t>
            </w:r>
            <w:r>
              <w:rPr>
                <w:spacing w:val="-58"/>
              </w:rPr>
              <w:t xml:space="preserve"> </w:t>
            </w:r>
            <w:r>
              <w:rPr>
                <w:spacing w:val="7"/>
              </w:rPr>
              <w:t>由于降雨初期，雨水溶解了空气中的污染性气体，</w:t>
            </w:r>
            <w:r>
              <w:t xml:space="preserve"> </w:t>
            </w:r>
            <w:r>
              <w:rPr>
                <w:spacing w:val="12"/>
              </w:rPr>
              <w:t>降落地面后，又冲刷采场和道路，使得前期雨水中含有大量的污染物质。《达州市中心</w:t>
            </w:r>
            <w:r>
              <w:rPr>
                <w:spacing w:val="5"/>
              </w:rPr>
              <w:t xml:space="preserve"> </w:t>
            </w:r>
            <w:r>
              <w:rPr>
                <w:spacing w:val="8"/>
              </w:rPr>
              <w:t>城区暴雨强度公式》如下：</w:t>
            </w:r>
          </w:p>
          <w:p>
            <w:pPr>
              <w:spacing w:line="3103" w:lineRule="exact"/>
              <w:ind w:firstLine="2110"/>
            </w:pPr>
            <w:r>
              <w:rPr>
                <w:position w:val="-62"/>
              </w:rPr>
              <w:drawing>
                <wp:inline distT="0" distB="0" distL="0" distR="0">
                  <wp:extent cx="2837180" cy="197040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42"/>
                          <a:stretch>
                            <a:fillRect/>
                          </a:stretch>
                        </pic:blipFill>
                        <pic:spPr>
                          <a:xfrm>
                            <a:off x="0" y="0"/>
                            <a:ext cx="2837687" cy="1970532"/>
                          </a:xfrm>
                          <a:prstGeom prst="rect">
                            <a:avLst/>
                          </a:prstGeom>
                        </pic:spPr>
                      </pic:pic>
                    </a:graphicData>
                  </a:graphic>
                </wp:inline>
              </w:drawing>
            </w:r>
          </w:p>
          <w:p>
            <w:pPr>
              <w:pStyle w:val="6"/>
              <w:spacing w:before="159" w:line="363" w:lineRule="auto"/>
              <w:ind w:left="106" w:right="103" w:firstLine="446"/>
              <w:jc w:val="both"/>
            </w:pPr>
            <w:r>
              <w:rPr>
                <w:spacing w:val="12"/>
              </w:rPr>
              <w:t>由于项目矿区场地雨水均是向东南面季节性山</w:t>
            </w:r>
            <w:r>
              <w:rPr>
                <w:spacing w:val="11"/>
              </w:rPr>
              <w:t>水沟汇流。因此，项目汇水面积按采</w:t>
            </w:r>
            <w:r>
              <w:t xml:space="preserve"> </w:t>
            </w:r>
            <w:r>
              <w:rPr>
                <w:spacing w:val="6"/>
              </w:rPr>
              <w:t>区的开采作业面（约</w:t>
            </w:r>
            <w:r>
              <w:rPr>
                <w:spacing w:val="-39"/>
              </w:rPr>
              <w:t xml:space="preserve"> </w:t>
            </w:r>
            <w:r>
              <w:rPr>
                <w:rFonts w:ascii="Times New Roman" w:hAnsi="Times New Roman" w:eastAsia="Times New Roman" w:cs="Times New Roman"/>
                <w:spacing w:val="6"/>
              </w:rPr>
              <w:t>3.77</w:t>
            </w:r>
            <w:r>
              <w:rPr>
                <w:rFonts w:ascii="Times New Roman" w:hAnsi="Times New Roman" w:eastAsia="Times New Roman" w:cs="Times New Roman"/>
              </w:rPr>
              <w:t>hm</w:t>
            </w:r>
            <w:r>
              <w:rPr>
                <w:rFonts w:ascii="Times New Roman" w:hAnsi="Times New Roman" w:eastAsia="Times New Roman" w:cs="Times New Roman"/>
                <w:spacing w:val="6"/>
                <w:position w:val="6"/>
                <w:sz w:val="13"/>
                <w:szCs w:val="13"/>
              </w:rPr>
              <w:t xml:space="preserve">2 </w:t>
            </w:r>
            <w:r>
              <w:rPr>
                <w:spacing w:val="6"/>
              </w:rPr>
              <w:t>）计算，初期雨水取</w:t>
            </w:r>
            <w:r>
              <w:rPr>
                <w:spacing w:val="-23"/>
              </w:rPr>
              <w:t xml:space="preserve"> </w:t>
            </w:r>
            <w:r>
              <w:rPr>
                <w:rFonts w:ascii="Times New Roman" w:hAnsi="Times New Roman" w:eastAsia="Times New Roman" w:cs="Times New Roman"/>
                <w:spacing w:val="6"/>
              </w:rPr>
              <w:t>15</w:t>
            </w:r>
            <w:r>
              <w:rPr>
                <w:rFonts w:ascii="Times New Roman" w:hAnsi="Times New Roman" w:eastAsia="Times New Roman" w:cs="Times New Roman"/>
              </w:rPr>
              <w:t>min</w:t>
            </w:r>
            <w:r>
              <w:rPr>
                <w:rFonts w:ascii="Times New Roman" w:hAnsi="Times New Roman" w:eastAsia="Times New Roman" w:cs="Times New Roman"/>
                <w:spacing w:val="24"/>
                <w:w w:val="101"/>
              </w:rPr>
              <w:t xml:space="preserve"> </w:t>
            </w:r>
            <w:r>
              <w:rPr>
                <w:spacing w:val="6"/>
              </w:rPr>
              <w:t>时长。经计算，项目采</w:t>
            </w:r>
            <w:r>
              <w:rPr>
                <w:spacing w:val="5"/>
              </w:rPr>
              <w:t>场初期雨</w:t>
            </w:r>
            <w:r>
              <w:t xml:space="preserve"> </w:t>
            </w:r>
            <w:r>
              <w:rPr>
                <w:spacing w:val="10"/>
              </w:rPr>
              <w:t>水量约</w:t>
            </w:r>
            <w:r>
              <w:rPr>
                <w:spacing w:val="-24"/>
              </w:rPr>
              <w:t xml:space="preserve"> </w:t>
            </w:r>
            <w:r>
              <w:rPr>
                <w:rFonts w:ascii="Times New Roman" w:hAnsi="Times New Roman" w:eastAsia="Times New Roman" w:cs="Times New Roman"/>
                <w:spacing w:val="10"/>
              </w:rPr>
              <w:t>212m</w:t>
            </w:r>
            <w:r>
              <w:rPr>
                <w:rFonts w:ascii="Times New Roman" w:hAnsi="Times New Roman" w:eastAsia="Times New Roman" w:cs="Times New Roman"/>
                <w:spacing w:val="10"/>
                <w:position w:val="6"/>
                <w:sz w:val="13"/>
                <w:szCs w:val="13"/>
              </w:rPr>
              <w:t>3</w:t>
            </w:r>
            <w:r>
              <w:rPr>
                <w:rFonts w:ascii="Times New Roman" w:hAnsi="Times New Roman" w:eastAsia="Times New Roman" w:cs="Times New Roman"/>
                <w:spacing w:val="10"/>
              </w:rPr>
              <w:t>/</w:t>
            </w:r>
            <w:r>
              <w:rPr>
                <w:spacing w:val="10"/>
              </w:rPr>
              <w:t>次。项目区内的雨水若不经收集，在场内漫流，会加剧局部水土流失，冲</w:t>
            </w:r>
            <w:r>
              <w:t xml:space="preserve"> </w:t>
            </w:r>
            <w:r>
              <w:rPr>
                <w:spacing w:val="12"/>
              </w:rPr>
              <w:t>刷的泥土会影响河道行洪。同时，矿山上的废水直排，对下游的植被、土壤也会造成污</w:t>
            </w:r>
            <w:r>
              <w:rPr>
                <w:spacing w:val="6"/>
              </w:rPr>
              <w:t xml:space="preserve"> </w:t>
            </w:r>
            <w:r>
              <w:rPr>
                <w:spacing w:val="8"/>
              </w:rPr>
              <w:t>染，对区域景观会造成破坏等。</w:t>
            </w:r>
          </w:p>
          <w:p>
            <w:pPr>
              <w:spacing w:before="34" w:line="230" w:lineRule="auto"/>
              <w:ind w:left="102"/>
              <w:rPr>
                <w:rFonts w:ascii="黑体" w:hAnsi="黑体" w:eastAsia="黑体" w:cs="黑体"/>
                <w:sz w:val="20"/>
                <w:szCs w:val="20"/>
              </w:rPr>
            </w:pPr>
            <w:r>
              <w:rPr>
                <w:rFonts w:ascii="Times New Roman" w:hAnsi="Times New Roman" w:eastAsia="Times New Roman" w:cs="Times New Roman"/>
                <w:spacing w:val="5"/>
                <w:sz w:val="20"/>
                <w:szCs w:val="20"/>
              </w:rPr>
              <w:t>4</w:t>
            </w:r>
            <w:r>
              <w:rPr>
                <w:rFonts w:ascii="Times New Roman" w:hAnsi="Times New Roman" w:eastAsia="Times New Roman" w:cs="Times New Roman"/>
                <w:spacing w:val="-16"/>
                <w:sz w:val="20"/>
                <w:szCs w:val="20"/>
              </w:rPr>
              <w:t xml:space="preserve"> </w:t>
            </w:r>
            <w:r>
              <w:rPr>
                <w:rFonts w:ascii="黑体" w:hAnsi="黑体" w:eastAsia="黑体" w:cs="黑体"/>
                <w:spacing w:val="5"/>
                <w:sz w:val="20"/>
                <w:szCs w:val="20"/>
              </w:rPr>
              <w:t>、声环境影响分析</w:t>
            </w:r>
          </w:p>
          <w:p>
            <w:pPr>
              <w:pStyle w:val="6"/>
              <w:spacing w:before="149" w:line="301" w:lineRule="auto"/>
              <w:ind w:left="109" w:right="103" w:firstLine="420"/>
            </w:pPr>
            <w:r>
              <w:rPr>
                <w:spacing w:val="12"/>
              </w:rPr>
              <w:t>项目生产过程的噪声主要来自切割机、挖掘机、空压机、装载机等设备。根据类比</w:t>
            </w:r>
            <w:r>
              <w:rPr>
                <w:spacing w:val="6"/>
              </w:rPr>
              <w:t xml:space="preserve"> </w:t>
            </w:r>
            <w:r>
              <w:rPr>
                <w:spacing w:val="9"/>
              </w:rPr>
              <w:t>分析，其噪声源强在</w:t>
            </w:r>
            <w:r>
              <w:rPr>
                <w:spacing w:val="-21"/>
              </w:rPr>
              <w:t xml:space="preserve"> </w:t>
            </w:r>
            <w:r>
              <w:rPr>
                <w:rFonts w:ascii="Times New Roman" w:hAnsi="Times New Roman" w:eastAsia="Times New Roman" w:cs="Times New Roman"/>
                <w:spacing w:val="9"/>
              </w:rPr>
              <w:t>85</w:t>
            </w:r>
            <w:r>
              <w:rPr>
                <w:spacing w:val="9"/>
              </w:rPr>
              <w:t>～</w:t>
            </w:r>
            <w:r>
              <w:rPr>
                <w:rFonts w:ascii="Times New Roman" w:hAnsi="Times New Roman" w:eastAsia="Times New Roman" w:cs="Times New Roman"/>
                <w:spacing w:val="9"/>
              </w:rPr>
              <w:t>100</w:t>
            </w:r>
            <w:r>
              <w:rPr>
                <w:rFonts w:ascii="Times New Roman" w:hAnsi="Times New Roman" w:eastAsia="Times New Roman" w:cs="Times New Roman"/>
              </w:rPr>
              <w:t>dB</w:t>
            </w:r>
            <w:r>
              <w:rPr>
                <w:rFonts w:ascii="Times New Roman" w:hAnsi="Times New Roman" w:eastAsia="Times New Roman" w:cs="Times New Roman"/>
                <w:spacing w:val="9"/>
              </w:rPr>
              <w:t>(A)</w:t>
            </w:r>
            <w:r>
              <w:rPr>
                <w:spacing w:val="9"/>
              </w:rPr>
              <w:t>之间，主要是对附近声环境敏感目标造成影响，改变</w:t>
            </w:r>
          </w:p>
        </w:tc>
      </w:tr>
    </w:tbl>
    <w:p>
      <w:pPr>
        <w:spacing w:line="224" w:lineRule="exact"/>
        <w:rPr>
          <w:rFonts w:ascii="Arial"/>
          <w:sz w:val="19"/>
        </w:rPr>
      </w:pPr>
    </w:p>
    <w:p>
      <w:pPr>
        <w:spacing w:line="224" w:lineRule="exact"/>
        <w:rPr>
          <w:rFonts w:ascii="Arial" w:hAnsi="Arial" w:eastAsia="Arial" w:cs="Arial"/>
          <w:sz w:val="19"/>
          <w:szCs w:val="19"/>
        </w:rPr>
        <w:sectPr>
          <w:footerReference r:id="rId59" w:type="default"/>
          <w:pgSz w:w="11906" w:h="16839"/>
          <w:pgMar w:top="400" w:right="1524" w:bottom="1469" w:left="1523" w:header="0" w:footer="1282" w:gutter="0"/>
          <w:cols w:space="720" w:num="1"/>
        </w:sectPr>
      </w:pPr>
    </w:p>
    <w:p>
      <w:pPr>
        <w:spacing w:before="56"/>
      </w:pPr>
    </w:p>
    <w:p>
      <w:pPr>
        <w:spacing w:before="55"/>
      </w:pPr>
    </w:p>
    <w:p>
      <w:pPr>
        <w:spacing w:before="55"/>
      </w:pPr>
    </w:p>
    <w:p>
      <w:pPr>
        <w:spacing w:before="55"/>
      </w:pPr>
    </w:p>
    <w:tbl>
      <w:tblPr>
        <w:tblStyle w:val="5"/>
        <w:tblW w:w="88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59"/>
        <w:gridCol w:w="82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5" w:hRule="atLeast"/>
        </w:trPr>
        <w:tc>
          <w:tcPr>
            <w:tcW w:w="559" w:type="dxa"/>
            <w:tcBorders>
              <w:bottom w:val="single" w:color="000000" w:sz="2" w:space="0"/>
              <w:right w:val="single" w:color="000000" w:sz="2" w:space="0"/>
            </w:tcBorders>
            <w:vAlign w:val="top"/>
          </w:tcPr>
          <w:p>
            <w:pPr>
              <w:rPr>
                <w:rFonts w:ascii="Arial"/>
                <w:sz w:val="21"/>
              </w:rPr>
            </w:pPr>
          </w:p>
        </w:tc>
        <w:tc>
          <w:tcPr>
            <w:tcW w:w="8284" w:type="dxa"/>
            <w:tcBorders>
              <w:left w:val="single" w:color="000000" w:sz="2" w:space="0"/>
              <w:bottom w:val="single" w:color="000000" w:sz="2" w:space="0"/>
            </w:tcBorders>
            <w:vAlign w:val="top"/>
          </w:tcPr>
          <w:p>
            <w:pPr>
              <w:pStyle w:val="6"/>
              <w:spacing w:before="135" w:line="228" w:lineRule="auto"/>
              <w:ind w:left="122"/>
            </w:pPr>
            <w:r>
              <w:rPr>
                <w:spacing w:val="4"/>
              </w:rPr>
              <w:t>区域声环境。</w:t>
            </w:r>
          </w:p>
          <w:p>
            <w:pPr>
              <w:pStyle w:val="6"/>
              <w:spacing w:before="45" w:line="369" w:lineRule="auto"/>
              <w:ind w:left="106" w:right="104" w:firstLine="421"/>
            </w:pPr>
            <w:r>
              <w:rPr>
                <w:spacing w:val="12"/>
              </w:rPr>
              <w:t>尽量选择低噪声且符合国家噪声标准的设备。机械设备加强维护保养，定期检查、</w:t>
            </w:r>
            <w:r>
              <w:rPr>
                <w:spacing w:val="9"/>
              </w:rPr>
              <w:t xml:space="preserve"> </w:t>
            </w:r>
            <w:r>
              <w:rPr>
                <w:spacing w:val="12"/>
              </w:rPr>
              <w:t>维修，使其保持最低声级水平运行，及时更换老化和性能降低的旧设备。废水处理设施</w:t>
            </w:r>
            <w:r>
              <w:rPr>
                <w:spacing w:val="6"/>
              </w:rPr>
              <w:t xml:space="preserve"> </w:t>
            </w:r>
            <w:r>
              <w:rPr>
                <w:spacing w:val="12"/>
              </w:rPr>
              <w:t>的水泵等尽量选择潜水式。合理安排生产时间，矿石运输安排在白天进行，在经过运输</w:t>
            </w:r>
            <w:r>
              <w:rPr>
                <w:spacing w:val="6"/>
              </w:rPr>
              <w:t xml:space="preserve"> </w:t>
            </w:r>
            <w:r>
              <w:rPr>
                <w:spacing w:val="9"/>
              </w:rPr>
              <w:t>道路沿途村落时，应限制鸣笛；禁止夜间运输，避免夜间运输噪声扰民。</w:t>
            </w:r>
          </w:p>
          <w:p>
            <w:pPr>
              <w:spacing w:before="142" w:line="230" w:lineRule="auto"/>
              <w:ind w:left="108"/>
              <w:rPr>
                <w:rFonts w:ascii="黑体" w:hAnsi="黑体" w:eastAsia="黑体" w:cs="黑体"/>
                <w:sz w:val="20"/>
                <w:szCs w:val="20"/>
              </w:rPr>
            </w:pPr>
            <w:r>
              <w:rPr>
                <w:rFonts w:ascii="Times New Roman" w:hAnsi="Times New Roman" w:eastAsia="Times New Roman" w:cs="Times New Roman"/>
                <w:spacing w:val="5"/>
                <w:sz w:val="20"/>
                <w:szCs w:val="20"/>
              </w:rPr>
              <w:t>5</w:t>
            </w:r>
            <w:r>
              <w:rPr>
                <w:rFonts w:ascii="Times New Roman" w:hAnsi="Times New Roman" w:eastAsia="Times New Roman" w:cs="Times New Roman"/>
                <w:spacing w:val="-19"/>
                <w:sz w:val="20"/>
                <w:szCs w:val="20"/>
              </w:rPr>
              <w:t xml:space="preserve"> </w:t>
            </w:r>
            <w:r>
              <w:rPr>
                <w:rFonts w:ascii="黑体" w:hAnsi="黑体" w:eastAsia="黑体" w:cs="黑体"/>
                <w:spacing w:val="5"/>
                <w:sz w:val="20"/>
                <w:szCs w:val="20"/>
              </w:rPr>
              <w:t>、固体废物影响分析</w:t>
            </w:r>
          </w:p>
          <w:p>
            <w:pPr>
              <w:pStyle w:val="6"/>
              <w:spacing w:before="150" w:line="360" w:lineRule="auto"/>
              <w:ind w:left="106" w:right="104" w:firstLine="421"/>
            </w:pPr>
            <w:r>
              <w:rPr>
                <w:spacing w:val="12"/>
              </w:rPr>
              <w:t>主要包括：沉淀池的沉淀泥沙、机械设备维护产生的废矿物油等。办公生活用房会</w:t>
            </w:r>
            <w:r>
              <w:rPr>
                <w:spacing w:val="8"/>
              </w:rPr>
              <w:t xml:space="preserve"> </w:t>
            </w:r>
            <w:r>
              <w:rPr>
                <w:spacing w:val="12"/>
              </w:rPr>
              <w:t>产生少量的生活垃圾。废矿物油属于危险废物，若发生泄漏将对区域地表水、地下水及</w:t>
            </w:r>
            <w:r>
              <w:rPr>
                <w:spacing w:val="5"/>
              </w:rPr>
              <w:t xml:space="preserve"> </w:t>
            </w:r>
            <w:r>
              <w:rPr>
                <w:spacing w:val="8"/>
              </w:rPr>
              <w:t>土壤环境造成污染影响。</w:t>
            </w:r>
          </w:p>
          <w:p>
            <w:pPr>
              <w:pStyle w:val="6"/>
              <w:spacing w:before="29" w:line="227" w:lineRule="auto"/>
              <w:ind w:left="526"/>
            </w:pPr>
            <w:r>
              <w:rPr>
                <w:spacing w:val="8"/>
              </w:rPr>
              <w:t>针对施工期固废应采取的处置措施如下：</w:t>
            </w:r>
          </w:p>
          <w:p>
            <w:pPr>
              <w:pStyle w:val="6"/>
              <w:spacing w:before="155" w:line="355" w:lineRule="auto"/>
              <w:ind w:left="106" w:right="103" w:firstLine="419"/>
            </w:pPr>
            <w:r>
              <w:rPr>
                <w:spacing w:val="10"/>
              </w:rPr>
              <w:t>①根据《城市建筑垃圾管理规定》</w:t>
            </w:r>
            <w:r>
              <w:rPr>
                <w:spacing w:val="-80"/>
              </w:rPr>
              <w:t xml:space="preserve"> </w:t>
            </w:r>
            <w:r>
              <w:rPr>
                <w:spacing w:val="10"/>
              </w:rPr>
              <w:t>（中华人民共</w:t>
            </w:r>
            <w:r>
              <w:rPr>
                <w:spacing w:val="9"/>
              </w:rPr>
              <w:t>和国建设部令第</w:t>
            </w:r>
            <w:r>
              <w:rPr>
                <w:spacing w:val="-18"/>
              </w:rPr>
              <w:t xml:space="preserve"> </w:t>
            </w:r>
            <w:r>
              <w:rPr>
                <w:rFonts w:ascii="Times New Roman" w:hAnsi="Times New Roman" w:eastAsia="Times New Roman" w:cs="Times New Roman"/>
                <w:spacing w:val="9"/>
              </w:rPr>
              <w:t>139</w:t>
            </w:r>
            <w:r>
              <w:rPr>
                <w:rFonts w:ascii="Times New Roman" w:hAnsi="Times New Roman" w:eastAsia="Times New Roman" w:cs="Times New Roman"/>
                <w:spacing w:val="17"/>
                <w:w w:val="101"/>
              </w:rPr>
              <w:t xml:space="preserve"> </w:t>
            </w:r>
            <w:r>
              <w:rPr>
                <w:spacing w:val="9"/>
              </w:rPr>
              <w:t>号</w:t>
            </w:r>
            <w:r>
              <w:rPr>
                <w:spacing w:val="-2"/>
              </w:rPr>
              <w:t>）</w:t>
            </w:r>
            <w:r>
              <w:rPr>
                <w:spacing w:val="-59"/>
              </w:rPr>
              <w:t xml:space="preserve"> </w:t>
            </w:r>
            <w:r>
              <w:rPr>
                <w:spacing w:val="-2"/>
              </w:rPr>
              <w:t>，</w:t>
            </w:r>
            <w:r>
              <w:rPr>
                <w:spacing w:val="9"/>
              </w:rPr>
              <w:t>任何单</w:t>
            </w:r>
            <w:r>
              <w:t xml:space="preserve"> </w:t>
            </w:r>
            <w:r>
              <w:rPr>
                <w:spacing w:val="9"/>
              </w:rPr>
              <w:t>位和个人不得将建筑垃圾混入生活垃圾，不得擅自设立弃置场受纳建筑垃圾。</w:t>
            </w:r>
          </w:p>
          <w:p>
            <w:pPr>
              <w:pStyle w:val="6"/>
              <w:spacing w:before="30" w:line="225" w:lineRule="auto"/>
              <w:ind w:left="525"/>
            </w:pPr>
            <w:r>
              <w:rPr>
                <w:spacing w:val="9"/>
              </w:rPr>
              <w:t>②项目施工期产生的建筑垃圾，应及时运至当地管理部门指定的建筑垃圾堆放场。</w:t>
            </w:r>
          </w:p>
          <w:p>
            <w:pPr>
              <w:pStyle w:val="6"/>
              <w:spacing w:before="157" w:line="225" w:lineRule="auto"/>
              <w:ind w:left="525"/>
            </w:pPr>
            <w:r>
              <w:rPr>
                <w:spacing w:val="9"/>
              </w:rPr>
              <w:t>③可收集再利用的废弃建材，收集后及时外运至废品回收站出售。</w:t>
            </w:r>
          </w:p>
          <w:p>
            <w:pPr>
              <w:pStyle w:val="6"/>
              <w:spacing w:before="156" w:line="298" w:lineRule="auto"/>
              <w:ind w:left="107" w:right="157" w:firstLine="417"/>
            </w:pPr>
            <w:r>
              <w:rPr>
                <w:spacing w:val="11"/>
              </w:rPr>
              <w:t>④建设单位应加强现场的施工管理，施工前材料选购应精确计量，避</w:t>
            </w:r>
            <w:r>
              <w:rPr>
                <w:spacing w:val="10"/>
              </w:rPr>
              <w:t>免材料浪费；</w:t>
            </w:r>
            <w:r>
              <w:t xml:space="preserve"> </w:t>
            </w:r>
            <w:r>
              <w:rPr>
                <w:spacing w:val="9"/>
              </w:rPr>
              <w:t>尽量控制工程的变更，产生不必要的施工建筑垃圾。</w:t>
            </w:r>
          </w:p>
          <w:p>
            <w:pPr>
              <w:pStyle w:val="6"/>
              <w:spacing w:before="155" w:line="225" w:lineRule="auto"/>
              <w:ind w:left="525"/>
            </w:pPr>
            <w:r>
              <w:rPr>
                <w:spacing w:val="9"/>
              </w:rPr>
              <w:t>⑤车辆运输散状物料时，必须密闭、覆盖，不得沿途漏撒。</w:t>
            </w:r>
          </w:p>
          <w:p>
            <w:pPr>
              <w:pStyle w:val="6"/>
              <w:spacing w:before="156" w:line="227" w:lineRule="auto"/>
              <w:ind w:left="526"/>
            </w:pPr>
            <w:r>
              <w:rPr>
                <w:spacing w:val="9"/>
              </w:rPr>
              <w:t>采取上述措施后，项目施工期的固体废物不会对环境产生不利影响。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12" w:hRule="atLeast"/>
        </w:trPr>
        <w:tc>
          <w:tcPr>
            <w:tcW w:w="559" w:type="dxa"/>
            <w:tcBorders>
              <w:top w:val="single" w:color="000000" w:sz="2" w:space="0"/>
              <w:right w:val="single" w:color="000000" w:sz="2" w:space="0"/>
            </w:tcBorders>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65" w:line="233" w:lineRule="auto"/>
              <w:ind w:left="64"/>
            </w:pPr>
            <w:r>
              <w:rPr>
                <w:b/>
                <w:bCs/>
                <w:spacing w:val="4"/>
              </w:rPr>
              <w:t>选址</w:t>
            </w:r>
          </w:p>
          <w:p>
            <w:pPr>
              <w:pStyle w:val="6"/>
              <w:spacing w:before="21" w:line="228" w:lineRule="auto"/>
              <w:ind w:left="64"/>
            </w:pPr>
            <w:r>
              <w:rPr>
                <w:b/>
                <w:bCs/>
                <w:spacing w:val="4"/>
              </w:rPr>
              <w:t>选线</w:t>
            </w:r>
          </w:p>
          <w:p>
            <w:pPr>
              <w:pStyle w:val="6"/>
              <w:spacing w:before="24" w:line="228" w:lineRule="auto"/>
              <w:ind w:left="65"/>
            </w:pPr>
            <w:r>
              <w:rPr>
                <w:b/>
                <w:bCs/>
                <w:spacing w:val="3"/>
              </w:rPr>
              <w:t>环境</w:t>
            </w:r>
          </w:p>
          <w:p>
            <w:pPr>
              <w:pStyle w:val="6"/>
              <w:spacing w:before="26" w:line="231" w:lineRule="auto"/>
              <w:ind w:left="66"/>
            </w:pPr>
            <w:r>
              <w:rPr>
                <w:b/>
                <w:bCs/>
                <w:spacing w:val="3"/>
              </w:rPr>
              <w:t>合理</w:t>
            </w:r>
          </w:p>
          <w:p>
            <w:pPr>
              <w:pStyle w:val="6"/>
              <w:spacing w:before="21" w:line="228" w:lineRule="auto"/>
              <w:ind w:left="68"/>
            </w:pPr>
            <w:r>
              <w:rPr>
                <w:b/>
                <w:bCs/>
                <w:spacing w:val="2"/>
              </w:rPr>
              <w:t>性分</w:t>
            </w:r>
          </w:p>
          <w:p>
            <w:pPr>
              <w:pStyle w:val="6"/>
              <w:spacing w:before="27" w:line="228" w:lineRule="auto"/>
              <w:ind w:left="173"/>
            </w:pPr>
            <w:r>
              <w:rPr>
                <w:b/>
                <w:bCs/>
                <w:spacing w:val="-3"/>
              </w:rPr>
              <w:t>析</w:t>
            </w:r>
          </w:p>
        </w:tc>
        <w:tc>
          <w:tcPr>
            <w:tcW w:w="8284" w:type="dxa"/>
            <w:tcBorders>
              <w:top w:val="single" w:color="000000" w:sz="2" w:space="0"/>
              <w:left w:val="single" w:color="000000" w:sz="2" w:space="0"/>
            </w:tcBorders>
            <w:vAlign w:val="top"/>
          </w:tcPr>
          <w:p>
            <w:pPr>
              <w:spacing w:before="148" w:line="230" w:lineRule="auto"/>
              <w:ind w:left="123"/>
              <w:rPr>
                <w:rFonts w:ascii="黑体" w:hAnsi="黑体" w:eastAsia="黑体" w:cs="黑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17"/>
                <w:sz w:val="20"/>
                <w:szCs w:val="20"/>
              </w:rPr>
              <w:t xml:space="preserve"> </w:t>
            </w:r>
            <w:r>
              <w:rPr>
                <w:rFonts w:ascii="黑体" w:hAnsi="黑体" w:eastAsia="黑体" w:cs="黑体"/>
                <w:spacing w:val="4"/>
                <w:sz w:val="20"/>
                <w:szCs w:val="20"/>
              </w:rPr>
              <w:t>、矿区选址合理性分析</w:t>
            </w:r>
          </w:p>
          <w:p>
            <w:pPr>
              <w:pStyle w:val="6"/>
              <w:spacing w:before="151" w:line="227" w:lineRule="auto"/>
              <w:ind w:left="527"/>
            </w:pPr>
            <w:r>
              <w:rPr>
                <w:spacing w:val="9"/>
              </w:rPr>
              <w:t>本项目矿区选址于通川区蒲家镇苦竹村，选址合理性主要体现在以下几个方面：</w:t>
            </w:r>
          </w:p>
          <w:p>
            <w:pPr>
              <w:pStyle w:val="6"/>
              <w:spacing w:before="154" w:line="298" w:lineRule="auto"/>
              <w:ind w:left="122" w:right="104" w:firstLine="403"/>
            </w:pPr>
            <w:r>
              <w:rPr>
                <w:spacing w:val="12"/>
              </w:rPr>
              <w:t>①查阅相关资料，项目矿区用地区域及评价范围内，均不涉及依法划定的自然保护</w:t>
            </w:r>
            <w:r>
              <w:rPr>
                <w:spacing w:val="10"/>
              </w:rPr>
              <w:t xml:space="preserve"> </w:t>
            </w:r>
            <w:r>
              <w:rPr>
                <w:spacing w:val="9"/>
              </w:rPr>
              <w:t>区、风景名胜区、森林公园、重要湖泊周边、文物古迹所在地、地质遗迹保护区等。</w:t>
            </w:r>
          </w:p>
          <w:p>
            <w:pPr>
              <w:pStyle w:val="6"/>
              <w:spacing w:before="154" w:line="334" w:lineRule="auto"/>
              <w:ind w:left="106" w:right="103" w:firstLine="419"/>
            </w:pPr>
            <w:r>
              <w:rPr>
                <w:spacing w:val="12"/>
              </w:rPr>
              <w:t>②根据调查，项目评价区域地表水体为东面的季节性山水沟，经双龙河汇入州河。</w:t>
            </w:r>
            <w:r>
              <w:rPr>
                <w:spacing w:val="11"/>
              </w:rPr>
              <w:t xml:space="preserve"> </w:t>
            </w:r>
            <w:r>
              <w:rPr>
                <w:spacing w:val="12"/>
              </w:rPr>
              <w:t>查阅达州市人民政府《关于通川区乡镇集中式饮用水水</w:t>
            </w:r>
            <w:r>
              <w:rPr>
                <w:spacing w:val="11"/>
              </w:rPr>
              <w:t>源保护区规划调整的批复》</w:t>
            </w:r>
            <w:r>
              <w:rPr>
                <w:spacing w:val="-79"/>
              </w:rPr>
              <w:t xml:space="preserve"> </w:t>
            </w:r>
            <w:r>
              <w:rPr>
                <w:spacing w:val="11"/>
              </w:rPr>
              <w:t>（达</w:t>
            </w:r>
            <w:r>
              <w:t xml:space="preserve"> </w:t>
            </w:r>
            <w:r>
              <w:rPr>
                <w:spacing w:val="7"/>
              </w:rPr>
              <w:t>市府函</w:t>
            </w:r>
            <w:r>
              <w:rPr>
                <w:rFonts w:ascii="新宋体" w:hAnsi="新宋体" w:eastAsia="新宋体" w:cs="新宋体"/>
                <w:spacing w:val="7"/>
              </w:rPr>
              <w:t>〔</w:t>
            </w:r>
            <w:r>
              <w:rPr>
                <w:rFonts w:ascii="Times New Roman" w:hAnsi="Times New Roman" w:eastAsia="Times New Roman" w:cs="Times New Roman"/>
                <w:spacing w:val="7"/>
              </w:rPr>
              <w:t>2019</w:t>
            </w:r>
            <w:r>
              <w:rPr>
                <w:rFonts w:ascii="新宋体" w:hAnsi="新宋体" w:eastAsia="新宋体" w:cs="新宋体"/>
                <w:spacing w:val="7"/>
              </w:rPr>
              <w:t>〕</w:t>
            </w:r>
            <w:r>
              <w:rPr>
                <w:rFonts w:ascii="Times New Roman" w:hAnsi="Times New Roman" w:eastAsia="Times New Roman" w:cs="Times New Roman"/>
                <w:spacing w:val="7"/>
              </w:rPr>
              <w:t>165</w:t>
            </w:r>
            <w:r>
              <w:rPr>
                <w:rFonts w:ascii="Times New Roman" w:hAnsi="Times New Roman" w:eastAsia="Times New Roman" w:cs="Times New Roman"/>
                <w:spacing w:val="17"/>
              </w:rPr>
              <w:t xml:space="preserve"> </w:t>
            </w:r>
            <w:r>
              <w:rPr>
                <w:spacing w:val="7"/>
              </w:rPr>
              <w:t>号</w:t>
            </w:r>
            <w:r>
              <w:rPr>
                <w:spacing w:val="8"/>
              </w:rPr>
              <w:t>），</w:t>
            </w:r>
            <w:r>
              <w:rPr>
                <w:spacing w:val="7"/>
              </w:rPr>
              <w:t>项目附近地表水体上均无饮用水取水点。因此，不涉及饮用水</w:t>
            </w:r>
            <w:r>
              <w:t xml:space="preserve"> </w:t>
            </w:r>
            <w:r>
              <w:rPr>
                <w:spacing w:val="7"/>
              </w:rPr>
              <w:t>源保护区范围。</w:t>
            </w:r>
          </w:p>
          <w:p>
            <w:pPr>
              <w:pStyle w:val="6"/>
              <w:spacing w:before="153" w:line="334" w:lineRule="auto"/>
              <w:ind w:left="107" w:right="16" w:firstLine="417"/>
            </w:pPr>
            <w:r>
              <w:rPr>
                <w:spacing w:val="12"/>
              </w:rPr>
              <w:t>③本项目矿权范围不属于限制和禁止开采区，符合相关规划。根据《矿山生态环境</w:t>
            </w:r>
            <w:r>
              <w:rPr>
                <w:spacing w:val="5"/>
              </w:rPr>
              <w:t xml:space="preserve">  </w:t>
            </w:r>
            <w:r>
              <w:rPr>
                <w:spacing w:val="8"/>
              </w:rPr>
              <w:t>保护与污染防治技术政策》（环发〔</w:t>
            </w:r>
            <w:r>
              <w:rPr>
                <w:rFonts w:ascii="Times New Roman" w:hAnsi="Times New Roman" w:eastAsia="Times New Roman" w:cs="Times New Roman"/>
                <w:spacing w:val="8"/>
              </w:rPr>
              <w:t>2005</w:t>
            </w:r>
            <w:r>
              <w:rPr>
                <w:spacing w:val="8"/>
              </w:rPr>
              <w:t>〕</w:t>
            </w:r>
            <w:r>
              <w:rPr>
                <w:rFonts w:ascii="Times New Roman" w:hAnsi="Times New Roman" w:eastAsia="Times New Roman" w:cs="Times New Roman"/>
                <w:spacing w:val="8"/>
              </w:rPr>
              <w:t xml:space="preserve">109 </w:t>
            </w:r>
            <w:r>
              <w:rPr>
                <w:spacing w:val="7"/>
              </w:rPr>
              <w:t>号）中</w:t>
            </w:r>
            <w:r>
              <w:rPr>
                <w:rFonts w:ascii="Times New Roman" w:hAnsi="Times New Roman" w:eastAsia="Times New Roman" w:cs="Times New Roman"/>
                <w:spacing w:val="7"/>
              </w:rPr>
              <w:t>“</w:t>
            </w:r>
            <w:r>
              <w:rPr>
                <w:spacing w:val="7"/>
              </w:rPr>
              <w:t>禁止矿产资源开发活动</w:t>
            </w:r>
            <w:r>
              <w:rPr>
                <w:rFonts w:ascii="Times New Roman" w:hAnsi="Times New Roman" w:eastAsia="Times New Roman" w:cs="Times New Roman"/>
                <w:spacing w:val="7"/>
              </w:rPr>
              <w:t>”</w:t>
            </w:r>
            <w:r>
              <w:rPr>
                <w:spacing w:val="7"/>
              </w:rPr>
              <w:t>的相关规</w:t>
            </w:r>
            <w:r>
              <w:t xml:space="preserve">  </w:t>
            </w:r>
            <w:r>
              <w:rPr>
                <w:spacing w:val="4"/>
              </w:rPr>
              <w:t>定，项目矿山选址符合《矿山生态环境保护与污染防治技术政策》（环发〔</w:t>
            </w:r>
            <w:r>
              <w:rPr>
                <w:rFonts w:ascii="Times New Roman" w:hAnsi="Times New Roman" w:eastAsia="Times New Roman" w:cs="Times New Roman"/>
                <w:spacing w:val="4"/>
              </w:rPr>
              <w:t>2005</w:t>
            </w:r>
            <w:r>
              <w:rPr>
                <w:spacing w:val="4"/>
              </w:rPr>
              <w:t>〕</w:t>
            </w:r>
            <w:r>
              <w:rPr>
                <w:rFonts w:ascii="Times New Roman" w:hAnsi="Times New Roman" w:eastAsia="Times New Roman" w:cs="Times New Roman"/>
                <w:spacing w:val="4"/>
              </w:rPr>
              <w:t>109</w:t>
            </w:r>
            <w:r>
              <w:rPr>
                <w:rFonts w:ascii="Times New Roman" w:hAnsi="Times New Roman" w:eastAsia="Times New Roman" w:cs="Times New Roman"/>
                <w:spacing w:val="26"/>
                <w:w w:val="101"/>
              </w:rPr>
              <w:t xml:space="preserve"> </w:t>
            </w:r>
            <w:r>
              <w:rPr>
                <w:spacing w:val="4"/>
              </w:rPr>
              <w:t>号）</w:t>
            </w:r>
            <w:r>
              <w:t xml:space="preserve"> </w:t>
            </w:r>
            <w:r>
              <w:rPr>
                <w:spacing w:val="6"/>
              </w:rPr>
              <w:t>中相关规定。</w:t>
            </w:r>
          </w:p>
          <w:p>
            <w:pPr>
              <w:pStyle w:val="6"/>
              <w:spacing w:before="150" w:line="299" w:lineRule="auto"/>
              <w:ind w:left="107" w:right="103" w:firstLine="417"/>
            </w:pPr>
            <w:r>
              <w:rPr>
                <w:spacing w:val="12"/>
              </w:rPr>
              <w:t>④项目矿区占地主要为裸岩石砾地和经济林林地，不在自然保护区、风景名胜区及</w:t>
            </w:r>
            <w:r>
              <w:rPr>
                <w:spacing w:val="11"/>
              </w:rPr>
              <w:t xml:space="preserve"> </w:t>
            </w:r>
            <w:r>
              <w:rPr>
                <w:spacing w:val="9"/>
              </w:rPr>
              <w:t>其他</w:t>
            </w:r>
            <w:r>
              <w:rPr>
                <w:spacing w:val="-43"/>
              </w:rPr>
              <w:t xml:space="preserve"> </w:t>
            </w:r>
            <w:r>
              <w:rPr>
                <w:rFonts w:ascii="Times New Roman" w:hAnsi="Times New Roman" w:eastAsia="Times New Roman" w:cs="Times New Roman"/>
                <w:spacing w:val="9"/>
              </w:rPr>
              <w:t xml:space="preserve">A </w:t>
            </w:r>
            <w:r>
              <w:rPr>
                <w:spacing w:val="9"/>
              </w:rPr>
              <w:t>级旅游景区范围。加工区占地属于工矿用地，符合土地利</w:t>
            </w:r>
            <w:r>
              <w:rPr>
                <w:spacing w:val="8"/>
              </w:rPr>
              <w:t>用规划。</w:t>
            </w:r>
          </w:p>
        </w:tc>
      </w:tr>
    </w:tbl>
    <w:p>
      <w:pPr>
        <w:spacing w:line="99" w:lineRule="exact"/>
        <w:rPr>
          <w:rFonts w:ascii="Arial"/>
          <w:sz w:val="8"/>
        </w:rPr>
      </w:pPr>
    </w:p>
    <w:p>
      <w:pPr>
        <w:spacing w:line="99" w:lineRule="exact"/>
        <w:rPr>
          <w:rFonts w:ascii="Arial" w:hAnsi="Arial" w:eastAsia="Arial" w:cs="Arial"/>
          <w:sz w:val="8"/>
          <w:szCs w:val="8"/>
        </w:rPr>
        <w:sectPr>
          <w:footerReference r:id="rId60" w:type="default"/>
          <w:pgSz w:w="11906" w:h="16839"/>
          <w:pgMar w:top="400" w:right="1524" w:bottom="1469" w:left="1523" w:header="0" w:footer="1282" w:gutter="0"/>
          <w:cols w:space="720" w:num="1"/>
        </w:sectPr>
      </w:pPr>
    </w:p>
    <w:p>
      <w:pPr>
        <w:spacing w:before="56"/>
      </w:pPr>
    </w:p>
    <w:p>
      <w:pPr>
        <w:spacing w:before="55"/>
      </w:pPr>
    </w:p>
    <w:p>
      <w:pPr>
        <w:spacing w:before="55"/>
      </w:pPr>
    </w:p>
    <w:p>
      <w:pPr>
        <w:spacing w:before="55"/>
      </w:pPr>
    </w:p>
    <w:tbl>
      <w:tblPr>
        <w:tblStyle w:val="5"/>
        <w:tblW w:w="88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59"/>
        <w:gridCol w:w="82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24" w:hRule="atLeast"/>
        </w:trPr>
        <w:tc>
          <w:tcPr>
            <w:tcW w:w="559" w:type="dxa"/>
            <w:tcBorders>
              <w:right w:val="single" w:color="000000" w:sz="2"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233" w:lineRule="auto"/>
              <w:ind w:left="64"/>
            </w:pPr>
            <w:r>
              <w:rPr>
                <w:b/>
                <w:bCs/>
                <w:spacing w:val="4"/>
              </w:rPr>
              <w:t>选址</w:t>
            </w:r>
          </w:p>
          <w:p>
            <w:pPr>
              <w:pStyle w:val="6"/>
              <w:spacing w:before="19" w:line="228" w:lineRule="auto"/>
              <w:ind w:left="64"/>
            </w:pPr>
            <w:r>
              <w:rPr>
                <w:b/>
                <w:bCs/>
                <w:spacing w:val="4"/>
              </w:rPr>
              <w:t>选线</w:t>
            </w:r>
          </w:p>
          <w:p>
            <w:pPr>
              <w:pStyle w:val="6"/>
              <w:spacing w:before="26" w:line="228" w:lineRule="auto"/>
              <w:ind w:left="65"/>
            </w:pPr>
            <w:r>
              <w:rPr>
                <w:b/>
                <w:bCs/>
                <w:spacing w:val="3"/>
              </w:rPr>
              <w:t>环境</w:t>
            </w:r>
          </w:p>
          <w:p>
            <w:pPr>
              <w:pStyle w:val="6"/>
              <w:spacing w:before="24" w:line="231" w:lineRule="auto"/>
              <w:ind w:left="66"/>
            </w:pPr>
            <w:r>
              <w:rPr>
                <w:b/>
                <w:bCs/>
                <w:spacing w:val="3"/>
              </w:rPr>
              <w:t>合理</w:t>
            </w:r>
          </w:p>
          <w:p>
            <w:pPr>
              <w:pStyle w:val="6"/>
              <w:spacing w:before="23" w:line="228" w:lineRule="auto"/>
              <w:ind w:left="68"/>
            </w:pPr>
            <w:r>
              <w:rPr>
                <w:b/>
                <w:bCs/>
                <w:spacing w:val="2"/>
              </w:rPr>
              <w:t>性分</w:t>
            </w:r>
          </w:p>
          <w:p>
            <w:pPr>
              <w:pStyle w:val="6"/>
              <w:spacing w:before="24" w:line="228" w:lineRule="auto"/>
              <w:ind w:left="173"/>
            </w:pPr>
            <w:r>
              <w:rPr>
                <w:b/>
                <w:bCs/>
                <w:spacing w:val="-3"/>
              </w:rPr>
              <w:t>析</w:t>
            </w:r>
          </w:p>
        </w:tc>
        <w:tc>
          <w:tcPr>
            <w:tcW w:w="8284" w:type="dxa"/>
            <w:tcBorders>
              <w:left w:val="single" w:color="000000" w:sz="2" w:space="0"/>
            </w:tcBorders>
            <w:vAlign w:val="top"/>
          </w:tcPr>
          <w:p>
            <w:pPr>
              <w:pStyle w:val="6"/>
              <w:spacing w:before="135" w:line="299" w:lineRule="auto"/>
              <w:ind w:left="125" w:right="103" w:firstLine="399"/>
            </w:pPr>
            <w:r>
              <w:rPr>
                <w:spacing w:val="12"/>
              </w:rPr>
              <w:t>⑤根据项目外环境关系可知，项目周边主要为裸岩石砾地和林地，项目的建设与周</w:t>
            </w:r>
            <w:r>
              <w:rPr>
                <w:spacing w:val="11"/>
              </w:rPr>
              <w:t xml:space="preserve"> </w:t>
            </w:r>
            <w:r>
              <w:rPr>
                <w:spacing w:val="5"/>
              </w:rPr>
              <w:t>围环境是相容的。</w:t>
            </w:r>
          </w:p>
          <w:p>
            <w:pPr>
              <w:pStyle w:val="6"/>
              <w:spacing w:before="154" w:line="297" w:lineRule="auto"/>
              <w:ind w:left="109" w:right="104" w:firstLine="415"/>
            </w:pPr>
            <w:r>
              <w:rPr>
                <w:spacing w:val="11"/>
              </w:rPr>
              <w:t>⑥项目建设所在地水、</w:t>
            </w:r>
            <w:r>
              <w:rPr>
                <w:spacing w:val="-53"/>
              </w:rPr>
              <w:t xml:space="preserve"> </w:t>
            </w:r>
            <w:r>
              <w:rPr>
                <w:spacing w:val="11"/>
              </w:rPr>
              <w:t>电供应均有保证，有运输道路与附近乡道公路连接，交通较</w:t>
            </w:r>
            <w:r>
              <w:t xml:space="preserve"> </w:t>
            </w:r>
            <w:r>
              <w:rPr>
                <w:spacing w:val="8"/>
              </w:rPr>
              <w:t>为便利，能够满足本项目生产运输需求。</w:t>
            </w:r>
          </w:p>
          <w:p>
            <w:pPr>
              <w:pStyle w:val="6"/>
              <w:spacing w:before="154" w:line="227" w:lineRule="auto"/>
              <w:ind w:left="543"/>
            </w:pPr>
            <w:r>
              <w:rPr>
                <w:spacing w:val="7"/>
              </w:rPr>
              <w:t>因此，本项目矿区选址是合理的。</w:t>
            </w:r>
          </w:p>
          <w:p>
            <w:pPr>
              <w:spacing w:before="154" w:line="230" w:lineRule="auto"/>
              <w:ind w:left="103"/>
              <w:rPr>
                <w:rFonts w:ascii="黑体" w:hAnsi="黑体" w:eastAsia="黑体" w:cs="黑体"/>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18"/>
                <w:sz w:val="20"/>
                <w:szCs w:val="20"/>
              </w:rPr>
              <w:t xml:space="preserve"> </w:t>
            </w:r>
            <w:r>
              <w:rPr>
                <w:rFonts w:ascii="黑体" w:hAnsi="黑体" w:eastAsia="黑体" w:cs="黑体"/>
                <w:spacing w:val="7"/>
                <w:sz w:val="20"/>
                <w:szCs w:val="20"/>
              </w:rPr>
              <w:t>、表土临时堆场选址合理性分析</w:t>
            </w:r>
          </w:p>
          <w:p>
            <w:pPr>
              <w:pStyle w:val="6"/>
              <w:spacing w:before="148" w:line="228" w:lineRule="auto"/>
              <w:ind w:left="537"/>
            </w:pPr>
            <w:r>
              <w:rPr>
                <w:b/>
                <w:bCs/>
                <w:spacing w:val="7"/>
              </w:rPr>
              <w:t>（</w:t>
            </w:r>
            <w:r>
              <w:rPr>
                <w:rFonts w:ascii="Times New Roman" w:hAnsi="Times New Roman" w:eastAsia="Times New Roman" w:cs="Times New Roman"/>
                <w:b/>
                <w:bCs/>
                <w:spacing w:val="7"/>
              </w:rPr>
              <w:t>1</w:t>
            </w:r>
            <w:r>
              <w:rPr>
                <w:b/>
                <w:bCs/>
                <w:spacing w:val="7"/>
              </w:rPr>
              <w:t>）表土临时堆场现状及外环境关系</w:t>
            </w:r>
          </w:p>
          <w:p>
            <w:pPr>
              <w:pStyle w:val="6"/>
              <w:spacing w:before="155" w:line="355" w:lineRule="auto"/>
              <w:ind w:left="107" w:right="103" w:firstLine="419"/>
              <w:rPr>
                <w:rFonts w:ascii="Times New Roman" w:hAnsi="Times New Roman" w:eastAsia="Times New Roman" w:cs="Times New Roman"/>
              </w:rPr>
            </w:pPr>
            <w:r>
              <w:rPr>
                <w:spacing w:val="7"/>
              </w:rPr>
              <w:t>根据现场踏勘，项目表土临时堆场设置于矿区东侧，</w:t>
            </w:r>
            <w:r>
              <w:rPr>
                <w:spacing w:val="-49"/>
              </w:rPr>
              <w:t xml:space="preserve"> </w:t>
            </w:r>
            <w:r>
              <w:rPr>
                <w:spacing w:val="7"/>
              </w:rPr>
              <w:t>占地面积约</w:t>
            </w:r>
            <w:r>
              <w:rPr>
                <w:spacing w:val="-38"/>
              </w:rPr>
              <w:t xml:space="preserve"> </w:t>
            </w:r>
            <w:r>
              <w:rPr>
                <w:rFonts w:ascii="Times New Roman" w:hAnsi="Times New Roman" w:eastAsia="Times New Roman" w:cs="Times New Roman"/>
                <w:spacing w:val="7"/>
              </w:rPr>
              <w:t>3000m</w:t>
            </w:r>
            <w:r>
              <w:rPr>
                <w:rFonts w:ascii="Times New Roman" w:hAnsi="Times New Roman" w:eastAsia="Times New Roman" w:cs="Times New Roman"/>
                <w:spacing w:val="7"/>
                <w:position w:val="6"/>
                <w:sz w:val="13"/>
                <w:szCs w:val="13"/>
              </w:rPr>
              <w:t xml:space="preserve">2 </w:t>
            </w:r>
            <w:r>
              <w:rPr>
                <w:spacing w:val="7"/>
              </w:rPr>
              <w:t>。</w:t>
            </w:r>
            <w:r>
              <w:rPr>
                <w:spacing w:val="6"/>
              </w:rPr>
              <w:t>表土临时</w:t>
            </w:r>
            <w:r>
              <w:t xml:space="preserve"> </w:t>
            </w:r>
            <w:r>
              <w:rPr>
                <w:spacing w:val="8"/>
              </w:rPr>
              <w:t>堆场位于一个斜坡地带，地势相对较低。堆场东侧面相距约</w:t>
            </w:r>
            <w:r>
              <w:rPr>
                <w:spacing w:val="-41"/>
              </w:rPr>
              <w:t xml:space="preserve"> </w:t>
            </w:r>
            <w:r>
              <w:rPr>
                <w:rFonts w:ascii="Times New Roman" w:hAnsi="Times New Roman" w:eastAsia="Times New Roman" w:cs="Times New Roman"/>
                <w:spacing w:val="8"/>
              </w:rPr>
              <w:t xml:space="preserve">240m </w:t>
            </w:r>
            <w:r>
              <w:rPr>
                <w:spacing w:val="8"/>
              </w:rPr>
              <w:t>有</w:t>
            </w:r>
            <w:r>
              <w:rPr>
                <w:spacing w:val="-43"/>
              </w:rPr>
              <w:t xml:space="preserve"> </w:t>
            </w:r>
            <w:r>
              <w:rPr>
                <w:rFonts w:ascii="Times New Roman" w:hAnsi="Times New Roman" w:eastAsia="Times New Roman" w:cs="Times New Roman"/>
                <w:spacing w:val="8"/>
              </w:rPr>
              <w:t xml:space="preserve">2 </w:t>
            </w:r>
            <w:r>
              <w:rPr>
                <w:spacing w:val="8"/>
              </w:rPr>
              <w:t>户住户高程</w:t>
            </w:r>
            <w:r>
              <w:rPr>
                <w:rFonts w:ascii="Times New Roman" w:hAnsi="Times New Roman" w:eastAsia="Times New Roman" w:cs="Times New Roman"/>
                <w:spacing w:val="7"/>
              </w:rPr>
              <w:t>-110m</w:t>
            </w:r>
          </w:p>
          <w:p>
            <w:pPr>
              <w:pStyle w:val="6"/>
              <w:spacing w:before="29" w:line="228" w:lineRule="auto"/>
              <w:ind w:left="537"/>
            </w:pPr>
            <w:r>
              <w:rPr>
                <w:b/>
                <w:bCs/>
                <w:spacing w:val="7"/>
              </w:rPr>
              <w:t>（</w:t>
            </w:r>
            <w:r>
              <w:rPr>
                <w:rFonts w:ascii="Times New Roman" w:hAnsi="Times New Roman" w:eastAsia="Times New Roman" w:cs="Times New Roman"/>
                <w:b/>
                <w:bCs/>
                <w:spacing w:val="7"/>
              </w:rPr>
              <w:t>2</w:t>
            </w:r>
            <w:r>
              <w:rPr>
                <w:b/>
                <w:bCs/>
                <w:spacing w:val="7"/>
              </w:rPr>
              <w:t>）表土临时堆场选址合理性分析</w:t>
            </w:r>
          </w:p>
          <w:p>
            <w:pPr>
              <w:pStyle w:val="6"/>
              <w:spacing w:before="153" w:line="322" w:lineRule="auto"/>
              <w:ind w:left="109" w:right="104" w:firstLine="416"/>
            </w:pPr>
            <w:r>
              <w:rPr>
                <w:spacing w:val="11"/>
              </w:rPr>
              <w:t>①表土临时堆场占地地势北高南低，</w:t>
            </w:r>
            <w:r>
              <w:rPr>
                <w:spacing w:val="-47"/>
              </w:rPr>
              <w:t xml:space="preserve"> </w:t>
            </w:r>
            <w:r>
              <w:rPr>
                <w:spacing w:val="11"/>
              </w:rPr>
              <w:t>占地区域满足承载力要求。通</w:t>
            </w:r>
            <w:r>
              <w:rPr>
                <w:spacing w:val="10"/>
              </w:rPr>
              <w:t>过在地势低洼处</w:t>
            </w:r>
            <w:r>
              <w:t xml:space="preserve"> </w:t>
            </w:r>
            <w:r>
              <w:rPr>
                <w:spacing w:val="12"/>
              </w:rPr>
              <w:t>（南面）建设拦渣坝，可有效防止滑坡等风险。表土堆场选址处植被主要为灌草丛，后</w:t>
            </w:r>
            <w:r>
              <w:rPr>
                <w:spacing w:val="3"/>
              </w:rPr>
              <w:t xml:space="preserve"> </w:t>
            </w:r>
            <w:r>
              <w:rPr>
                <w:spacing w:val="9"/>
              </w:rPr>
              <w:t>期取土回填并采取植被恢复后，对区域植被生境造成的影响较小。</w:t>
            </w:r>
          </w:p>
          <w:p>
            <w:pPr>
              <w:pStyle w:val="6"/>
              <w:spacing w:before="154" w:line="334" w:lineRule="auto"/>
              <w:ind w:left="106" w:right="104" w:firstLine="419"/>
            </w:pPr>
            <w:r>
              <w:rPr>
                <w:spacing w:val="12"/>
              </w:rPr>
              <w:t>②表土临时堆场占地区域属于采矿用地，项目开采期间不会同时对所有区域进行开</w:t>
            </w:r>
            <w:r>
              <w:rPr>
                <w:spacing w:val="11"/>
              </w:rPr>
              <w:t xml:space="preserve"> </w:t>
            </w:r>
            <w:r>
              <w:rPr>
                <w:spacing w:val="12"/>
              </w:rPr>
              <w:t>采，通过及时复垦采空区（一个台阶开采结束后立即进行生态恢复，恢复后再开始下一</w:t>
            </w:r>
            <w:r>
              <w:rPr>
                <w:spacing w:val="6"/>
              </w:rPr>
              <w:t xml:space="preserve"> </w:t>
            </w:r>
            <w:r>
              <w:rPr>
                <w:spacing w:val="12"/>
              </w:rPr>
              <w:t>台阶的开采</w:t>
            </w:r>
            <w:r>
              <w:rPr>
                <w:spacing w:val="-1"/>
              </w:rPr>
              <w:t>）</w:t>
            </w:r>
            <w:r>
              <w:rPr>
                <w:spacing w:val="-59"/>
              </w:rPr>
              <w:t xml:space="preserve"> </w:t>
            </w:r>
            <w:r>
              <w:rPr>
                <w:spacing w:val="-1"/>
              </w:rPr>
              <w:t>，</w:t>
            </w:r>
            <w:r>
              <w:rPr>
                <w:spacing w:val="12"/>
              </w:rPr>
              <w:t>可确保堆场有足够的容量；后期开采时，可将临时</w:t>
            </w:r>
            <w:r>
              <w:rPr>
                <w:spacing w:val="11"/>
              </w:rPr>
              <w:t>堆场转移至采空区堆</w:t>
            </w:r>
            <w:r>
              <w:t xml:space="preserve"> </w:t>
            </w:r>
            <w:r>
              <w:rPr>
                <w:spacing w:val="9"/>
              </w:rPr>
              <w:t>放，既节省土地，又减少堆放带来的环境问和安全题。</w:t>
            </w:r>
          </w:p>
          <w:p>
            <w:pPr>
              <w:pStyle w:val="6"/>
              <w:spacing w:before="154" w:line="298" w:lineRule="auto"/>
              <w:ind w:left="106" w:right="104" w:firstLine="418"/>
            </w:pPr>
            <w:r>
              <w:rPr>
                <w:spacing w:val="12"/>
              </w:rPr>
              <w:t>③表土临时堆场设置尽量远离了附近地表冲沟，通过建设挡墙大大降低了溃坝、滑</w:t>
            </w:r>
            <w:r>
              <w:rPr>
                <w:spacing w:val="11"/>
              </w:rPr>
              <w:t xml:space="preserve"> </w:t>
            </w:r>
            <w:r>
              <w:rPr>
                <w:spacing w:val="8"/>
              </w:rPr>
              <w:t>坡等事故发生的环境风险和污染影响。</w:t>
            </w:r>
          </w:p>
          <w:p>
            <w:pPr>
              <w:pStyle w:val="6"/>
              <w:spacing w:before="154" w:line="225" w:lineRule="auto"/>
              <w:ind w:left="525"/>
            </w:pPr>
            <w:r>
              <w:rPr>
                <w:spacing w:val="9"/>
              </w:rPr>
              <w:t>④表土运输过程不会经过住户，不会受运输扬尘污染。</w:t>
            </w:r>
          </w:p>
          <w:p>
            <w:pPr>
              <w:pStyle w:val="6"/>
              <w:spacing w:before="156" w:line="298" w:lineRule="auto"/>
              <w:ind w:left="106" w:right="104" w:firstLine="418"/>
            </w:pPr>
            <w:r>
              <w:rPr>
                <w:spacing w:val="12"/>
              </w:rPr>
              <w:t>⑤本项目表土堆场仅为临时堆场，后期将用于生态恢复。运输道路可直接利用矿区</w:t>
            </w:r>
            <w:r>
              <w:rPr>
                <w:spacing w:val="11"/>
              </w:rPr>
              <w:t xml:space="preserve"> </w:t>
            </w:r>
            <w:r>
              <w:rPr>
                <w:spacing w:val="5"/>
              </w:rPr>
              <w:t>运输道路。</w:t>
            </w:r>
          </w:p>
          <w:p>
            <w:pPr>
              <w:pStyle w:val="6"/>
              <w:spacing w:before="153" w:line="322" w:lineRule="auto"/>
              <w:ind w:left="105" w:right="10" w:firstLine="419"/>
            </w:pPr>
            <w:r>
              <w:rPr>
                <w:spacing w:val="4"/>
              </w:rPr>
              <w:t>⑥本项目表土临时堆场的建设符合《矿山生态环境</w:t>
            </w:r>
            <w:r>
              <w:rPr>
                <w:spacing w:val="3"/>
              </w:rPr>
              <w:t>保护与恢复治理技术规范（试行）》</w:t>
            </w:r>
            <w:r>
              <w:t xml:space="preserve"> </w:t>
            </w:r>
            <w:r>
              <w:rPr>
                <w:spacing w:val="13"/>
              </w:rPr>
              <w:t>文件的相关要求。堆场建设截排水工程等防护设施，</w:t>
            </w:r>
            <w:r>
              <w:rPr>
                <w:spacing w:val="12"/>
              </w:rPr>
              <w:t>坡脚采取挡墙或堡坎等防护措施，</w:t>
            </w:r>
            <w:r>
              <w:t xml:space="preserve"> </w:t>
            </w:r>
            <w:r>
              <w:rPr>
                <w:spacing w:val="9"/>
              </w:rPr>
              <w:t>避免崩塌等地质灾害，并设置环境保护图形标志。</w:t>
            </w:r>
          </w:p>
          <w:p>
            <w:pPr>
              <w:pStyle w:val="6"/>
              <w:spacing w:before="155" w:line="355" w:lineRule="auto"/>
              <w:ind w:left="529" w:right="3801" w:firstLine="13"/>
            </w:pPr>
            <w:r>
              <w:rPr>
                <w:spacing w:val="6"/>
              </w:rPr>
              <w:t>因此，本项目表土临时堆场选址是合理的。</w:t>
            </w:r>
            <w:r>
              <w:rPr>
                <w:spacing w:val="14"/>
              </w:rPr>
              <w:t xml:space="preserve"> </w:t>
            </w:r>
            <w:r>
              <w:rPr>
                <w:spacing w:val="8"/>
              </w:rPr>
              <w:t>综上分析，本项目选址合理可行。</w:t>
            </w:r>
          </w:p>
        </w:tc>
      </w:tr>
    </w:tbl>
    <w:p>
      <w:pPr>
        <w:rPr>
          <w:rFonts w:ascii="Arial"/>
          <w:sz w:val="21"/>
        </w:rPr>
      </w:pPr>
    </w:p>
    <w:p>
      <w:pPr>
        <w:rPr>
          <w:rFonts w:ascii="Arial" w:hAnsi="Arial" w:eastAsia="Arial" w:cs="Arial"/>
          <w:sz w:val="21"/>
          <w:szCs w:val="21"/>
        </w:rPr>
        <w:sectPr>
          <w:footerReference r:id="rId61" w:type="default"/>
          <w:pgSz w:w="11906" w:h="16839"/>
          <w:pgMar w:top="400" w:right="1524" w:bottom="1466" w:left="1523" w:header="0" w:footer="1282" w:gutter="0"/>
          <w:cols w:space="720" w:num="1"/>
        </w:sect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97" w:line="222" w:lineRule="auto"/>
        <w:ind w:left="2645"/>
        <w:outlineLvl w:val="0"/>
        <w:rPr>
          <w:rFonts w:ascii="黑体" w:hAnsi="黑体" w:eastAsia="黑体" w:cs="黑体"/>
          <w:sz w:val="30"/>
          <w:szCs w:val="30"/>
        </w:rPr>
      </w:pPr>
      <w:bookmarkStart w:id="16" w:name="bookmark11"/>
      <w:bookmarkEnd w:id="16"/>
      <w:bookmarkStart w:id="17" w:name="bookmark10"/>
      <w:bookmarkEnd w:id="17"/>
      <w:r>
        <w:rPr>
          <w:rFonts w:ascii="黑体" w:hAnsi="黑体" w:eastAsia="黑体" w:cs="黑体"/>
          <w:spacing w:val="-2"/>
          <w:sz w:val="30"/>
          <w:szCs w:val="30"/>
        </w:rPr>
        <w:t>五、主要生态环境保护措施</w:t>
      </w:r>
    </w:p>
    <w:p>
      <w:pPr>
        <w:spacing w:before="22"/>
      </w:pPr>
    </w:p>
    <w:tbl>
      <w:tblPr>
        <w:tblStyle w:val="5"/>
        <w:tblW w:w="883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5"/>
        <w:gridCol w:w="82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08" w:hRule="atLeast"/>
        </w:trPr>
        <w:tc>
          <w:tcPr>
            <w:tcW w:w="545" w:type="dxa"/>
            <w:tcBorders>
              <w:right w:val="single" w:color="000000" w:sz="2"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231" w:lineRule="auto"/>
              <w:ind w:left="37"/>
            </w:pPr>
            <w:r>
              <w:rPr>
                <w:b/>
                <w:bCs/>
                <w:spacing w:val="13"/>
              </w:rPr>
              <w:t>施工</w:t>
            </w:r>
          </w:p>
          <w:p>
            <w:pPr>
              <w:pStyle w:val="6"/>
              <w:spacing w:before="21" w:line="228" w:lineRule="auto"/>
              <w:ind w:left="41"/>
            </w:pPr>
            <w:r>
              <w:rPr>
                <w:b/>
                <w:bCs/>
                <w:spacing w:val="12"/>
              </w:rPr>
              <w:t>期生</w:t>
            </w:r>
          </w:p>
          <w:p>
            <w:pPr>
              <w:pStyle w:val="6"/>
              <w:spacing w:before="23" w:line="230" w:lineRule="auto"/>
              <w:ind w:left="38"/>
            </w:pPr>
            <w:r>
              <w:rPr>
                <w:b/>
                <w:bCs/>
                <w:spacing w:val="13"/>
              </w:rPr>
              <w:t>态环</w:t>
            </w:r>
          </w:p>
          <w:p>
            <w:pPr>
              <w:pStyle w:val="6"/>
              <w:spacing w:before="25" w:line="228" w:lineRule="auto"/>
              <w:ind w:left="39"/>
            </w:pPr>
            <w:r>
              <w:rPr>
                <w:b/>
                <w:bCs/>
                <w:spacing w:val="13"/>
              </w:rPr>
              <w:t>境保</w:t>
            </w:r>
          </w:p>
          <w:p>
            <w:pPr>
              <w:pStyle w:val="6"/>
              <w:spacing w:before="24" w:line="228" w:lineRule="auto"/>
              <w:ind w:left="39"/>
            </w:pPr>
            <w:r>
              <w:rPr>
                <w:b/>
                <w:bCs/>
                <w:spacing w:val="13"/>
              </w:rPr>
              <w:t>护措</w:t>
            </w:r>
          </w:p>
          <w:p>
            <w:pPr>
              <w:pStyle w:val="6"/>
              <w:spacing w:before="26" w:line="231" w:lineRule="auto"/>
              <w:ind w:left="153"/>
            </w:pPr>
            <w:r>
              <w:rPr>
                <w:b/>
                <w:bCs/>
                <w:spacing w:val="-1"/>
              </w:rPr>
              <w:t>施</w:t>
            </w:r>
          </w:p>
        </w:tc>
        <w:tc>
          <w:tcPr>
            <w:tcW w:w="8294" w:type="dxa"/>
            <w:tcBorders>
              <w:left w:val="single" w:color="000000" w:sz="2" w:space="0"/>
            </w:tcBorders>
            <w:vAlign w:val="top"/>
          </w:tcPr>
          <w:p>
            <w:pPr>
              <w:spacing w:before="144" w:line="230" w:lineRule="auto"/>
              <w:ind w:left="71"/>
              <w:rPr>
                <w:rFonts w:ascii="黑体" w:hAnsi="黑体" w:eastAsia="黑体" w:cs="黑体"/>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14"/>
                <w:sz w:val="20"/>
                <w:szCs w:val="20"/>
              </w:rPr>
              <w:t xml:space="preserve"> </w:t>
            </w:r>
            <w:r>
              <w:rPr>
                <w:rFonts w:ascii="黑体" w:hAnsi="黑体" w:eastAsia="黑体" w:cs="黑体"/>
                <w:spacing w:val="3"/>
                <w:sz w:val="20"/>
                <w:szCs w:val="20"/>
              </w:rPr>
              <w:t>、生态环境保护措施</w:t>
            </w:r>
          </w:p>
          <w:p>
            <w:pPr>
              <w:pStyle w:val="6"/>
              <w:spacing w:before="153" w:line="363" w:lineRule="auto"/>
              <w:ind w:left="54" w:firstLine="423"/>
              <w:jc w:val="both"/>
            </w:pPr>
            <w:r>
              <w:rPr>
                <w:spacing w:val="9"/>
              </w:rPr>
              <w:t>项目矿山施工期拟采取的生态保护措施有：合理安排施工工期，优化施工方案，尽量</w:t>
            </w:r>
            <w:r>
              <w:t xml:space="preserve"> </w:t>
            </w:r>
            <w:r>
              <w:rPr>
                <w:spacing w:val="9"/>
              </w:rPr>
              <w:t>选择在干旱季节施工；在施工场地建排水沟和临时沉沙池，防止雨水冲刷场地；实行局部</w:t>
            </w:r>
            <w:r>
              <w:rPr>
                <w:spacing w:val="4"/>
              </w:rPr>
              <w:t xml:space="preserve"> </w:t>
            </w:r>
            <w:r>
              <w:rPr>
                <w:spacing w:val="9"/>
              </w:rPr>
              <w:t>施工。强对施工人员的宣传教育和管理，切实有效地防止人为捕杀等行为的发生。严格控</w:t>
            </w:r>
            <w:r>
              <w:rPr>
                <w:spacing w:val="6"/>
              </w:rPr>
              <w:t xml:space="preserve"> 制工程开挖范围，禁止工程扩张至矿区范围外，尽量减少评价区</w:t>
            </w:r>
            <w:r>
              <w:rPr>
                <w:spacing w:val="5"/>
              </w:rPr>
              <w:t>内自然森林植被受到毁坏。</w:t>
            </w:r>
            <w:r>
              <w:t xml:space="preserve"> </w:t>
            </w:r>
            <w:r>
              <w:rPr>
                <w:spacing w:val="9"/>
              </w:rPr>
              <w:t>施工期表土剥离时，矿区设置有表土临时堆场，采取设置拦渣坝（墙）等防护措施。</w:t>
            </w:r>
          </w:p>
          <w:p>
            <w:pPr>
              <w:spacing w:before="30" w:line="230" w:lineRule="auto"/>
              <w:ind w:left="51"/>
              <w:rPr>
                <w:rFonts w:ascii="黑体" w:hAnsi="黑体" w:eastAsia="黑体" w:cs="黑体"/>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pacing w:val="-17"/>
                <w:sz w:val="20"/>
                <w:szCs w:val="20"/>
              </w:rPr>
              <w:t xml:space="preserve"> </w:t>
            </w:r>
            <w:r>
              <w:rPr>
                <w:rFonts w:ascii="黑体" w:hAnsi="黑体" w:eastAsia="黑体" w:cs="黑体"/>
                <w:spacing w:val="-1"/>
                <w:sz w:val="20"/>
                <w:szCs w:val="20"/>
              </w:rPr>
              <w:t>、废气</w:t>
            </w:r>
          </w:p>
          <w:p>
            <w:pPr>
              <w:pStyle w:val="6"/>
              <w:spacing w:before="151" w:line="355" w:lineRule="auto"/>
              <w:ind w:left="55" w:right="54" w:firstLine="423"/>
            </w:pPr>
            <w:r>
              <w:rPr>
                <w:spacing w:val="9"/>
              </w:rPr>
              <w:t>项目加工区施工期间排放的大气污染物主要为施工扬尘、施工机械和运输车辆产生的</w:t>
            </w:r>
            <w:r>
              <w:rPr>
                <w:spacing w:val="16"/>
              </w:rPr>
              <w:t xml:space="preserve"> </w:t>
            </w:r>
            <w:r>
              <w:rPr>
                <w:spacing w:val="9"/>
              </w:rPr>
              <w:t>尾气等。施工现场应采取的污染防治措施如下：</w:t>
            </w:r>
          </w:p>
          <w:p>
            <w:pPr>
              <w:pStyle w:val="6"/>
              <w:spacing w:before="28" w:line="365" w:lineRule="auto"/>
              <w:ind w:left="54" w:right="51" w:firstLine="420"/>
            </w:pPr>
            <w:r>
              <w:rPr>
                <w:spacing w:val="10"/>
              </w:rPr>
              <w:t>①建筑施工现场严格执行“六必须、六不准、六个</w:t>
            </w:r>
            <w:r>
              <w:rPr>
                <w:spacing w:val="-20"/>
              </w:rPr>
              <w:t xml:space="preserve"> </w:t>
            </w:r>
            <w:r>
              <w:rPr>
                <w:rFonts w:ascii="Times New Roman" w:hAnsi="Times New Roman" w:eastAsia="Times New Roman" w:cs="Times New Roman"/>
                <w:spacing w:val="10"/>
              </w:rPr>
              <w:t>100%</w:t>
            </w:r>
            <w:r>
              <w:rPr>
                <w:rFonts w:ascii="Times New Roman" w:hAnsi="Times New Roman" w:eastAsia="Times New Roman" w:cs="Times New Roman"/>
                <w:spacing w:val="-21"/>
              </w:rPr>
              <w:t xml:space="preserve"> </w:t>
            </w:r>
            <w:r>
              <w:rPr>
                <w:spacing w:val="10"/>
              </w:rPr>
              <w:t>”。即必须打围作业、必须</w:t>
            </w:r>
            <w:r>
              <w:t xml:space="preserve"> </w:t>
            </w:r>
            <w:r>
              <w:rPr>
                <w:spacing w:val="10"/>
              </w:rPr>
              <w:t>硬化道路、必须设置冲洗设施、必须湿法作业、必须配</w:t>
            </w:r>
            <w:r>
              <w:rPr>
                <w:spacing w:val="9"/>
              </w:rPr>
              <w:t>齐保洁人员、必须定时清扫施工现</w:t>
            </w:r>
            <w:r>
              <w:t xml:space="preserve"> </w:t>
            </w:r>
            <w:r>
              <w:rPr>
                <w:spacing w:val="10"/>
              </w:rPr>
              <w:t>场。不准车辆带泥出门、不准高空抛撒建渣、不准</w:t>
            </w:r>
            <w:r>
              <w:rPr>
                <w:spacing w:val="9"/>
              </w:rPr>
              <w:t>现场搅拌混凝土、不准场地积水、不准</w:t>
            </w:r>
            <w:r>
              <w:t xml:space="preserve"> </w:t>
            </w:r>
            <w:r>
              <w:rPr>
                <w:spacing w:val="7"/>
              </w:rPr>
              <w:t>现场焚烧废弃物、不准现场堆放未覆盖的裸土。施工工地周边</w:t>
            </w:r>
            <w:r>
              <w:rPr>
                <w:spacing w:val="-20"/>
              </w:rPr>
              <w:t xml:space="preserve"> </w:t>
            </w:r>
            <w:r>
              <w:rPr>
                <w:rFonts w:ascii="Times New Roman" w:hAnsi="Times New Roman" w:eastAsia="Times New Roman" w:cs="Times New Roman"/>
                <w:spacing w:val="7"/>
              </w:rPr>
              <w:t>100%</w:t>
            </w:r>
            <w:r>
              <w:rPr>
                <w:spacing w:val="7"/>
              </w:rPr>
              <w:t>围</w:t>
            </w:r>
            <w:r>
              <w:rPr>
                <w:spacing w:val="6"/>
              </w:rPr>
              <w:t>挡、物料堆放</w:t>
            </w:r>
            <w:r>
              <w:rPr>
                <w:spacing w:val="-21"/>
              </w:rPr>
              <w:t xml:space="preserve"> </w:t>
            </w:r>
            <w:r>
              <w:rPr>
                <w:rFonts w:ascii="Times New Roman" w:hAnsi="Times New Roman" w:eastAsia="Times New Roman" w:cs="Times New Roman"/>
                <w:spacing w:val="6"/>
              </w:rPr>
              <w:t>100%</w:t>
            </w:r>
            <w:r>
              <w:rPr>
                <w:rFonts w:ascii="Times New Roman" w:hAnsi="Times New Roman" w:eastAsia="Times New Roman" w:cs="Times New Roman"/>
              </w:rPr>
              <w:t xml:space="preserve"> </w:t>
            </w:r>
            <w:r>
              <w:rPr>
                <w:spacing w:val="8"/>
              </w:rPr>
              <w:t>覆盖、出入车辆</w:t>
            </w:r>
            <w:r>
              <w:rPr>
                <w:spacing w:val="-23"/>
              </w:rPr>
              <w:t xml:space="preserve"> </w:t>
            </w:r>
            <w:r>
              <w:rPr>
                <w:rFonts w:ascii="Times New Roman" w:hAnsi="Times New Roman" w:eastAsia="Times New Roman" w:cs="Times New Roman"/>
                <w:spacing w:val="8"/>
              </w:rPr>
              <w:t>100%</w:t>
            </w:r>
            <w:r>
              <w:rPr>
                <w:spacing w:val="8"/>
              </w:rPr>
              <w:t>冲洗、施工现场地面</w:t>
            </w:r>
            <w:r>
              <w:rPr>
                <w:spacing w:val="-21"/>
              </w:rPr>
              <w:t xml:space="preserve"> </w:t>
            </w:r>
            <w:r>
              <w:rPr>
                <w:rFonts w:ascii="Times New Roman" w:hAnsi="Times New Roman" w:eastAsia="Times New Roman" w:cs="Times New Roman"/>
                <w:spacing w:val="8"/>
              </w:rPr>
              <w:t>100%</w:t>
            </w:r>
            <w:r>
              <w:rPr>
                <w:spacing w:val="8"/>
              </w:rPr>
              <w:t>硬化、拆迁工地</w:t>
            </w:r>
            <w:r>
              <w:rPr>
                <w:spacing w:val="-23"/>
              </w:rPr>
              <w:t xml:space="preserve"> </w:t>
            </w:r>
            <w:r>
              <w:rPr>
                <w:rFonts w:ascii="Times New Roman" w:hAnsi="Times New Roman" w:eastAsia="Times New Roman" w:cs="Times New Roman"/>
                <w:spacing w:val="8"/>
              </w:rPr>
              <w:t>100%</w:t>
            </w:r>
            <w:r>
              <w:rPr>
                <w:spacing w:val="8"/>
              </w:rPr>
              <w:t>湿法作业、渣</w:t>
            </w:r>
            <w:r>
              <w:rPr>
                <w:spacing w:val="7"/>
              </w:rPr>
              <w:t>土车</w:t>
            </w:r>
            <w:r>
              <w:t xml:space="preserve"> </w:t>
            </w:r>
            <w:r>
              <w:rPr>
                <w:spacing w:val="3"/>
              </w:rPr>
              <w:t>辆</w:t>
            </w:r>
            <w:r>
              <w:rPr>
                <w:spacing w:val="-16"/>
              </w:rPr>
              <w:t xml:space="preserve"> </w:t>
            </w:r>
            <w:r>
              <w:rPr>
                <w:rFonts w:ascii="Times New Roman" w:hAnsi="Times New Roman" w:eastAsia="Times New Roman" w:cs="Times New Roman"/>
                <w:spacing w:val="3"/>
              </w:rPr>
              <w:t>100%</w:t>
            </w:r>
            <w:r>
              <w:rPr>
                <w:spacing w:val="3"/>
              </w:rPr>
              <w:t>密闭运输。</w:t>
            </w:r>
          </w:p>
          <w:p>
            <w:pPr>
              <w:pStyle w:val="6"/>
              <w:spacing w:before="30" w:line="360" w:lineRule="auto"/>
              <w:ind w:left="56" w:firstLine="418"/>
              <w:jc w:val="both"/>
            </w:pPr>
            <w:r>
              <w:rPr>
                <w:spacing w:val="7"/>
              </w:rPr>
              <w:t>根据达州市住房和城乡建设局《关于禁止使用袋装水泥、施工现场搅拌混凝土</w:t>
            </w:r>
            <w:r>
              <w:rPr>
                <w:rFonts w:ascii="Times New Roman" w:hAnsi="Times New Roman" w:eastAsia="Times New Roman" w:cs="Times New Roman"/>
                <w:spacing w:val="7"/>
              </w:rPr>
              <w:t>(</w:t>
            </w:r>
            <w:r>
              <w:rPr>
                <w:spacing w:val="7"/>
              </w:rPr>
              <w:t>砂浆</w:t>
            </w:r>
            <w:r>
              <w:rPr>
                <w:rFonts w:ascii="Times New Roman" w:hAnsi="Times New Roman" w:eastAsia="Times New Roman" w:cs="Times New Roman"/>
                <w:spacing w:val="7"/>
              </w:rPr>
              <w:t>)</w:t>
            </w:r>
            <w:r>
              <w:rPr>
                <w:spacing w:val="7"/>
              </w:rPr>
              <w:t>、</w:t>
            </w:r>
            <w:r>
              <w:rPr>
                <w:spacing w:val="2"/>
              </w:rPr>
              <w:t xml:space="preserve"> </w:t>
            </w:r>
            <w:r>
              <w:rPr>
                <w:spacing w:val="10"/>
              </w:rPr>
              <w:t>设置移动式搅拌站的通告》〔</w:t>
            </w:r>
            <w:r>
              <w:rPr>
                <w:rFonts w:ascii="Times New Roman" w:hAnsi="Times New Roman" w:eastAsia="Times New Roman" w:cs="Times New Roman"/>
                <w:spacing w:val="10"/>
              </w:rPr>
              <w:t>2022</w:t>
            </w:r>
            <w:r>
              <w:rPr>
                <w:spacing w:val="10"/>
              </w:rPr>
              <w:t>〕</w:t>
            </w:r>
            <w:r>
              <w:rPr>
                <w:rFonts w:ascii="Times New Roman" w:hAnsi="Times New Roman" w:eastAsia="Times New Roman" w:cs="Times New Roman"/>
                <w:spacing w:val="10"/>
              </w:rPr>
              <w:t>6</w:t>
            </w:r>
            <w:r>
              <w:rPr>
                <w:rFonts w:ascii="Times New Roman" w:hAnsi="Times New Roman" w:eastAsia="Times New Roman" w:cs="Times New Roman"/>
                <w:spacing w:val="17"/>
                <w:w w:val="101"/>
              </w:rPr>
              <w:t xml:space="preserve"> </w:t>
            </w:r>
            <w:r>
              <w:rPr>
                <w:spacing w:val="9"/>
              </w:rPr>
              <w:t>号，本项目建设区域不属于禁现区，施工所用混凝</w:t>
            </w:r>
            <w:r>
              <w:t xml:space="preserve"> </w:t>
            </w:r>
            <w:r>
              <w:rPr>
                <w:spacing w:val="9"/>
              </w:rPr>
              <w:t>土拟采取现场搅拌。现拌混凝土所需砂石、水泥等材料，应采取防风防雨措施，现场设置</w:t>
            </w:r>
            <w:r>
              <w:rPr>
                <w:spacing w:val="2"/>
              </w:rPr>
              <w:t xml:space="preserve"> </w:t>
            </w:r>
            <w:r>
              <w:rPr>
                <w:spacing w:val="8"/>
              </w:rPr>
              <w:t>喷雾降尘装置，防治扬尘污染。</w:t>
            </w:r>
          </w:p>
          <w:p>
            <w:pPr>
              <w:pStyle w:val="6"/>
              <w:spacing w:before="41" w:line="225" w:lineRule="auto"/>
              <w:ind w:left="473"/>
            </w:pPr>
            <w:r>
              <w:rPr>
                <w:spacing w:val="9"/>
              </w:rPr>
              <w:t>②施工过程产生的建筑垃圾，及时清运按规定妥善处置。</w:t>
            </w:r>
          </w:p>
          <w:p>
            <w:pPr>
              <w:pStyle w:val="6"/>
              <w:spacing w:before="157" w:line="225" w:lineRule="auto"/>
              <w:ind w:left="473"/>
            </w:pPr>
            <w:r>
              <w:rPr>
                <w:spacing w:val="9"/>
              </w:rPr>
              <w:t>③车辆进出场地时应落实防尘冲洗措施；冲洗废水利用现有沉淀池处理后回用。</w:t>
            </w:r>
          </w:p>
          <w:p>
            <w:pPr>
              <w:pStyle w:val="6"/>
              <w:spacing w:before="156" w:line="298" w:lineRule="auto"/>
              <w:ind w:left="55" w:right="54" w:firstLine="418"/>
            </w:pPr>
            <w:r>
              <w:rPr>
                <w:spacing w:val="10"/>
              </w:rPr>
              <w:t>④施工现场加强管理，遇到风速四级以上易产生</w:t>
            </w:r>
            <w:r>
              <w:rPr>
                <w:spacing w:val="9"/>
              </w:rPr>
              <w:t>扬尘时尽量停止施工作业，并对建筑</w:t>
            </w:r>
            <w:r>
              <w:t xml:space="preserve"> </w:t>
            </w:r>
            <w:r>
              <w:rPr>
                <w:spacing w:val="8"/>
              </w:rPr>
              <w:t>材料采取措施，严禁凌空抛掷。</w:t>
            </w:r>
          </w:p>
          <w:p>
            <w:pPr>
              <w:pStyle w:val="6"/>
              <w:spacing w:before="154" w:line="227" w:lineRule="auto"/>
              <w:ind w:left="475"/>
            </w:pPr>
            <w:r>
              <w:rPr>
                <w:spacing w:val="9"/>
              </w:rPr>
              <w:t>通过采取上述废气治理措施，项目施工期废气对周围环境影响较小。</w:t>
            </w:r>
          </w:p>
          <w:p>
            <w:pPr>
              <w:pStyle w:val="6"/>
              <w:spacing w:before="153" w:line="228" w:lineRule="auto"/>
              <w:ind w:left="50"/>
            </w:pPr>
            <w:r>
              <w:rPr>
                <w:rFonts w:ascii="Times New Roman" w:hAnsi="Times New Roman" w:eastAsia="Times New Roman" w:cs="Times New Roman"/>
                <w:b/>
                <w:bCs/>
              </w:rPr>
              <w:t>3</w:t>
            </w:r>
            <w:r>
              <w:rPr>
                <w:rFonts w:ascii="Times New Roman" w:hAnsi="Times New Roman" w:eastAsia="Times New Roman" w:cs="Times New Roman"/>
                <w:b/>
                <w:bCs/>
                <w:spacing w:val="-24"/>
              </w:rPr>
              <w:t xml:space="preserve"> </w:t>
            </w:r>
            <w:r>
              <w:rPr>
                <w:b/>
                <w:bCs/>
              </w:rPr>
              <w:t>、废水</w:t>
            </w:r>
          </w:p>
          <w:p>
            <w:pPr>
              <w:pStyle w:val="6"/>
              <w:spacing w:before="153" w:line="356" w:lineRule="auto"/>
              <w:ind w:left="58" w:right="52" w:firstLine="416"/>
            </w:pPr>
            <w:r>
              <w:rPr>
                <w:spacing w:val="7"/>
              </w:rPr>
              <w:t>施工废水主要来源于各种设备的清洗废水，其主要污染物为</w:t>
            </w:r>
            <w:r>
              <w:rPr>
                <w:spacing w:val="-19"/>
              </w:rPr>
              <w:t xml:space="preserve"> </w:t>
            </w:r>
            <w:r>
              <w:rPr>
                <w:rFonts w:ascii="Times New Roman" w:hAnsi="Times New Roman" w:eastAsia="Times New Roman" w:cs="Times New Roman"/>
              </w:rPr>
              <w:t>SS</w:t>
            </w:r>
            <w:r>
              <w:rPr>
                <w:spacing w:val="7"/>
              </w:rPr>
              <w:t>。施工废水应采取的处</w:t>
            </w:r>
            <w:r>
              <w:t xml:space="preserve"> </w:t>
            </w:r>
            <w:r>
              <w:rPr>
                <w:spacing w:val="6"/>
              </w:rPr>
              <w:t>理措施如下：</w:t>
            </w:r>
          </w:p>
          <w:p>
            <w:pPr>
              <w:pStyle w:val="6"/>
              <w:spacing w:before="28" w:line="299" w:lineRule="auto"/>
              <w:ind w:left="57" w:right="54" w:firstLine="417"/>
            </w:pPr>
            <w:r>
              <w:rPr>
                <w:spacing w:val="10"/>
              </w:rPr>
              <w:t>①设置固定的车辆冲洗区域，将施工废水、冲</w:t>
            </w:r>
            <w:r>
              <w:rPr>
                <w:spacing w:val="9"/>
              </w:rPr>
              <w:t>洗废水收集后至现有沉淀池处理全部回</w:t>
            </w:r>
            <w:r>
              <w:t xml:space="preserve"> </w:t>
            </w:r>
            <w:r>
              <w:rPr>
                <w:spacing w:val="9"/>
              </w:rPr>
              <w:t>用，禁止废水无组织漫流，增大重复用水率，降低污水产生量。</w:t>
            </w:r>
          </w:p>
          <w:p>
            <w:pPr>
              <w:pStyle w:val="6"/>
              <w:spacing w:before="155" w:line="225" w:lineRule="auto"/>
              <w:ind w:left="473"/>
            </w:pPr>
            <w:r>
              <w:rPr>
                <w:spacing w:val="9"/>
              </w:rPr>
              <w:t>②加强施工机械管理，尽量避免跑、冒、滴、漏。</w:t>
            </w:r>
          </w:p>
          <w:p>
            <w:pPr>
              <w:pStyle w:val="6"/>
              <w:spacing w:before="155" w:line="225" w:lineRule="auto"/>
              <w:ind w:left="473"/>
            </w:pPr>
            <w:r>
              <w:rPr>
                <w:spacing w:val="9"/>
              </w:rPr>
              <w:t>③建筑材料雨蓬遮挡，必要时设防护围栏，防止被雨水冲刷流入水体。</w:t>
            </w:r>
          </w:p>
        </w:tc>
      </w:tr>
    </w:tbl>
    <w:p>
      <w:pPr>
        <w:rPr>
          <w:rFonts w:ascii="Arial"/>
          <w:sz w:val="21"/>
        </w:rPr>
      </w:pPr>
    </w:p>
    <w:p>
      <w:pPr>
        <w:rPr>
          <w:rFonts w:ascii="Arial" w:hAnsi="Arial" w:eastAsia="Arial" w:cs="Arial"/>
          <w:sz w:val="21"/>
          <w:szCs w:val="21"/>
        </w:rPr>
        <w:sectPr>
          <w:footerReference r:id="rId62" w:type="default"/>
          <w:pgSz w:w="11907" w:h="16840"/>
          <w:pgMar w:top="400" w:right="1526" w:bottom="1468" w:left="1526" w:header="0" w:footer="1282" w:gutter="0"/>
          <w:cols w:space="720" w:num="1"/>
        </w:sectPr>
      </w:pPr>
    </w:p>
    <w:p>
      <w:pPr>
        <w:spacing w:before="56"/>
      </w:pPr>
    </w:p>
    <w:p>
      <w:pPr>
        <w:spacing w:before="55"/>
      </w:pPr>
    </w:p>
    <w:p>
      <w:pPr>
        <w:spacing w:before="55"/>
      </w:pPr>
    </w:p>
    <w:p>
      <w:pPr>
        <w:spacing w:before="55"/>
      </w:pPr>
    </w:p>
    <w:tbl>
      <w:tblPr>
        <w:tblStyle w:val="5"/>
        <w:tblW w:w="883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5"/>
        <w:gridCol w:w="82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07" w:hRule="atLeast"/>
        </w:trPr>
        <w:tc>
          <w:tcPr>
            <w:tcW w:w="545" w:type="dxa"/>
            <w:tcBorders>
              <w:right w:val="single" w:color="000000" w:sz="2" w:space="0"/>
            </w:tcBorders>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31" w:lineRule="auto"/>
              <w:ind w:left="37"/>
            </w:pPr>
            <w:r>
              <w:rPr>
                <w:b/>
                <w:bCs/>
                <w:spacing w:val="13"/>
              </w:rPr>
              <w:t>施工</w:t>
            </w:r>
          </w:p>
          <w:p>
            <w:pPr>
              <w:pStyle w:val="6"/>
              <w:spacing w:before="24" w:line="228" w:lineRule="auto"/>
              <w:ind w:left="41"/>
            </w:pPr>
            <w:r>
              <w:rPr>
                <w:b/>
                <w:bCs/>
                <w:spacing w:val="12"/>
              </w:rPr>
              <w:t>期生</w:t>
            </w:r>
          </w:p>
          <w:p>
            <w:pPr>
              <w:pStyle w:val="6"/>
              <w:spacing w:before="23" w:line="230" w:lineRule="auto"/>
              <w:ind w:left="38"/>
            </w:pPr>
            <w:r>
              <w:rPr>
                <w:b/>
                <w:bCs/>
                <w:spacing w:val="13"/>
              </w:rPr>
              <w:t>态环</w:t>
            </w:r>
          </w:p>
          <w:p>
            <w:pPr>
              <w:pStyle w:val="6"/>
              <w:spacing w:before="25" w:line="228" w:lineRule="auto"/>
              <w:ind w:left="39"/>
            </w:pPr>
            <w:r>
              <w:rPr>
                <w:b/>
                <w:bCs/>
                <w:spacing w:val="13"/>
              </w:rPr>
              <w:t>境保</w:t>
            </w:r>
          </w:p>
          <w:p>
            <w:pPr>
              <w:pStyle w:val="6"/>
              <w:spacing w:before="24" w:line="228" w:lineRule="auto"/>
              <w:ind w:left="39"/>
            </w:pPr>
            <w:r>
              <w:rPr>
                <w:b/>
                <w:bCs/>
                <w:spacing w:val="13"/>
              </w:rPr>
              <w:t>护措</w:t>
            </w:r>
          </w:p>
          <w:p>
            <w:pPr>
              <w:pStyle w:val="6"/>
              <w:spacing w:before="25" w:line="231" w:lineRule="auto"/>
              <w:ind w:left="153"/>
            </w:pPr>
            <w:r>
              <w:rPr>
                <w:b/>
                <w:bCs/>
                <w:spacing w:val="-1"/>
              </w:rPr>
              <w:t>施</w:t>
            </w:r>
          </w:p>
        </w:tc>
        <w:tc>
          <w:tcPr>
            <w:tcW w:w="8294" w:type="dxa"/>
            <w:tcBorders>
              <w:left w:val="single" w:color="000000" w:sz="2" w:space="0"/>
            </w:tcBorders>
            <w:vAlign w:val="top"/>
          </w:tcPr>
          <w:p>
            <w:pPr>
              <w:pStyle w:val="6"/>
              <w:spacing w:before="144" w:line="225" w:lineRule="auto"/>
              <w:ind w:left="473"/>
            </w:pPr>
            <w:r>
              <w:rPr>
                <w:spacing w:val="9"/>
              </w:rPr>
              <w:t>④生活污水利用生活区化粪池处理后用作周边农肥使用。</w:t>
            </w:r>
          </w:p>
          <w:p>
            <w:pPr>
              <w:pStyle w:val="6"/>
              <w:spacing w:before="156" w:line="227" w:lineRule="auto"/>
              <w:ind w:left="474"/>
            </w:pPr>
            <w:r>
              <w:rPr>
                <w:spacing w:val="9"/>
              </w:rPr>
              <w:t>采取上述措施后，施工废水不会对周围环境造成污染性影响。</w:t>
            </w:r>
          </w:p>
          <w:p>
            <w:pPr>
              <w:pStyle w:val="6"/>
              <w:spacing w:before="155" w:line="228" w:lineRule="auto"/>
              <w:ind w:left="52"/>
            </w:pPr>
            <w:r>
              <w:rPr>
                <w:rFonts w:ascii="Times New Roman" w:hAnsi="Times New Roman" w:eastAsia="Times New Roman" w:cs="Times New Roman"/>
                <w:b/>
                <w:bCs/>
              </w:rPr>
              <w:t>4</w:t>
            </w:r>
            <w:r>
              <w:rPr>
                <w:rFonts w:ascii="Times New Roman" w:hAnsi="Times New Roman" w:eastAsia="Times New Roman" w:cs="Times New Roman"/>
                <w:b/>
                <w:bCs/>
                <w:spacing w:val="-26"/>
              </w:rPr>
              <w:t xml:space="preserve"> </w:t>
            </w:r>
            <w:r>
              <w:rPr>
                <w:b/>
                <w:bCs/>
              </w:rPr>
              <w:t>、噪声</w:t>
            </w:r>
          </w:p>
          <w:p>
            <w:pPr>
              <w:pStyle w:val="6"/>
              <w:spacing w:before="150" w:line="344" w:lineRule="auto"/>
              <w:ind w:left="58" w:firstLine="419"/>
            </w:pPr>
            <w:r>
              <w:rPr>
                <w:spacing w:val="5"/>
              </w:rPr>
              <w:t>项目使用的施工机械设备和运输车辆，机械设备噪声源的强度在</w:t>
            </w:r>
            <w:r>
              <w:rPr>
                <w:spacing w:val="-32"/>
              </w:rPr>
              <w:t xml:space="preserve"> </w:t>
            </w:r>
            <w:r>
              <w:rPr>
                <w:rFonts w:ascii="Times New Roman" w:hAnsi="Times New Roman" w:eastAsia="Times New Roman" w:cs="Times New Roman"/>
                <w:spacing w:val="5"/>
              </w:rPr>
              <w:t>85</w:t>
            </w:r>
            <w:r>
              <w:rPr>
                <w:spacing w:val="5"/>
              </w:rPr>
              <w:t>～</w:t>
            </w:r>
            <w:r>
              <w:rPr>
                <w:rFonts w:ascii="Times New Roman" w:hAnsi="Times New Roman" w:eastAsia="Times New Roman" w:cs="Times New Roman"/>
                <w:spacing w:val="5"/>
              </w:rPr>
              <w:t>1</w:t>
            </w:r>
            <w:r>
              <w:rPr>
                <w:rFonts w:ascii="Times New Roman" w:hAnsi="Times New Roman" w:eastAsia="Times New Roman" w:cs="Times New Roman"/>
                <w:spacing w:val="4"/>
              </w:rPr>
              <w:t>00</w:t>
            </w:r>
            <w:r>
              <w:rPr>
                <w:rFonts w:ascii="Times New Roman" w:hAnsi="Times New Roman" w:eastAsia="Times New Roman" w:cs="Times New Roman"/>
              </w:rPr>
              <w:t>dB</w:t>
            </w:r>
            <w:r>
              <w:rPr>
                <w:rFonts w:ascii="Times New Roman" w:hAnsi="Times New Roman" w:eastAsia="Times New Roman" w:cs="Times New Roman"/>
                <w:spacing w:val="4"/>
              </w:rPr>
              <w:t>(A</w:t>
            </w:r>
            <w:r>
              <w:rPr>
                <w:spacing w:val="4"/>
              </w:rPr>
              <w:t>）之间。</w:t>
            </w:r>
            <w:r>
              <w:t xml:space="preserve"> </w:t>
            </w:r>
            <w:r>
              <w:rPr>
                <w:spacing w:val="9"/>
              </w:rPr>
              <w:t>为降低噪声污染影响，建议在施工过程中应严格落实以下噪</w:t>
            </w:r>
            <w:r>
              <w:rPr>
                <w:spacing w:val="8"/>
              </w:rPr>
              <w:t>声控制措施：</w:t>
            </w:r>
          </w:p>
          <w:p>
            <w:pPr>
              <w:pStyle w:val="6"/>
              <w:spacing w:before="57" w:line="297" w:lineRule="auto"/>
              <w:ind w:left="56" w:right="52" w:firstLine="418"/>
            </w:pPr>
            <w:r>
              <w:rPr>
                <w:spacing w:val="10"/>
              </w:rPr>
              <w:t>①在满足工艺要求的前提下，首先选用先进的、噪</w:t>
            </w:r>
            <w:r>
              <w:rPr>
                <w:spacing w:val="9"/>
              </w:rPr>
              <w:t>声较低的环保型设备，严格按操作</w:t>
            </w:r>
            <w:r>
              <w:t xml:space="preserve"> </w:t>
            </w:r>
            <w:r>
              <w:rPr>
                <w:spacing w:val="9"/>
              </w:rPr>
              <w:t>规程使用各类机械，使机器设备处于良好的运行状态。</w:t>
            </w:r>
          </w:p>
          <w:p>
            <w:pPr>
              <w:pStyle w:val="6"/>
              <w:spacing w:before="156" w:line="225" w:lineRule="auto"/>
              <w:jc w:val="right"/>
            </w:pPr>
            <w:r>
              <w:rPr>
                <w:spacing w:val="3"/>
              </w:rPr>
              <w:t>②合理安排工期，尽量缩短整个施工期；严格控制施工时间，禁止夜间（</w:t>
            </w:r>
            <w:r>
              <w:rPr>
                <w:rFonts w:ascii="Times New Roman" w:hAnsi="Times New Roman" w:eastAsia="Times New Roman" w:cs="Times New Roman"/>
                <w:spacing w:val="3"/>
              </w:rPr>
              <w:t>22:00</w:t>
            </w:r>
            <w:r>
              <w:rPr>
                <w:rFonts w:hint="eastAsia" w:ascii="Times New Roman" w:hAnsi="Times New Roman" w:eastAsia="Times New Roman" w:cs="Times New Roman"/>
                <w:spacing w:val="3"/>
              </w:rPr>
              <w:t>一次</w:t>
            </w:r>
            <w:r>
              <w:rPr>
                <w:spacing w:val="2"/>
              </w:rPr>
              <w:t>日</w:t>
            </w:r>
            <w:r>
              <w:rPr>
                <w:spacing w:val="-36"/>
              </w:rPr>
              <w:t xml:space="preserve"> </w:t>
            </w:r>
            <w:r>
              <w:rPr>
                <w:rFonts w:ascii="Times New Roman" w:hAnsi="Times New Roman" w:eastAsia="Times New Roman" w:cs="Times New Roman"/>
                <w:spacing w:val="2"/>
              </w:rPr>
              <w:t>6</w:t>
            </w:r>
            <w:r>
              <w:rPr>
                <w:spacing w:val="2"/>
              </w:rPr>
              <w:t>：</w:t>
            </w:r>
          </w:p>
          <w:p>
            <w:pPr>
              <w:pStyle w:val="6"/>
              <w:spacing w:before="156" w:line="228" w:lineRule="auto"/>
              <w:ind w:left="54"/>
            </w:pPr>
            <w:r>
              <w:rPr>
                <w:rFonts w:ascii="Times New Roman" w:hAnsi="Times New Roman" w:eastAsia="Times New Roman" w:cs="Times New Roman"/>
                <w:spacing w:val="9"/>
              </w:rPr>
              <w:t>00</w:t>
            </w:r>
            <w:r>
              <w:rPr>
                <w:spacing w:val="9"/>
              </w:rPr>
              <w:t>）进行产生环境噪声污染的施工作业；应尽可能避免大量高噪声设备同时施工。</w:t>
            </w:r>
          </w:p>
          <w:p>
            <w:pPr>
              <w:pStyle w:val="6"/>
              <w:spacing w:before="152" w:line="225" w:lineRule="auto"/>
              <w:ind w:left="473"/>
            </w:pPr>
            <w:r>
              <w:rPr>
                <w:spacing w:val="9"/>
              </w:rPr>
              <w:t>③坚持文明施工，降低人为噪声，搬运应该轻拿轻放。</w:t>
            </w:r>
          </w:p>
          <w:p>
            <w:pPr>
              <w:pStyle w:val="6"/>
              <w:spacing w:before="157" w:line="225" w:lineRule="auto"/>
              <w:ind w:left="473"/>
            </w:pPr>
            <w:r>
              <w:rPr>
                <w:spacing w:val="9"/>
              </w:rPr>
              <w:t>④合理布局，避免在同一地点安排大量动力机械设备。</w:t>
            </w:r>
          </w:p>
          <w:p>
            <w:pPr>
              <w:pStyle w:val="6"/>
              <w:spacing w:before="156" w:line="298" w:lineRule="auto"/>
              <w:ind w:left="55" w:right="54" w:firstLine="418"/>
            </w:pPr>
            <w:r>
              <w:rPr>
                <w:spacing w:val="10"/>
              </w:rPr>
              <w:t>⑤运输物料的车辆进入现场应减速行驶、并禁止</w:t>
            </w:r>
            <w:r>
              <w:rPr>
                <w:spacing w:val="9"/>
              </w:rPr>
              <w:t>鸣笛。合理安排运输路线，物料运输</w:t>
            </w:r>
            <w:r>
              <w:t xml:space="preserve"> </w:t>
            </w:r>
            <w:r>
              <w:rPr>
                <w:spacing w:val="8"/>
              </w:rPr>
              <w:t>通道尽量避开居民区和环境噪声敏感区。</w:t>
            </w:r>
          </w:p>
          <w:p>
            <w:pPr>
              <w:pStyle w:val="6"/>
              <w:spacing w:before="154" w:line="355" w:lineRule="auto"/>
              <w:ind w:left="55" w:right="52" w:firstLine="420"/>
            </w:pPr>
            <w:r>
              <w:rPr>
                <w:spacing w:val="10"/>
              </w:rPr>
              <w:t>通过严格的施工管理和采取以上措施后，能够最</w:t>
            </w:r>
            <w:r>
              <w:rPr>
                <w:spacing w:val="9"/>
              </w:rPr>
              <w:t>大限度地减轻施工噪声对周围环境的</w:t>
            </w:r>
            <w:r>
              <w:t xml:space="preserve"> </w:t>
            </w:r>
            <w:r>
              <w:rPr>
                <w:spacing w:val="9"/>
              </w:rPr>
              <w:t>影响，建设期间施工噪声不会产生扰民影响。</w:t>
            </w:r>
          </w:p>
          <w:p>
            <w:pPr>
              <w:pStyle w:val="6"/>
              <w:spacing w:before="31" w:line="228" w:lineRule="auto"/>
              <w:ind w:left="54"/>
            </w:pPr>
            <w:r>
              <w:rPr>
                <w:rFonts w:ascii="Times New Roman" w:hAnsi="Times New Roman" w:eastAsia="Times New Roman" w:cs="Times New Roman"/>
                <w:b/>
                <w:bCs/>
                <w:spacing w:val="2"/>
              </w:rPr>
              <w:t>5</w:t>
            </w:r>
            <w:r>
              <w:rPr>
                <w:rFonts w:ascii="Times New Roman" w:hAnsi="Times New Roman" w:eastAsia="Times New Roman" w:cs="Times New Roman"/>
                <w:b/>
                <w:bCs/>
                <w:spacing w:val="-24"/>
              </w:rPr>
              <w:t xml:space="preserve"> </w:t>
            </w:r>
            <w:r>
              <w:rPr>
                <w:b/>
                <w:bCs/>
                <w:spacing w:val="2"/>
              </w:rPr>
              <w:t>、固体废物</w:t>
            </w:r>
          </w:p>
          <w:p>
            <w:pPr>
              <w:pStyle w:val="6"/>
              <w:spacing w:before="152" w:line="359" w:lineRule="auto"/>
              <w:ind w:left="54" w:firstLine="419"/>
            </w:pPr>
            <w:r>
              <w:rPr>
                <w:spacing w:val="6"/>
              </w:rPr>
              <w:t>施工期固废主要包括：场地硬化产生的建筑</w:t>
            </w:r>
            <w:r>
              <w:rPr>
                <w:spacing w:val="5"/>
              </w:rPr>
              <w:t>垃圾，封闭式厂房搭建时产生的废建材等。</w:t>
            </w:r>
            <w:r>
              <w:t xml:space="preserve"> </w:t>
            </w:r>
            <w:r>
              <w:rPr>
                <w:spacing w:val="10"/>
              </w:rPr>
              <w:t>施工期的建筑垃圾，如不能得到有效处理而任其随意堆放，不仅</w:t>
            </w:r>
            <w:r>
              <w:rPr>
                <w:spacing w:val="9"/>
              </w:rPr>
              <w:t>会占用有限的土地资源，</w:t>
            </w:r>
            <w:r>
              <w:t xml:space="preserve"> </w:t>
            </w:r>
            <w:r>
              <w:rPr>
                <w:spacing w:val="9"/>
              </w:rPr>
              <w:t>也会引起小范围的水土流失，随地表径流排入附近水体，造成污染</w:t>
            </w:r>
            <w:r>
              <w:rPr>
                <w:spacing w:val="8"/>
              </w:rPr>
              <w:t>影响。</w:t>
            </w:r>
          </w:p>
          <w:p>
            <w:pPr>
              <w:pStyle w:val="6"/>
              <w:spacing w:before="34" w:line="227" w:lineRule="auto"/>
              <w:ind w:left="475"/>
            </w:pPr>
            <w:r>
              <w:rPr>
                <w:spacing w:val="8"/>
              </w:rPr>
              <w:t>针对施工期固废应采取的处置措施如下：</w:t>
            </w:r>
          </w:p>
          <w:p>
            <w:pPr>
              <w:pStyle w:val="6"/>
              <w:spacing w:before="154" w:line="298" w:lineRule="auto"/>
              <w:ind w:left="56" w:right="54" w:firstLine="418"/>
            </w:pPr>
            <w:r>
              <w:rPr>
                <w:spacing w:val="8"/>
              </w:rPr>
              <w:t>①根据《城市建筑垃圾管理规定》（中华人民共和国建设部令第</w:t>
            </w:r>
            <w:r>
              <w:rPr>
                <w:spacing w:val="-22"/>
              </w:rPr>
              <w:t xml:space="preserve"> </w:t>
            </w:r>
            <w:r>
              <w:rPr>
                <w:rFonts w:ascii="Times New Roman" w:hAnsi="Times New Roman" w:eastAsia="Times New Roman" w:cs="Times New Roman"/>
                <w:spacing w:val="8"/>
              </w:rPr>
              <w:t>139</w:t>
            </w:r>
            <w:r>
              <w:rPr>
                <w:rFonts w:ascii="Times New Roman" w:hAnsi="Times New Roman" w:eastAsia="Times New Roman" w:cs="Times New Roman"/>
                <w:spacing w:val="17"/>
              </w:rPr>
              <w:t xml:space="preserve"> </w:t>
            </w:r>
            <w:r>
              <w:rPr>
                <w:spacing w:val="8"/>
              </w:rPr>
              <w:t>号</w:t>
            </w:r>
            <w:r>
              <w:rPr>
                <w:spacing w:val="12"/>
              </w:rPr>
              <w:t>），</w:t>
            </w:r>
            <w:r>
              <w:rPr>
                <w:spacing w:val="7"/>
              </w:rPr>
              <w:t>任何单位</w:t>
            </w:r>
            <w:r>
              <w:t xml:space="preserve"> </w:t>
            </w:r>
            <w:r>
              <w:rPr>
                <w:spacing w:val="9"/>
              </w:rPr>
              <w:t>和个人不得将建筑垃圾混入生活垃圾，不得擅自设立弃置场受纳建筑垃圾。</w:t>
            </w:r>
          </w:p>
          <w:p>
            <w:pPr>
              <w:pStyle w:val="6"/>
              <w:spacing w:before="155" w:line="225" w:lineRule="auto"/>
              <w:ind w:left="473"/>
            </w:pPr>
            <w:r>
              <w:rPr>
                <w:spacing w:val="9"/>
              </w:rPr>
              <w:t>②项目施工期产生的建筑垃圾，应及时运至当地管理部门指定的建筑垃圾堆放场。</w:t>
            </w:r>
          </w:p>
          <w:p>
            <w:pPr>
              <w:pStyle w:val="6"/>
              <w:spacing w:before="157" w:line="225" w:lineRule="auto"/>
              <w:ind w:left="473"/>
            </w:pPr>
            <w:r>
              <w:rPr>
                <w:spacing w:val="9"/>
              </w:rPr>
              <w:t>③可收集再利用的废弃建材，收集后及时外运至废品回收站出售。</w:t>
            </w:r>
          </w:p>
          <w:p>
            <w:pPr>
              <w:pStyle w:val="6"/>
              <w:spacing w:before="154" w:line="299" w:lineRule="auto"/>
              <w:ind w:left="55" w:right="52" w:firstLine="418"/>
            </w:pPr>
            <w:r>
              <w:rPr>
                <w:spacing w:val="10"/>
              </w:rPr>
              <w:t>④建设单位应加强现场的施工管理，施工前材料选购</w:t>
            </w:r>
            <w:r>
              <w:rPr>
                <w:spacing w:val="9"/>
              </w:rPr>
              <w:t>应精确计量，避免材料浪费；尽</w:t>
            </w:r>
            <w:r>
              <w:t xml:space="preserve"> </w:t>
            </w:r>
            <w:r>
              <w:rPr>
                <w:spacing w:val="9"/>
              </w:rPr>
              <w:t>量控制工程的变更，产生不必要的施工建筑垃圾。</w:t>
            </w:r>
          </w:p>
          <w:p>
            <w:pPr>
              <w:pStyle w:val="6"/>
              <w:spacing w:before="155" w:line="225" w:lineRule="auto"/>
              <w:ind w:left="473"/>
            </w:pPr>
            <w:r>
              <w:rPr>
                <w:spacing w:val="9"/>
              </w:rPr>
              <w:t>⑤车辆运输散状物料时，必须密闭、覆盖，不得沿途漏撒。</w:t>
            </w:r>
          </w:p>
          <w:p>
            <w:pPr>
              <w:pStyle w:val="6"/>
              <w:spacing w:before="154" w:line="227" w:lineRule="auto"/>
              <w:ind w:left="474"/>
            </w:pPr>
            <w:r>
              <w:rPr>
                <w:spacing w:val="9"/>
              </w:rPr>
              <w:t>采取上述措施后，项目施工期的固体废物不会对环境产生不利影响。</w:t>
            </w:r>
          </w:p>
        </w:tc>
      </w:tr>
    </w:tbl>
    <w:p>
      <w:pPr>
        <w:rPr>
          <w:rFonts w:ascii="Arial"/>
          <w:sz w:val="21"/>
        </w:rPr>
      </w:pPr>
    </w:p>
    <w:p>
      <w:pPr>
        <w:rPr>
          <w:rFonts w:ascii="Arial" w:hAnsi="Arial" w:eastAsia="Arial" w:cs="Arial"/>
          <w:sz w:val="21"/>
          <w:szCs w:val="21"/>
        </w:rPr>
        <w:sectPr>
          <w:footerReference r:id="rId63" w:type="default"/>
          <w:pgSz w:w="11907" w:h="16840"/>
          <w:pgMar w:top="400" w:right="1526" w:bottom="1465" w:left="1526" w:header="0" w:footer="1282" w:gutter="0"/>
          <w:cols w:space="720" w:num="1"/>
        </w:sectPr>
      </w:pPr>
    </w:p>
    <w:p>
      <w:pPr>
        <w:spacing w:before="56"/>
      </w:pPr>
    </w:p>
    <w:p>
      <w:pPr>
        <w:spacing w:before="55"/>
      </w:pPr>
    </w:p>
    <w:p>
      <w:pPr>
        <w:spacing w:before="55"/>
      </w:pPr>
    </w:p>
    <w:p>
      <w:pPr>
        <w:spacing w:before="55"/>
      </w:pPr>
    </w:p>
    <w:tbl>
      <w:tblPr>
        <w:tblStyle w:val="5"/>
        <w:tblW w:w="883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5"/>
        <w:gridCol w:w="82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29" w:hRule="atLeast"/>
        </w:trPr>
        <w:tc>
          <w:tcPr>
            <w:tcW w:w="545" w:type="dxa"/>
            <w:tcBorders>
              <w:right w:val="single" w:color="000000" w:sz="2" w:space="0"/>
            </w:tcBorders>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5" w:line="228" w:lineRule="auto"/>
              <w:ind w:left="38"/>
            </w:pPr>
            <w:r>
              <w:rPr>
                <w:b/>
                <w:bCs/>
                <w:spacing w:val="13"/>
              </w:rPr>
              <w:t>运营</w:t>
            </w:r>
          </w:p>
          <w:p>
            <w:pPr>
              <w:pStyle w:val="6"/>
              <w:spacing w:before="26" w:line="228" w:lineRule="auto"/>
              <w:ind w:left="41"/>
            </w:pPr>
            <w:r>
              <w:rPr>
                <w:b/>
                <w:bCs/>
                <w:spacing w:val="12"/>
              </w:rPr>
              <w:t>期生</w:t>
            </w:r>
          </w:p>
          <w:p>
            <w:pPr>
              <w:pStyle w:val="6"/>
              <w:spacing w:before="23" w:line="230" w:lineRule="auto"/>
              <w:ind w:left="38"/>
            </w:pPr>
            <w:r>
              <w:rPr>
                <w:b/>
                <w:bCs/>
                <w:spacing w:val="13"/>
              </w:rPr>
              <w:t>态环</w:t>
            </w:r>
          </w:p>
          <w:p>
            <w:pPr>
              <w:pStyle w:val="6"/>
              <w:spacing w:before="25" w:line="228" w:lineRule="auto"/>
              <w:ind w:left="39"/>
            </w:pPr>
            <w:r>
              <w:rPr>
                <w:b/>
                <w:bCs/>
                <w:spacing w:val="13"/>
              </w:rPr>
              <w:t>境保</w:t>
            </w:r>
          </w:p>
          <w:p>
            <w:pPr>
              <w:pStyle w:val="6"/>
              <w:spacing w:before="24" w:line="228" w:lineRule="auto"/>
              <w:ind w:left="39"/>
            </w:pPr>
            <w:r>
              <w:rPr>
                <w:b/>
                <w:bCs/>
                <w:spacing w:val="13"/>
              </w:rPr>
              <w:t>护措</w:t>
            </w:r>
          </w:p>
          <w:p>
            <w:pPr>
              <w:pStyle w:val="6"/>
              <w:spacing w:before="23" w:line="231" w:lineRule="auto"/>
              <w:ind w:left="153"/>
            </w:pPr>
            <w:r>
              <w:rPr>
                <w:b/>
                <w:bCs/>
                <w:spacing w:val="-1"/>
              </w:rPr>
              <w:t>施</w:t>
            </w:r>
          </w:p>
        </w:tc>
        <w:tc>
          <w:tcPr>
            <w:tcW w:w="8294" w:type="dxa"/>
            <w:tcBorders>
              <w:left w:val="single" w:color="000000" w:sz="2" w:space="0"/>
            </w:tcBorders>
            <w:vAlign w:val="top"/>
          </w:tcPr>
          <w:p>
            <w:pPr>
              <w:spacing w:before="144" w:line="230" w:lineRule="auto"/>
              <w:ind w:left="66"/>
              <w:rPr>
                <w:rFonts w:ascii="黑体" w:hAnsi="黑体" w:eastAsia="黑体" w:cs="黑体"/>
                <w:sz w:val="20"/>
                <w:szCs w:val="20"/>
              </w:rPr>
            </w:pPr>
            <w:r>
              <w:rPr>
                <w:rFonts w:ascii="黑体" w:hAnsi="黑体" w:eastAsia="黑体" w:cs="黑体"/>
                <w:spacing w:val="7"/>
                <w:sz w:val="20"/>
                <w:szCs w:val="20"/>
              </w:rPr>
              <w:t>1、生态环境保护措施</w:t>
            </w:r>
          </w:p>
          <w:p>
            <w:pPr>
              <w:pStyle w:val="6"/>
              <w:spacing w:before="152" w:line="228" w:lineRule="auto"/>
              <w:ind w:left="485"/>
            </w:pPr>
            <w:r>
              <w:rPr>
                <w:b/>
                <w:bCs/>
                <w:spacing w:val="6"/>
              </w:rPr>
              <w:t>（1）运营期生态保护措施</w:t>
            </w:r>
          </w:p>
          <w:p>
            <w:pPr>
              <w:pStyle w:val="6"/>
              <w:spacing w:before="155" w:line="340" w:lineRule="auto"/>
              <w:ind w:left="54" w:right="52" w:firstLine="420"/>
            </w:pPr>
            <w:r>
              <w:rPr>
                <w:spacing w:val="10"/>
              </w:rPr>
              <w:t>①合理进行矿区平面布置，矿山建设、开采和其他</w:t>
            </w:r>
            <w:r>
              <w:rPr>
                <w:spacing w:val="9"/>
              </w:rPr>
              <w:t>活动必须在规定的范围内进行，采</w:t>
            </w:r>
            <w:r>
              <w:t xml:space="preserve"> </w:t>
            </w:r>
            <w:r>
              <w:rPr>
                <w:spacing w:val="10"/>
              </w:rPr>
              <w:t>矿活动应尽量减少和控制生态环境的影响范围和程</w:t>
            </w:r>
            <w:r>
              <w:rPr>
                <w:spacing w:val="9"/>
              </w:rPr>
              <w:t>度。矿山开采以“在保护中开发，开发</w:t>
            </w:r>
            <w:r>
              <w:t xml:space="preserve"> </w:t>
            </w:r>
            <w:r>
              <w:rPr>
                <w:spacing w:val="8"/>
              </w:rPr>
              <w:t>中保护</w:t>
            </w:r>
            <w:r>
              <w:rPr>
                <w:spacing w:val="-67"/>
              </w:rPr>
              <w:t xml:space="preserve"> </w:t>
            </w:r>
            <w:r>
              <w:rPr>
                <w:spacing w:val="8"/>
              </w:rPr>
              <w:t>”为指导，遵循“边开采边绿化</w:t>
            </w:r>
            <w:r>
              <w:rPr>
                <w:spacing w:val="-70"/>
              </w:rPr>
              <w:t xml:space="preserve"> </w:t>
            </w:r>
            <w:r>
              <w:rPr>
                <w:spacing w:val="8"/>
              </w:rPr>
              <w:t>”的原则，做到项目完工一台阶，矿区复垦绿化一</w:t>
            </w:r>
            <w:r>
              <w:t xml:space="preserve"> </w:t>
            </w:r>
            <w:r>
              <w:rPr>
                <w:spacing w:val="10"/>
              </w:rPr>
              <w:t>台阶，及时对形成的最终边坡进行复绿工作。建设单位</w:t>
            </w:r>
            <w:r>
              <w:rPr>
                <w:spacing w:val="9"/>
              </w:rPr>
              <w:t>应严格按照《矿山地质环境保护与</w:t>
            </w:r>
            <w:r>
              <w:t xml:space="preserve"> </w:t>
            </w:r>
            <w:r>
              <w:rPr>
                <w:spacing w:val="8"/>
              </w:rPr>
              <w:t>土地复垦方案》</w:t>
            </w:r>
            <w:r>
              <w:rPr>
                <w:spacing w:val="-53"/>
              </w:rPr>
              <w:t xml:space="preserve"> </w:t>
            </w:r>
            <w:r>
              <w:rPr>
                <w:spacing w:val="8"/>
              </w:rPr>
              <w:t>中的相关要求，在开采中严格按照要求落实生态环境保护。</w:t>
            </w:r>
          </w:p>
          <w:p>
            <w:pPr>
              <w:pStyle w:val="6"/>
              <w:spacing w:before="155" w:line="298" w:lineRule="auto"/>
              <w:ind w:left="56" w:right="52" w:firstLine="417"/>
            </w:pPr>
            <w:r>
              <w:rPr>
                <w:spacing w:val="10"/>
              </w:rPr>
              <w:t>②合理安排开采计划和作业时间，尽量避免在雨季进</w:t>
            </w:r>
            <w:r>
              <w:rPr>
                <w:spacing w:val="9"/>
              </w:rPr>
              <w:t>行开采作业，及时转运矿石，减</w:t>
            </w:r>
            <w:r>
              <w:t xml:space="preserve"> </w:t>
            </w:r>
            <w:r>
              <w:rPr>
                <w:spacing w:val="9"/>
              </w:rPr>
              <w:t>少矿石堆放时间，防止雨季矿石淋滤水对土壤和地下水的污染影响。</w:t>
            </w:r>
          </w:p>
          <w:p>
            <w:pPr>
              <w:pStyle w:val="6"/>
              <w:spacing w:before="151" w:line="334" w:lineRule="auto"/>
              <w:ind w:left="54" w:right="54" w:firstLine="419"/>
            </w:pPr>
            <w:r>
              <w:rPr>
                <w:spacing w:val="10"/>
              </w:rPr>
              <w:t>③采取分台阶开采，平面上由上而下开采，减少</w:t>
            </w:r>
            <w:r>
              <w:rPr>
                <w:spacing w:val="9"/>
              </w:rPr>
              <w:t>水土流失，减少对生态环境的破坏。</w:t>
            </w:r>
            <w:r>
              <w:t xml:space="preserve"> </w:t>
            </w:r>
            <w:r>
              <w:rPr>
                <w:spacing w:val="11"/>
              </w:rPr>
              <w:t>采区修建截排水沟保持排水通畅，采场底盘要形成坡度</w:t>
            </w:r>
            <w:r>
              <w:rPr>
                <w:rFonts w:ascii="Times New Roman" w:hAnsi="Times New Roman" w:eastAsia="Times New Roman" w:cs="Times New Roman"/>
                <w:spacing w:val="10"/>
              </w:rPr>
              <w:t>5~7‰</w:t>
            </w:r>
            <w:r>
              <w:rPr>
                <w:spacing w:val="10"/>
              </w:rPr>
              <w:t>的正坡，</w:t>
            </w:r>
            <w:r>
              <w:rPr>
                <w:spacing w:val="-59"/>
              </w:rPr>
              <w:t xml:space="preserve"> </w:t>
            </w:r>
            <w:r>
              <w:rPr>
                <w:spacing w:val="10"/>
              </w:rPr>
              <w:t>以保障采区平面正</w:t>
            </w:r>
            <w:r>
              <w:t xml:space="preserve"> </w:t>
            </w:r>
            <w:r>
              <w:rPr>
                <w:spacing w:val="10"/>
              </w:rPr>
              <w:t>常排水。另外在加工区周围、表土临时堆场周围分</w:t>
            </w:r>
            <w:r>
              <w:rPr>
                <w:spacing w:val="9"/>
              </w:rPr>
              <w:t>别设置截水沟，并沿运矿道路一侧设置</w:t>
            </w:r>
            <w:r>
              <w:t xml:space="preserve"> </w:t>
            </w:r>
            <w:r>
              <w:rPr>
                <w:spacing w:val="9"/>
              </w:rPr>
              <w:t>截水沟，将采场初期雨水引至初期雨水收集池，处理后作为生产用水回用。</w:t>
            </w:r>
          </w:p>
          <w:p>
            <w:pPr>
              <w:pStyle w:val="6"/>
              <w:spacing w:before="155" w:line="359" w:lineRule="auto"/>
              <w:ind w:left="54" w:firstLine="420"/>
              <w:jc w:val="both"/>
            </w:pPr>
            <w:r>
              <w:rPr>
                <w:spacing w:val="6"/>
              </w:rPr>
              <w:t>根据设计，建设单位拟在地势低洼处建设散水收集池，容积约</w:t>
            </w:r>
            <w:r>
              <w:rPr>
                <w:spacing w:val="5"/>
              </w:rPr>
              <w:t>240m</w:t>
            </w:r>
            <w:r>
              <w:rPr>
                <w:spacing w:val="5"/>
                <w:position w:val="10"/>
                <w:sz w:val="10"/>
                <w:szCs w:val="10"/>
              </w:rPr>
              <w:t>3</w:t>
            </w:r>
            <w:r>
              <w:rPr>
                <w:spacing w:val="-25"/>
                <w:position w:val="10"/>
                <w:sz w:val="10"/>
                <w:szCs w:val="10"/>
              </w:rPr>
              <w:t xml:space="preserve"> </w:t>
            </w:r>
            <w:r>
              <w:rPr>
                <w:spacing w:val="5"/>
              </w:rPr>
              <w:t>，池内分隔成3格，</w:t>
            </w:r>
            <w:r>
              <w:t xml:space="preserve"> </w:t>
            </w:r>
            <w:r>
              <w:rPr>
                <w:spacing w:val="10"/>
              </w:rPr>
              <w:t>废水逐级溢流沉淀，必要时可投入絮凝剂加快废水净化</w:t>
            </w:r>
            <w:r>
              <w:rPr>
                <w:spacing w:val="9"/>
              </w:rPr>
              <w:t>处理后回用。散水收集池可兼作初</w:t>
            </w:r>
            <w:r>
              <w:t xml:space="preserve"> </w:t>
            </w:r>
            <w:r>
              <w:rPr>
                <w:spacing w:val="6"/>
              </w:rPr>
              <w:t>期雨水池。</w:t>
            </w:r>
          </w:p>
          <w:p>
            <w:pPr>
              <w:pStyle w:val="6"/>
              <w:spacing w:before="28" w:line="330" w:lineRule="auto"/>
              <w:ind w:left="53" w:firstLine="419"/>
            </w:pPr>
            <w:r>
              <w:rPr>
                <w:spacing w:val="6"/>
              </w:rPr>
              <w:t>④为补偿占地损失的生物量，要求对矿山周边</w:t>
            </w:r>
            <w:r>
              <w:rPr>
                <w:spacing w:val="5"/>
              </w:rPr>
              <w:t>和空地、道路两侧等处种植乔木、灌木、</w:t>
            </w:r>
            <w:r>
              <w:t xml:space="preserve"> </w:t>
            </w:r>
            <w:r>
              <w:rPr>
                <w:spacing w:val="9"/>
              </w:rPr>
              <w:t>草等多层植被，采用乔灌草结合的种植原则。根据工程区域地形、地貌、土壤特点，因地</w:t>
            </w:r>
            <w:r>
              <w:rPr>
                <w:spacing w:val="5"/>
              </w:rPr>
              <w:t xml:space="preserve"> </w:t>
            </w:r>
            <w:r>
              <w:rPr>
                <w:spacing w:val="9"/>
              </w:rPr>
              <w:t>制宜选择耐旱性、经济性好的适生物种，以本地植被为主，及时对矿区范围内的裸露地表</w:t>
            </w:r>
            <w:r>
              <w:rPr>
                <w:spacing w:val="7"/>
              </w:rPr>
              <w:t xml:space="preserve"> </w:t>
            </w:r>
            <w:r>
              <w:rPr>
                <w:spacing w:val="6"/>
              </w:rPr>
              <w:t>进行植被恢复。</w:t>
            </w:r>
          </w:p>
          <w:p>
            <w:pPr>
              <w:pStyle w:val="6"/>
              <w:spacing w:before="148" w:line="295" w:lineRule="auto"/>
              <w:ind w:left="56" w:firstLine="416"/>
            </w:pPr>
            <w:r>
              <w:rPr>
                <w:spacing w:val="6"/>
              </w:rPr>
              <w:t>⑤加强职工的宣传教育，严禁捕杀野生动物、</w:t>
            </w:r>
            <w:r>
              <w:rPr>
                <w:spacing w:val="5"/>
              </w:rPr>
              <w:t>破坏采矿区外植被，提高他们爱护动物、</w:t>
            </w:r>
            <w:r>
              <w:t xml:space="preserve"> </w:t>
            </w:r>
            <w:r>
              <w:rPr>
                <w:spacing w:val="8"/>
              </w:rPr>
              <w:t>保护环境的意识，将生产活动限制在矿区范围内。</w:t>
            </w:r>
          </w:p>
          <w:p>
            <w:pPr>
              <w:pStyle w:val="6"/>
              <w:spacing w:before="148" w:line="225" w:lineRule="auto"/>
              <w:ind w:left="473"/>
            </w:pPr>
            <w:r>
              <w:rPr>
                <w:spacing w:val="9"/>
              </w:rPr>
              <w:t>⑥对已形成的采空区，应及时回填并种植绿植，落实生态环境恢复措施。</w:t>
            </w:r>
          </w:p>
          <w:p>
            <w:pPr>
              <w:pStyle w:val="6"/>
              <w:spacing w:before="149" w:line="295" w:lineRule="auto"/>
              <w:ind w:left="54" w:right="52" w:firstLine="419"/>
            </w:pPr>
            <w:r>
              <w:rPr>
                <w:spacing w:val="10"/>
              </w:rPr>
              <w:t>⑦对终了台阶采取具</w:t>
            </w:r>
            <w:r>
              <w:rPr>
                <w:rFonts w:hint="eastAsia"/>
                <w:spacing w:val="10"/>
              </w:rPr>
              <w:t>有针对性地</w:t>
            </w:r>
            <w:r>
              <w:rPr>
                <w:spacing w:val="10"/>
              </w:rPr>
              <w:t>覆土保土措施和植被</w:t>
            </w:r>
            <w:r>
              <w:rPr>
                <w:spacing w:val="9"/>
              </w:rPr>
              <w:t>恢复措施，对坡面采取种植具有</w:t>
            </w:r>
            <w:r>
              <w:t xml:space="preserve"> </w:t>
            </w:r>
            <w:r>
              <w:rPr>
                <w:spacing w:val="7"/>
              </w:rPr>
              <w:t>攀爬特性的植被。</w:t>
            </w:r>
          </w:p>
          <w:p>
            <w:pPr>
              <w:pStyle w:val="6"/>
              <w:spacing w:before="151" w:line="295" w:lineRule="auto"/>
              <w:ind w:left="65" w:right="52" w:firstLine="408"/>
            </w:pPr>
            <w:r>
              <w:rPr>
                <w:spacing w:val="10"/>
              </w:rPr>
              <w:t>⑧对表土临时堆场设拦渣坝（墙）等防护措施，降低</w:t>
            </w:r>
            <w:r>
              <w:rPr>
                <w:spacing w:val="9"/>
              </w:rPr>
              <w:t>堆场滑坡造成水土流失风险。同</w:t>
            </w:r>
            <w:r>
              <w:t xml:space="preserve"> </w:t>
            </w:r>
            <w:r>
              <w:rPr>
                <w:spacing w:val="8"/>
              </w:rPr>
              <w:t>时在堆场周围修建截排水沟，避免降雨冲刷。</w:t>
            </w:r>
          </w:p>
          <w:p>
            <w:pPr>
              <w:pStyle w:val="6"/>
              <w:spacing w:before="147" w:line="349" w:lineRule="auto"/>
              <w:ind w:left="55" w:right="54" w:firstLine="420"/>
            </w:pPr>
            <w:r>
              <w:rPr>
                <w:spacing w:val="10"/>
              </w:rPr>
              <w:t>通过采取上述生态环境保护措施，能够改善</w:t>
            </w:r>
            <w:r>
              <w:rPr>
                <w:spacing w:val="9"/>
              </w:rPr>
              <w:t>项目矿山现有的生态环境现状，降低对生</w:t>
            </w:r>
            <w:r>
              <w:t xml:space="preserve"> </w:t>
            </w:r>
            <w:r>
              <w:rPr>
                <w:spacing w:val="9"/>
              </w:rPr>
              <w:t>态环境的影响。上述措施合理有效、经济合理、技术可行。</w:t>
            </w:r>
          </w:p>
          <w:p>
            <w:pPr>
              <w:pStyle w:val="6"/>
              <w:spacing w:before="36" w:line="228" w:lineRule="auto"/>
              <w:ind w:left="485"/>
            </w:pPr>
            <w:r>
              <w:rPr>
                <w:b/>
                <w:bCs/>
                <w:spacing w:val="6"/>
              </w:rPr>
              <w:t>（</w:t>
            </w:r>
            <w:r>
              <w:rPr>
                <w:rFonts w:ascii="Times New Roman" w:hAnsi="Times New Roman" w:eastAsia="Times New Roman" w:cs="Times New Roman"/>
                <w:b/>
                <w:bCs/>
                <w:spacing w:val="6"/>
              </w:rPr>
              <w:t>2</w:t>
            </w:r>
            <w:r>
              <w:rPr>
                <w:b/>
                <w:bCs/>
                <w:spacing w:val="6"/>
              </w:rPr>
              <w:t>）闭矿后矿区生态恢复措施</w:t>
            </w:r>
          </w:p>
          <w:p>
            <w:pPr>
              <w:pStyle w:val="6"/>
              <w:spacing w:before="155" w:line="355" w:lineRule="auto"/>
              <w:ind w:left="54" w:right="52" w:firstLine="420"/>
            </w:pPr>
            <w:r>
              <w:rPr>
                <w:spacing w:val="10"/>
              </w:rPr>
              <w:t>根据《达州神剑发展集团有限公司矿山地质环境保</w:t>
            </w:r>
            <w:r>
              <w:rPr>
                <w:spacing w:val="9"/>
              </w:rPr>
              <w:t>护与土地复垦方案》，在开采及闭</w:t>
            </w:r>
            <w:r>
              <w:t xml:space="preserve"> </w:t>
            </w:r>
            <w:r>
              <w:rPr>
                <w:spacing w:val="8"/>
              </w:rPr>
              <w:t>矿后应严格按照上述方案实施。</w:t>
            </w:r>
          </w:p>
          <w:p>
            <w:pPr>
              <w:pStyle w:val="6"/>
              <w:spacing w:before="29" w:line="301" w:lineRule="auto"/>
              <w:ind w:left="59" w:right="54" w:firstLine="414"/>
            </w:pPr>
            <w:r>
              <w:rPr>
                <w:spacing w:val="10"/>
              </w:rPr>
              <w:t>①矿山开采应及时对形成的最终边坡进行复绿</w:t>
            </w:r>
            <w:r>
              <w:rPr>
                <w:spacing w:val="9"/>
              </w:rPr>
              <w:t>工作。矿山关闭后，采矿权人必须依法</w:t>
            </w:r>
            <w:r>
              <w:t xml:space="preserve"> </w:t>
            </w:r>
            <w:r>
              <w:rPr>
                <w:spacing w:val="9"/>
              </w:rPr>
              <w:t>办理闭矿或停办手续，及时编制矿山闭矿生态环境恢复方案，具体生态恢复措施以编制的</w:t>
            </w:r>
          </w:p>
        </w:tc>
      </w:tr>
    </w:tbl>
    <w:p>
      <w:pPr>
        <w:spacing w:line="215" w:lineRule="exact"/>
        <w:rPr>
          <w:rFonts w:ascii="Arial"/>
          <w:sz w:val="18"/>
        </w:rPr>
      </w:pPr>
    </w:p>
    <w:p>
      <w:pPr>
        <w:spacing w:line="215" w:lineRule="exact"/>
        <w:rPr>
          <w:rFonts w:ascii="Arial" w:hAnsi="Arial" w:eastAsia="Arial" w:cs="Arial"/>
          <w:sz w:val="18"/>
          <w:szCs w:val="18"/>
        </w:rPr>
        <w:sectPr>
          <w:footerReference r:id="rId64" w:type="default"/>
          <w:pgSz w:w="11907" w:h="16840"/>
          <w:pgMar w:top="400" w:right="1526" w:bottom="1468" w:left="1526" w:header="0" w:footer="1282" w:gutter="0"/>
          <w:cols w:space="720" w:num="1"/>
        </w:sectPr>
      </w:pPr>
    </w:p>
    <w:p>
      <w:pPr>
        <w:spacing w:before="56"/>
      </w:pPr>
    </w:p>
    <w:p>
      <w:pPr>
        <w:spacing w:before="55"/>
      </w:pPr>
    </w:p>
    <w:p>
      <w:pPr>
        <w:spacing w:before="55"/>
      </w:pPr>
    </w:p>
    <w:p>
      <w:pPr>
        <w:spacing w:before="55"/>
      </w:pPr>
    </w:p>
    <w:tbl>
      <w:tblPr>
        <w:tblStyle w:val="5"/>
        <w:tblW w:w="883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5"/>
        <w:gridCol w:w="82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99" w:hRule="atLeast"/>
        </w:trPr>
        <w:tc>
          <w:tcPr>
            <w:tcW w:w="545" w:type="dxa"/>
            <w:tcBorders>
              <w:right w:val="single" w:color="000000" w:sz="2"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28" w:lineRule="auto"/>
              <w:ind w:left="38"/>
            </w:pPr>
            <w:r>
              <w:rPr>
                <w:b/>
                <w:bCs/>
                <w:spacing w:val="13"/>
              </w:rPr>
              <w:t>运营</w:t>
            </w:r>
          </w:p>
          <w:p>
            <w:pPr>
              <w:pStyle w:val="6"/>
              <w:spacing w:before="26" w:line="228" w:lineRule="auto"/>
              <w:ind w:left="41"/>
            </w:pPr>
            <w:r>
              <w:rPr>
                <w:b/>
                <w:bCs/>
                <w:spacing w:val="12"/>
              </w:rPr>
              <w:t>期生</w:t>
            </w:r>
          </w:p>
          <w:p>
            <w:pPr>
              <w:pStyle w:val="6"/>
              <w:spacing w:before="23" w:line="230" w:lineRule="auto"/>
              <w:ind w:left="38"/>
            </w:pPr>
            <w:r>
              <w:rPr>
                <w:b/>
                <w:bCs/>
                <w:spacing w:val="13"/>
              </w:rPr>
              <w:t>态环</w:t>
            </w:r>
          </w:p>
          <w:p>
            <w:pPr>
              <w:pStyle w:val="6"/>
              <w:spacing w:before="25" w:line="228" w:lineRule="auto"/>
              <w:ind w:left="39"/>
            </w:pPr>
            <w:r>
              <w:rPr>
                <w:b/>
                <w:bCs/>
                <w:spacing w:val="13"/>
              </w:rPr>
              <w:t>境保</w:t>
            </w:r>
          </w:p>
          <w:p>
            <w:pPr>
              <w:pStyle w:val="6"/>
              <w:spacing w:before="24" w:line="228" w:lineRule="auto"/>
              <w:ind w:left="39"/>
            </w:pPr>
            <w:r>
              <w:rPr>
                <w:b/>
                <w:bCs/>
                <w:spacing w:val="13"/>
              </w:rPr>
              <w:t>护措</w:t>
            </w:r>
          </w:p>
          <w:p>
            <w:pPr>
              <w:pStyle w:val="6"/>
              <w:spacing w:before="25" w:line="231" w:lineRule="auto"/>
              <w:ind w:left="153"/>
            </w:pPr>
            <w:r>
              <w:rPr>
                <w:b/>
                <w:bCs/>
                <w:spacing w:val="-1"/>
              </w:rPr>
              <w:t>施</w:t>
            </w:r>
          </w:p>
        </w:tc>
        <w:tc>
          <w:tcPr>
            <w:tcW w:w="8294" w:type="dxa"/>
            <w:tcBorders>
              <w:left w:val="single" w:color="000000" w:sz="2" w:space="0"/>
            </w:tcBorders>
            <w:vAlign w:val="top"/>
          </w:tcPr>
          <w:p>
            <w:pPr>
              <w:pStyle w:val="6"/>
              <w:spacing w:before="143" w:line="228" w:lineRule="auto"/>
              <w:ind w:left="76"/>
            </w:pPr>
            <w:r>
              <w:rPr>
                <w:spacing w:val="9"/>
              </w:rPr>
              <w:t>闭矿生态恢复方案为准，按规定的时间完成</w:t>
            </w:r>
            <w:r>
              <w:rPr>
                <w:spacing w:val="8"/>
              </w:rPr>
              <w:t>矿山环境恢复治理工作。</w:t>
            </w:r>
          </w:p>
          <w:p>
            <w:pPr>
              <w:pStyle w:val="6"/>
              <w:spacing w:before="154" w:line="348" w:lineRule="auto"/>
              <w:ind w:left="55" w:firstLine="417"/>
            </w:pPr>
            <w:r>
              <w:rPr>
                <w:spacing w:val="9"/>
              </w:rPr>
              <w:t>②矿山服务期满后，除部分永久占地外，需对其余不可再利用的设施进行拆除，将产</w:t>
            </w:r>
            <w:r>
              <w:rPr>
                <w:spacing w:val="6"/>
              </w:rPr>
              <w:t xml:space="preserve"> 生的建筑垃圾、生产过程中的有毒有害原料等全部清理外运，</w:t>
            </w:r>
            <w:r>
              <w:rPr>
                <w:spacing w:val="5"/>
              </w:rPr>
              <w:t>对土地进行复垦和植被恢复，</w:t>
            </w:r>
            <w:r>
              <w:t xml:space="preserve"> </w:t>
            </w:r>
            <w:r>
              <w:rPr>
                <w:spacing w:val="9"/>
              </w:rPr>
              <w:t>尽可能地将人类活动痕迹消除。复垦和植被恢复的物种选择应从当地的自然条件出发，既</w:t>
            </w:r>
            <w:r>
              <w:rPr>
                <w:spacing w:val="8"/>
              </w:rPr>
              <w:t xml:space="preserve"> </w:t>
            </w:r>
            <w:r>
              <w:rPr>
                <w:spacing w:val="10"/>
              </w:rPr>
              <w:t>要达到快速恢复的目的，又要考虑适宜性以及恢复后植被的多样性，防止</w:t>
            </w:r>
            <w:r>
              <w:rPr>
                <w:spacing w:val="9"/>
              </w:rPr>
              <w:t>生态入侵问题。</w:t>
            </w:r>
            <w:r>
              <w:t xml:space="preserve"> </w:t>
            </w:r>
            <w:r>
              <w:rPr>
                <w:spacing w:val="8"/>
              </w:rPr>
              <w:t>宜在安全、清扫平台的外侧砌筑0.5m高的挡土墙，然后回填0.4m厚的腐殖土，种植适宜当</w:t>
            </w:r>
            <w:r>
              <w:rPr>
                <w:spacing w:val="15"/>
              </w:rPr>
              <w:t xml:space="preserve"> </w:t>
            </w:r>
            <w:r>
              <w:rPr>
                <w:spacing w:val="7"/>
              </w:rPr>
              <w:t>地气候、土质的植物，绿化平台及坡面。对</w:t>
            </w:r>
            <w:r>
              <w:rPr>
                <w:spacing w:val="6"/>
              </w:rPr>
              <w:t>复垦为有林地的区域进行平整后，进行覆土(表</w:t>
            </w:r>
            <w:r>
              <w:t xml:space="preserve"> </w:t>
            </w:r>
            <w:r>
              <w:rPr>
                <w:spacing w:val="5"/>
              </w:rPr>
              <w:t>土回填</w:t>
            </w:r>
            <w:r>
              <w:rPr>
                <w:rFonts w:ascii="Times New Roman" w:hAnsi="Times New Roman" w:eastAsia="Times New Roman" w:cs="Times New Roman"/>
                <w:spacing w:val="5"/>
              </w:rPr>
              <w:t>)</w:t>
            </w:r>
            <w:r>
              <w:rPr>
                <w:spacing w:val="5"/>
              </w:rPr>
              <w:t>，覆土土源为开采前剥离的表土，覆土采用平铺</w:t>
            </w:r>
            <w:r>
              <w:rPr>
                <w:spacing w:val="4"/>
              </w:rPr>
              <w:t>的方式进行，覆土厚度</w:t>
            </w:r>
            <w:r>
              <w:rPr>
                <w:rFonts w:ascii="Times New Roman" w:hAnsi="Times New Roman" w:eastAsia="Times New Roman" w:cs="Times New Roman"/>
                <w:spacing w:val="4"/>
              </w:rPr>
              <w:t>0.5</w:t>
            </w:r>
            <w:r>
              <w:rPr>
                <w:spacing w:val="4"/>
              </w:rPr>
              <w:t>～</w:t>
            </w:r>
            <w:r>
              <w:rPr>
                <w:rFonts w:ascii="Times New Roman" w:hAnsi="Times New Roman" w:eastAsia="Times New Roman" w:cs="Times New Roman"/>
                <w:spacing w:val="4"/>
              </w:rPr>
              <w:t>0.67m</w:t>
            </w:r>
            <w:r>
              <w:rPr>
                <w:spacing w:val="4"/>
              </w:rPr>
              <w:t>。</w:t>
            </w:r>
          </w:p>
          <w:p>
            <w:pPr>
              <w:pStyle w:val="6"/>
              <w:spacing w:before="160" w:line="322" w:lineRule="auto"/>
              <w:ind w:left="57" w:right="52" w:firstLine="416"/>
            </w:pPr>
            <w:r>
              <w:rPr>
                <w:spacing w:val="12"/>
              </w:rPr>
              <w:t xml:space="preserve">③复垦的总原则是：工业场地必须复垦并进行植被恢复、重建。闭矿5年内，使矿区 </w:t>
            </w:r>
            <w:r>
              <w:rPr>
                <w:spacing w:val="9"/>
              </w:rPr>
              <w:t>绿化率不少于60</w:t>
            </w:r>
            <w:r>
              <w:rPr>
                <w:spacing w:val="-11"/>
              </w:rPr>
              <w:t>％</w:t>
            </w:r>
            <w:r>
              <w:rPr>
                <w:spacing w:val="-47"/>
              </w:rPr>
              <w:t xml:space="preserve"> </w:t>
            </w:r>
            <w:r>
              <w:rPr>
                <w:spacing w:val="-11"/>
              </w:rPr>
              <w:t>，</w:t>
            </w:r>
            <w:r>
              <w:rPr>
                <w:spacing w:val="9"/>
              </w:rPr>
              <w:t>矿区地质环境问题得到有效解决。最终使矿山生态环境恢复治理达到</w:t>
            </w:r>
            <w:r>
              <w:t xml:space="preserve"> </w:t>
            </w:r>
            <w:r>
              <w:rPr>
                <w:spacing w:val="6"/>
              </w:rPr>
              <w:t>绿色矿山要求。</w:t>
            </w:r>
          </w:p>
          <w:p>
            <w:pPr>
              <w:pStyle w:val="6"/>
              <w:spacing w:before="155" w:line="322" w:lineRule="auto"/>
              <w:ind w:left="56" w:right="5" w:firstLine="417"/>
            </w:pPr>
            <w:r>
              <w:rPr>
                <w:spacing w:val="8"/>
              </w:rPr>
              <w:t>④场区生态恢复和景观生态重建的指导思想是坚持</w:t>
            </w:r>
            <w:r>
              <w:rPr>
                <w:rFonts w:ascii="Times New Roman" w:hAnsi="Times New Roman" w:eastAsia="Times New Roman" w:cs="Times New Roman"/>
                <w:spacing w:val="8"/>
              </w:rPr>
              <w:t>“</w:t>
            </w:r>
            <w:r>
              <w:rPr>
                <w:spacing w:val="8"/>
              </w:rPr>
              <w:t>统一规划，分类指导，综合治理，</w:t>
            </w:r>
            <w:r>
              <w:rPr>
                <w:spacing w:val="11"/>
              </w:rPr>
              <w:t xml:space="preserve"> </w:t>
            </w:r>
            <w:r>
              <w:rPr>
                <w:spacing w:val="7"/>
              </w:rPr>
              <w:t>保证效益</w:t>
            </w:r>
            <w:r>
              <w:rPr>
                <w:rFonts w:ascii="Times New Roman" w:hAnsi="Times New Roman" w:eastAsia="Times New Roman" w:cs="Times New Roman"/>
                <w:spacing w:val="7"/>
              </w:rPr>
              <w:t>”</w:t>
            </w:r>
            <w:r>
              <w:rPr>
                <w:spacing w:val="7"/>
              </w:rPr>
              <w:t>，采取工程措施和生物措施相结合，草灌乔相结合，经济效益和生态效益相结合</w:t>
            </w:r>
            <w:r>
              <w:rPr>
                <w:spacing w:val="2"/>
              </w:rPr>
              <w:t xml:space="preserve"> </w:t>
            </w:r>
            <w:r>
              <w:rPr>
                <w:spacing w:val="4"/>
              </w:rPr>
              <w:t>的方法。</w:t>
            </w:r>
          </w:p>
          <w:p>
            <w:pPr>
              <w:pStyle w:val="6"/>
              <w:spacing w:before="152" w:line="298" w:lineRule="auto"/>
              <w:ind w:left="57" w:right="54" w:firstLine="416"/>
            </w:pPr>
            <w:r>
              <w:rPr>
                <w:spacing w:val="10"/>
              </w:rPr>
              <w:t>⑤表土临时堆场内的表土清理后，应尽快实施压</w:t>
            </w:r>
            <w:r>
              <w:rPr>
                <w:spacing w:val="9"/>
              </w:rPr>
              <w:t>实覆土、种草和植树，以减少风起扬</w:t>
            </w:r>
            <w:r>
              <w:t xml:space="preserve"> </w:t>
            </w:r>
            <w:r>
              <w:rPr>
                <w:spacing w:val="6"/>
              </w:rPr>
              <w:t>尘造成的污染。</w:t>
            </w:r>
          </w:p>
          <w:p>
            <w:pPr>
              <w:pStyle w:val="6"/>
              <w:spacing w:before="147" w:line="357" w:lineRule="auto"/>
              <w:ind w:left="55" w:right="52" w:firstLine="420"/>
            </w:pPr>
            <w:r>
              <w:rPr>
                <w:spacing w:val="10"/>
              </w:rPr>
              <w:t>通过矿山生态恢复措施，使被破坏的植被和</w:t>
            </w:r>
            <w:r>
              <w:rPr>
                <w:spacing w:val="9"/>
              </w:rPr>
              <w:t>地貌形态基本得到恢复和重建，形成新的</w:t>
            </w:r>
            <w:r>
              <w:t xml:space="preserve"> </w:t>
            </w:r>
            <w:r>
              <w:rPr>
                <w:spacing w:val="10"/>
              </w:rPr>
              <w:t>自然复合体，植被群落和动物种群逐渐趋向多样化，生</w:t>
            </w:r>
            <w:r>
              <w:rPr>
                <w:spacing w:val="9"/>
              </w:rPr>
              <w:t>态系统逐渐向良性循环方向发展，</w:t>
            </w:r>
            <w:r>
              <w:t xml:space="preserve"> </w:t>
            </w:r>
            <w:r>
              <w:rPr>
                <w:spacing w:val="10"/>
              </w:rPr>
              <w:t>并与矿区周围的生态系统及地貌景观融为一体，保持区</w:t>
            </w:r>
            <w:r>
              <w:rPr>
                <w:spacing w:val="9"/>
              </w:rPr>
              <w:t>域生态系统的连续性和整体性。土</w:t>
            </w:r>
            <w:r>
              <w:t xml:space="preserve"> </w:t>
            </w:r>
            <w:r>
              <w:rPr>
                <w:spacing w:val="9"/>
              </w:rPr>
              <w:t>地利用率和生产力不断得到恢复和提高，生态环境可基本恢复到开采前水平。</w:t>
            </w:r>
          </w:p>
          <w:p>
            <w:pPr>
              <w:pStyle w:val="6"/>
              <w:spacing w:before="32" w:line="227" w:lineRule="auto"/>
              <w:ind w:left="485"/>
            </w:pPr>
            <w:r>
              <w:rPr>
                <w:b/>
                <w:bCs/>
                <w:spacing w:val="6"/>
              </w:rPr>
              <w:t>（</w:t>
            </w:r>
            <w:r>
              <w:rPr>
                <w:rFonts w:ascii="Times New Roman" w:hAnsi="Times New Roman" w:eastAsia="Times New Roman" w:cs="Times New Roman"/>
                <w:b/>
                <w:bCs/>
                <w:spacing w:val="6"/>
              </w:rPr>
              <w:t>3</w:t>
            </w:r>
            <w:r>
              <w:rPr>
                <w:b/>
                <w:bCs/>
                <w:spacing w:val="6"/>
              </w:rPr>
              <w:t>）开采边坡防护措施</w:t>
            </w:r>
          </w:p>
          <w:p>
            <w:pPr>
              <w:pStyle w:val="6"/>
              <w:spacing w:before="144" w:line="360" w:lineRule="auto"/>
              <w:ind w:left="54" w:firstLine="419"/>
            </w:pPr>
            <w:r>
              <w:rPr>
                <w:spacing w:val="9"/>
              </w:rPr>
              <w:t>矿山开采过程中应严格按照设计边坡角及相关规程规范进行放坡，采场边坡发生大规</w:t>
            </w:r>
            <w:r>
              <w:rPr>
                <w:spacing w:val="3"/>
              </w:rPr>
              <w:t xml:space="preserve"> </w:t>
            </w:r>
            <w:r>
              <w:rPr>
                <w:spacing w:val="6"/>
              </w:rPr>
              <w:t>模滑坡、崩塌的可能性小，危险性小，无需进行支挡设置。但应</w:t>
            </w:r>
            <w:r>
              <w:rPr>
                <w:spacing w:val="5"/>
              </w:rPr>
              <w:t>按相关规程规范修筑防水、</w:t>
            </w:r>
            <w:r>
              <w:t xml:space="preserve"> </w:t>
            </w:r>
            <w:r>
              <w:rPr>
                <w:spacing w:val="5"/>
              </w:rPr>
              <w:t>排水工程；项目设计最终边坡角</w:t>
            </w:r>
            <w:r>
              <w:rPr>
                <w:rFonts w:ascii="Times New Roman" w:hAnsi="Times New Roman" w:eastAsia="Times New Roman" w:cs="Times New Roman"/>
                <w:spacing w:val="5"/>
              </w:rPr>
              <w:t>52</w:t>
            </w:r>
            <w:r>
              <w:rPr>
                <w:spacing w:val="5"/>
              </w:rPr>
              <w:t>～</w:t>
            </w:r>
            <w:r>
              <w:rPr>
                <w:rFonts w:ascii="Times New Roman" w:hAnsi="Times New Roman" w:eastAsia="Times New Roman" w:cs="Times New Roman"/>
                <w:spacing w:val="5"/>
              </w:rPr>
              <w:t>60°</w:t>
            </w:r>
            <w:r>
              <w:rPr>
                <w:rFonts w:ascii="Times New Roman" w:hAnsi="Times New Roman" w:eastAsia="Times New Roman" w:cs="Times New Roman"/>
                <w:spacing w:val="-16"/>
              </w:rPr>
              <w:t xml:space="preserve"> </w:t>
            </w:r>
            <w:r>
              <w:rPr>
                <w:spacing w:val="5"/>
              </w:rPr>
              <w:t>,</w:t>
            </w:r>
            <w:r>
              <w:rPr>
                <w:spacing w:val="31"/>
              </w:rPr>
              <w:t xml:space="preserve"> </w:t>
            </w:r>
            <w:r>
              <w:rPr>
                <w:spacing w:val="5"/>
              </w:rPr>
              <w:t>开采过程中应加强对边坡稳定性的监测，对发现</w:t>
            </w:r>
            <w:r>
              <w:t xml:space="preserve"> </w:t>
            </w:r>
            <w:r>
              <w:rPr>
                <w:spacing w:val="10"/>
              </w:rPr>
              <w:t>问题采取措施，对不稳定边坡采取削坡措施，及时清理浮石；建</w:t>
            </w:r>
            <w:r>
              <w:rPr>
                <w:spacing w:val="9"/>
              </w:rPr>
              <w:t>立监测系统及防灾预案，</w:t>
            </w:r>
            <w:r>
              <w:t xml:space="preserve"> </w:t>
            </w:r>
            <w:r>
              <w:rPr>
                <w:spacing w:val="9"/>
              </w:rPr>
              <w:t>对边坡及边坡上部岩矿石及土体进行监测；矿山应合理堆放废渣及收集的表土，修建表土</w:t>
            </w:r>
            <w:r>
              <w:rPr>
                <w:spacing w:val="4"/>
              </w:rPr>
              <w:t xml:space="preserve"> </w:t>
            </w:r>
            <w:r>
              <w:rPr>
                <w:spacing w:val="9"/>
              </w:rPr>
              <w:t>临时堆场应该修筑拦挡工程，做好护坡及排水工程，消除诱发地质灾害、泥石流等的水源</w:t>
            </w:r>
            <w:r>
              <w:rPr>
                <w:spacing w:val="6"/>
              </w:rPr>
              <w:t xml:space="preserve"> </w:t>
            </w:r>
            <w:r>
              <w:rPr>
                <w:spacing w:val="8"/>
              </w:rPr>
              <w:t>条件，确保矿山安全生产。</w:t>
            </w:r>
          </w:p>
          <w:p>
            <w:pPr>
              <w:pStyle w:val="6"/>
              <w:spacing w:before="32" w:line="348" w:lineRule="auto"/>
              <w:ind w:left="56" w:right="52" w:firstLine="418"/>
            </w:pPr>
            <w:r>
              <w:rPr>
                <w:spacing w:val="10"/>
              </w:rPr>
              <w:t>矿山关闭前，首先应对边坡进行安全评估，然后进</w:t>
            </w:r>
            <w:r>
              <w:rPr>
                <w:spacing w:val="9"/>
              </w:rPr>
              <w:t>行治理。一般采石场边坡的治理方</w:t>
            </w:r>
            <w:r>
              <w:t xml:space="preserve"> </w:t>
            </w:r>
            <w:r>
              <w:rPr>
                <w:spacing w:val="6"/>
              </w:rPr>
              <w:t>法有以下几种：</w:t>
            </w:r>
          </w:p>
          <w:p>
            <w:pPr>
              <w:pStyle w:val="6"/>
              <w:spacing w:before="33" w:line="296" w:lineRule="auto"/>
              <w:ind w:left="56" w:right="52" w:firstLine="418"/>
            </w:pPr>
            <w:r>
              <w:rPr>
                <w:spacing w:val="10"/>
              </w:rPr>
              <w:t>①当坡度不符合要求时，开采面己过山顶的边坡可</w:t>
            </w:r>
            <w:r>
              <w:rPr>
                <w:spacing w:val="9"/>
              </w:rPr>
              <w:t>以进行削坡减载；对于高度不大的</w:t>
            </w:r>
            <w:r>
              <w:t xml:space="preserve"> </w:t>
            </w:r>
            <w:r>
              <w:rPr>
                <w:spacing w:val="8"/>
              </w:rPr>
              <w:t>此类边坡，也可填方压坡脚。</w:t>
            </w:r>
          </w:p>
          <w:p>
            <w:pPr>
              <w:pStyle w:val="6"/>
              <w:spacing w:before="148" w:line="225" w:lineRule="auto"/>
              <w:ind w:left="473"/>
            </w:pPr>
            <w:r>
              <w:rPr>
                <w:spacing w:val="9"/>
              </w:rPr>
              <w:t>②对富水地区边坡必须进行疏干排水，必要时可钻引水孔排水。</w:t>
            </w:r>
          </w:p>
          <w:p>
            <w:pPr>
              <w:pStyle w:val="6"/>
              <w:spacing w:before="150" w:line="225" w:lineRule="auto"/>
              <w:jc w:val="right"/>
            </w:pPr>
            <w:r>
              <w:rPr>
                <w:spacing w:val="6"/>
              </w:rPr>
              <w:t>③对地质条件易造成滑坡或小范围岩层滑动</w:t>
            </w:r>
            <w:r>
              <w:rPr>
                <w:spacing w:val="5"/>
              </w:rPr>
              <w:t>的岩体，须采用抗滑桩，挡石坝方法治理。</w:t>
            </w:r>
          </w:p>
        </w:tc>
      </w:tr>
    </w:tbl>
    <w:p>
      <w:pPr>
        <w:rPr>
          <w:rFonts w:ascii="Arial"/>
          <w:sz w:val="21"/>
        </w:rPr>
      </w:pPr>
    </w:p>
    <w:p>
      <w:pPr>
        <w:rPr>
          <w:rFonts w:ascii="Arial" w:hAnsi="Arial" w:eastAsia="Arial" w:cs="Arial"/>
          <w:sz w:val="21"/>
          <w:szCs w:val="21"/>
        </w:rPr>
        <w:sectPr>
          <w:footerReference r:id="rId65" w:type="default"/>
          <w:pgSz w:w="11907" w:h="16840"/>
          <w:pgMar w:top="400" w:right="1526" w:bottom="1468" w:left="1526" w:header="0" w:footer="1282" w:gutter="0"/>
          <w:cols w:space="720" w:num="1"/>
        </w:sectPr>
      </w:pPr>
    </w:p>
    <w:p>
      <w:pPr>
        <w:spacing w:before="56"/>
      </w:pPr>
    </w:p>
    <w:p>
      <w:pPr>
        <w:spacing w:before="55"/>
      </w:pPr>
    </w:p>
    <w:p>
      <w:pPr>
        <w:spacing w:before="55"/>
      </w:pPr>
    </w:p>
    <w:p>
      <w:pPr>
        <w:spacing w:before="55"/>
      </w:pPr>
    </w:p>
    <w:tbl>
      <w:tblPr>
        <w:tblStyle w:val="5"/>
        <w:tblW w:w="883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5"/>
        <w:gridCol w:w="82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74" w:hRule="atLeast"/>
        </w:trPr>
        <w:tc>
          <w:tcPr>
            <w:tcW w:w="545" w:type="dxa"/>
            <w:tcBorders>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28" w:lineRule="auto"/>
              <w:ind w:left="38"/>
            </w:pPr>
            <w:r>
              <w:rPr>
                <w:b/>
                <w:bCs/>
                <w:spacing w:val="13"/>
              </w:rPr>
              <w:t>运营</w:t>
            </w:r>
          </w:p>
          <w:p>
            <w:pPr>
              <w:pStyle w:val="6"/>
              <w:spacing w:before="26" w:line="228" w:lineRule="auto"/>
              <w:ind w:left="41"/>
            </w:pPr>
            <w:r>
              <w:rPr>
                <w:b/>
                <w:bCs/>
                <w:spacing w:val="12"/>
              </w:rPr>
              <w:t>期生</w:t>
            </w:r>
          </w:p>
          <w:p>
            <w:pPr>
              <w:pStyle w:val="6"/>
              <w:spacing w:before="23" w:line="230" w:lineRule="auto"/>
              <w:ind w:left="38"/>
            </w:pPr>
            <w:r>
              <w:rPr>
                <w:b/>
                <w:bCs/>
                <w:spacing w:val="13"/>
              </w:rPr>
              <w:t>态环</w:t>
            </w:r>
          </w:p>
          <w:p>
            <w:pPr>
              <w:pStyle w:val="6"/>
              <w:spacing w:before="25" w:line="228" w:lineRule="auto"/>
              <w:ind w:left="39"/>
            </w:pPr>
            <w:r>
              <w:rPr>
                <w:b/>
                <w:bCs/>
                <w:spacing w:val="13"/>
              </w:rPr>
              <w:t>境保</w:t>
            </w:r>
          </w:p>
          <w:p>
            <w:pPr>
              <w:pStyle w:val="6"/>
              <w:spacing w:before="24" w:line="228" w:lineRule="auto"/>
              <w:ind w:left="39"/>
            </w:pPr>
            <w:r>
              <w:rPr>
                <w:b/>
                <w:bCs/>
                <w:spacing w:val="13"/>
              </w:rPr>
              <w:t>护措</w:t>
            </w:r>
          </w:p>
          <w:p>
            <w:pPr>
              <w:pStyle w:val="6"/>
              <w:spacing w:before="23" w:line="231" w:lineRule="auto"/>
              <w:ind w:left="153"/>
            </w:pPr>
            <w:r>
              <w:rPr>
                <w:b/>
                <w:bCs/>
                <w:spacing w:val="-1"/>
              </w:rPr>
              <w:t>施</w:t>
            </w:r>
          </w:p>
        </w:tc>
        <w:tc>
          <w:tcPr>
            <w:tcW w:w="8294" w:type="dxa"/>
            <w:tcBorders>
              <w:left w:val="single" w:color="000000" w:sz="2" w:space="0"/>
            </w:tcBorders>
            <w:vAlign w:val="top"/>
          </w:tcPr>
          <w:p>
            <w:pPr>
              <w:pStyle w:val="6"/>
              <w:spacing w:before="139" w:line="296" w:lineRule="auto"/>
              <w:ind w:left="55" w:right="54" w:firstLine="418"/>
            </w:pPr>
            <w:r>
              <w:rPr>
                <w:spacing w:val="10"/>
              </w:rPr>
              <w:t>④对于边坡石质较软，岩石风化严重，易造成小</w:t>
            </w:r>
            <w:r>
              <w:rPr>
                <w:spacing w:val="9"/>
              </w:rPr>
              <w:t>范围塌方的削坡后低处宜用挡土墙支</w:t>
            </w:r>
            <w:r>
              <w:t xml:space="preserve"> </w:t>
            </w:r>
            <w:r>
              <w:rPr>
                <w:spacing w:val="8"/>
              </w:rPr>
              <w:t>挡，高处可采用框格式拱墙护坡。</w:t>
            </w:r>
          </w:p>
          <w:p>
            <w:pPr>
              <w:pStyle w:val="6"/>
              <w:spacing w:before="148" w:line="295" w:lineRule="auto"/>
              <w:ind w:left="54" w:right="52" w:firstLine="419"/>
            </w:pPr>
            <w:r>
              <w:rPr>
                <w:spacing w:val="10"/>
              </w:rPr>
              <w:t>⑤为防止滚石伤人，坡面要进行严格的检查撬毛工作</w:t>
            </w:r>
            <w:r>
              <w:rPr>
                <w:spacing w:val="9"/>
              </w:rPr>
              <w:t>，然后可结合绿化工程在坡面上</w:t>
            </w:r>
            <w:r>
              <w:t xml:space="preserve"> </w:t>
            </w:r>
            <w:r>
              <w:rPr>
                <w:spacing w:val="8"/>
              </w:rPr>
              <w:t>铺设金属网，或塑料格栅网阻挡滚石。</w:t>
            </w:r>
          </w:p>
          <w:p>
            <w:pPr>
              <w:spacing w:before="151" w:line="230" w:lineRule="auto"/>
              <w:ind w:left="51"/>
              <w:rPr>
                <w:rFonts w:ascii="黑体" w:hAnsi="黑体" w:eastAsia="黑体" w:cs="黑体"/>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14"/>
                <w:sz w:val="20"/>
                <w:szCs w:val="20"/>
              </w:rPr>
              <w:t xml:space="preserve"> </w:t>
            </w:r>
            <w:r>
              <w:rPr>
                <w:rFonts w:ascii="黑体" w:hAnsi="黑体" w:eastAsia="黑体" w:cs="黑体"/>
                <w:spacing w:val="5"/>
                <w:sz w:val="20"/>
                <w:szCs w:val="20"/>
              </w:rPr>
              <w:t>、大气环境保护措施</w:t>
            </w:r>
          </w:p>
          <w:p>
            <w:pPr>
              <w:pStyle w:val="6"/>
              <w:spacing w:before="152" w:line="227" w:lineRule="auto"/>
              <w:ind w:left="485"/>
            </w:pPr>
            <w:r>
              <w:rPr>
                <w:b/>
                <w:bCs/>
                <w:spacing w:val="5"/>
              </w:rPr>
              <w:t>（</w:t>
            </w:r>
            <w:r>
              <w:rPr>
                <w:rFonts w:ascii="Times New Roman" w:hAnsi="Times New Roman" w:eastAsia="Times New Roman" w:cs="Times New Roman"/>
                <w:b/>
                <w:bCs/>
                <w:spacing w:val="5"/>
              </w:rPr>
              <w:t>1</w:t>
            </w:r>
            <w:r>
              <w:rPr>
                <w:b/>
                <w:bCs/>
                <w:spacing w:val="5"/>
              </w:rPr>
              <w:t>）拟采取的措施</w:t>
            </w:r>
          </w:p>
          <w:p>
            <w:pPr>
              <w:pStyle w:val="6"/>
              <w:spacing w:before="152" w:line="227" w:lineRule="auto"/>
              <w:ind w:left="477"/>
            </w:pPr>
            <w:r>
              <w:rPr>
                <w:spacing w:val="9"/>
              </w:rPr>
              <w:t>主要为矿山开采场的粉尘、表土临时堆场的扬尘、运输道路的扬尘。</w:t>
            </w:r>
          </w:p>
          <w:p>
            <w:pPr>
              <w:pStyle w:val="6"/>
              <w:spacing w:before="156" w:line="298" w:lineRule="auto"/>
              <w:ind w:left="56" w:right="52" w:firstLine="418"/>
            </w:pPr>
            <w:r>
              <w:rPr>
                <w:spacing w:val="10"/>
              </w:rPr>
              <w:t>①矿山开采场采取湿法切割开采工艺，外排粉尘量</w:t>
            </w:r>
            <w:r>
              <w:rPr>
                <w:spacing w:val="9"/>
              </w:rPr>
              <w:t>较少；同时采场设雾炮机降尘。非</w:t>
            </w:r>
            <w:r>
              <w:t xml:space="preserve"> </w:t>
            </w:r>
            <w:r>
              <w:rPr>
                <w:spacing w:val="9"/>
              </w:rPr>
              <w:t>开采区遮盖，喷洒抑尘剂。采空区及时生态恢复。</w:t>
            </w:r>
          </w:p>
          <w:p>
            <w:pPr>
              <w:pStyle w:val="6"/>
              <w:spacing w:before="154" w:line="298" w:lineRule="auto"/>
              <w:ind w:left="56" w:right="52" w:firstLine="417"/>
            </w:pPr>
            <w:r>
              <w:rPr>
                <w:spacing w:val="10"/>
              </w:rPr>
              <w:t>②表土临时堆场设防尘网遮盖、大风天气洒水降尘，</w:t>
            </w:r>
            <w:r>
              <w:rPr>
                <w:spacing w:val="9"/>
              </w:rPr>
              <w:t>堆场表面播撒植被种子、临时绿</w:t>
            </w:r>
            <w:r>
              <w:t xml:space="preserve"> </w:t>
            </w:r>
            <w:r>
              <w:rPr>
                <w:spacing w:val="7"/>
              </w:rPr>
              <w:t>化防护，实行“边采边填</w:t>
            </w:r>
            <w:r>
              <w:rPr>
                <w:spacing w:val="-54"/>
              </w:rPr>
              <w:t xml:space="preserve"> </w:t>
            </w:r>
            <w:r>
              <w:rPr>
                <w:spacing w:val="7"/>
              </w:rPr>
              <w:t>”，尽量降低堆场堆存量。</w:t>
            </w:r>
          </w:p>
          <w:p>
            <w:pPr>
              <w:pStyle w:val="6"/>
              <w:spacing w:before="154" w:line="298" w:lineRule="auto"/>
              <w:ind w:left="54" w:right="54" w:firstLine="419"/>
            </w:pPr>
            <w:r>
              <w:rPr>
                <w:spacing w:val="10"/>
              </w:rPr>
              <w:t>③采场进出口设车辆冲洗设施，运输道路硬化处</w:t>
            </w:r>
            <w:r>
              <w:rPr>
                <w:spacing w:val="9"/>
              </w:rPr>
              <w:t>理，运输车辆加盖、密闭运输，对运</w:t>
            </w:r>
            <w:r>
              <w:t xml:space="preserve"> </w:t>
            </w:r>
            <w:r>
              <w:rPr>
                <w:spacing w:val="9"/>
              </w:rPr>
              <w:t>输道路洒水降尘，加强运输管理、限制车速。</w:t>
            </w:r>
          </w:p>
          <w:p>
            <w:pPr>
              <w:pStyle w:val="6"/>
              <w:spacing w:before="155" w:line="298" w:lineRule="auto"/>
              <w:ind w:left="56" w:right="52" w:firstLine="417"/>
            </w:pPr>
            <w:r>
              <w:rPr>
                <w:spacing w:val="10"/>
              </w:rPr>
              <w:t>④安排专人负责喷洒设施的检修，避免喷头堵塞等，</w:t>
            </w:r>
            <w:r>
              <w:rPr>
                <w:spacing w:val="9"/>
              </w:rPr>
              <w:t>保证喷洒设施能够正常运行；督</w:t>
            </w:r>
            <w:r>
              <w:t xml:space="preserve"> </w:t>
            </w:r>
            <w:r>
              <w:rPr>
                <w:spacing w:val="9"/>
              </w:rPr>
              <w:t>促现场工作人员</w:t>
            </w:r>
            <w:r>
              <w:rPr>
                <w:rFonts w:hint="eastAsia"/>
                <w:spacing w:val="9"/>
              </w:rPr>
              <w:t>佩戴</w:t>
            </w:r>
            <w:r>
              <w:rPr>
                <w:spacing w:val="9"/>
              </w:rPr>
              <w:t>卫生防护用品，避免粉尘对职工健康造成影响。</w:t>
            </w:r>
          </w:p>
          <w:p>
            <w:pPr>
              <w:pStyle w:val="6"/>
              <w:spacing w:before="153" w:line="355" w:lineRule="auto"/>
              <w:ind w:left="55" w:right="54" w:firstLine="420"/>
            </w:pPr>
            <w:r>
              <w:rPr>
                <w:spacing w:val="10"/>
              </w:rPr>
              <w:t>通过采取相应的污染治理措施，废气污染物</w:t>
            </w:r>
            <w:r>
              <w:rPr>
                <w:spacing w:val="9"/>
              </w:rPr>
              <w:t>均能做到达标排，对周边大气环境影响轻</w:t>
            </w:r>
            <w:r>
              <w:t xml:space="preserve"> </w:t>
            </w:r>
            <w:r>
              <w:rPr>
                <w:spacing w:val="9"/>
              </w:rPr>
              <w:t>微，能够确保区域环境空气质量满足其功能区的要求。</w:t>
            </w:r>
          </w:p>
          <w:p>
            <w:pPr>
              <w:pStyle w:val="6"/>
              <w:spacing w:before="32" w:line="353" w:lineRule="auto"/>
              <w:ind w:left="72" w:right="52" w:firstLine="402"/>
            </w:pPr>
            <w:r>
              <w:rPr>
                <w:spacing w:val="7"/>
              </w:rPr>
              <w:t>根据《排污单位自行监测技术指南 总则》（</w:t>
            </w:r>
            <w:r>
              <w:rPr>
                <w:rFonts w:ascii="Times New Roman" w:hAnsi="Times New Roman" w:eastAsia="Times New Roman" w:cs="Times New Roman"/>
              </w:rPr>
              <w:t>HJ</w:t>
            </w:r>
            <w:r>
              <w:rPr>
                <w:rFonts w:ascii="Times New Roman" w:hAnsi="Times New Roman" w:eastAsia="Times New Roman" w:cs="Times New Roman"/>
                <w:spacing w:val="6"/>
              </w:rPr>
              <w:t>819-2017</w:t>
            </w:r>
            <w:r>
              <w:rPr>
                <w:spacing w:val="6"/>
              </w:rPr>
              <w:t>）文件，并结合本项目污染物</w:t>
            </w:r>
            <w:r>
              <w:t xml:space="preserve"> </w:t>
            </w:r>
            <w:r>
              <w:rPr>
                <w:spacing w:val="7"/>
              </w:rPr>
              <w:t>的特点，制定营运期监测计划见下表。</w:t>
            </w:r>
          </w:p>
          <w:p>
            <w:pPr>
              <w:spacing w:before="28" w:line="222" w:lineRule="auto"/>
              <w:ind w:left="3040"/>
              <w:rPr>
                <w:rFonts w:ascii="黑体" w:hAnsi="黑体" w:eastAsia="黑体" w:cs="黑体"/>
                <w:sz w:val="18"/>
                <w:szCs w:val="18"/>
              </w:rPr>
            </w:pPr>
            <w:r>
              <w:rPr>
                <w:rFonts w:ascii="黑体" w:hAnsi="黑体" w:eastAsia="黑体" w:cs="黑体"/>
                <w:spacing w:val="-1"/>
                <w:sz w:val="18"/>
                <w:szCs w:val="18"/>
              </w:rPr>
              <w:t>表</w:t>
            </w:r>
            <w:r>
              <w:rPr>
                <w:rFonts w:ascii="Times New Roman" w:hAnsi="Times New Roman" w:eastAsia="Times New Roman" w:cs="Times New Roman"/>
                <w:spacing w:val="-1"/>
                <w:sz w:val="18"/>
                <w:szCs w:val="18"/>
              </w:rPr>
              <w:t xml:space="preserve">5-3    </w:t>
            </w:r>
            <w:r>
              <w:rPr>
                <w:rFonts w:ascii="黑体" w:hAnsi="黑体" w:eastAsia="黑体" w:cs="黑体"/>
                <w:spacing w:val="-1"/>
                <w:sz w:val="18"/>
                <w:szCs w:val="18"/>
              </w:rPr>
              <w:t>营运期废气监测计划</w:t>
            </w:r>
          </w:p>
          <w:p>
            <w:pPr>
              <w:spacing w:line="108" w:lineRule="auto"/>
              <w:rPr>
                <w:rFonts w:ascii="Arial"/>
                <w:sz w:val="2"/>
              </w:rPr>
            </w:pPr>
          </w:p>
          <w:tbl>
            <w:tblPr>
              <w:tblStyle w:val="5"/>
              <w:tblW w:w="8034" w:type="dxa"/>
              <w:tblInd w:w="1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0"/>
              <w:gridCol w:w="1130"/>
              <w:gridCol w:w="978"/>
              <w:gridCol w:w="1466"/>
              <w:gridCol w:w="1015"/>
              <w:gridCol w:w="24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960" w:type="dxa"/>
                  <w:vAlign w:val="top"/>
                </w:tcPr>
                <w:p>
                  <w:pPr>
                    <w:pStyle w:val="6"/>
                    <w:spacing w:before="76" w:line="207" w:lineRule="auto"/>
                    <w:ind w:left="122"/>
                    <w:rPr>
                      <w:sz w:val="18"/>
                      <w:szCs w:val="18"/>
                    </w:rPr>
                  </w:pPr>
                  <w:r>
                    <w:rPr>
                      <w:b/>
                      <w:bCs/>
                      <w:spacing w:val="-4"/>
                      <w:sz w:val="18"/>
                      <w:szCs w:val="18"/>
                    </w:rPr>
                    <w:t>监测项目</w:t>
                  </w:r>
                </w:p>
              </w:tc>
              <w:tc>
                <w:tcPr>
                  <w:tcW w:w="1130" w:type="dxa"/>
                  <w:vAlign w:val="top"/>
                </w:tcPr>
                <w:p>
                  <w:pPr>
                    <w:pStyle w:val="6"/>
                    <w:spacing w:before="76" w:line="207" w:lineRule="auto"/>
                    <w:ind w:left="206"/>
                    <w:rPr>
                      <w:sz w:val="18"/>
                      <w:szCs w:val="18"/>
                    </w:rPr>
                  </w:pPr>
                  <w:r>
                    <w:rPr>
                      <w:b/>
                      <w:bCs/>
                      <w:spacing w:val="-4"/>
                      <w:sz w:val="18"/>
                      <w:szCs w:val="18"/>
                    </w:rPr>
                    <w:t>监测点位</w:t>
                  </w:r>
                </w:p>
              </w:tc>
              <w:tc>
                <w:tcPr>
                  <w:tcW w:w="978" w:type="dxa"/>
                  <w:vAlign w:val="top"/>
                </w:tcPr>
                <w:p>
                  <w:pPr>
                    <w:pStyle w:val="6"/>
                    <w:spacing w:before="76" w:line="207" w:lineRule="auto"/>
                    <w:ind w:left="132"/>
                    <w:rPr>
                      <w:sz w:val="18"/>
                      <w:szCs w:val="18"/>
                    </w:rPr>
                  </w:pPr>
                  <w:r>
                    <w:rPr>
                      <w:b/>
                      <w:bCs/>
                      <w:spacing w:val="-4"/>
                      <w:sz w:val="18"/>
                      <w:szCs w:val="18"/>
                    </w:rPr>
                    <w:t>监测因子</w:t>
                  </w:r>
                </w:p>
              </w:tc>
              <w:tc>
                <w:tcPr>
                  <w:tcW w:w="1466" w:type="dxa"/>
                  <w:vAlign w:val="top"/>
                </w:tcPr>
                <w:p>
                  <w:pPr>
                    <w:pStyle w:val="6"/>
                    <w:spacing w:before="76" w:line="207" w:lineRule="auto"/>
                    <w:ind w:left="375"/>
                    <w:rPr>
                      <w:sz w:val="18"/>
                      <w:szCs w:val="18"/>
                    </w:rPr>
                  </w:pPr>
                  <w:r>
                    <w:rPr>
                      <w:b/>
                      <w:bCs/>
                      <w:spacing w:val="-4"/>
                      <w:sz w:val="18"/>
                      <w:szCs w:val="18"/>
                    </w:rPr>
                    <w:t>监测频次</w:t>
                  </w:r>
                </w:p>
              </w:tc>
              <w:tc>
                <w:tcPr>
                  <w:tcW w:w="1015" w:type="dxa"/>
                  <w:vAlign w:val="top"/>
                </w:tcPr>
                <w:p>
                  <w:pPr>
                    <w:pStyle w:val="6"/>
                    <w:spacing w:before="76" w:line="207" w:lineRule="auto"/>
                    <w:ind w:left="150"/>
                    <w:rPr>
                      <w:sz w:val="18"/>
                      <w:szCs w:val="18"/>
                    </w:rPr>
                  </w:pPr>
                  <w:r>
                    <w:rPr>
                      <w:b/>
                      <w:bCs/>
                      <w:spacing w:val="-4"/>
                      <w:sz w:val="18"/>
                      <w:szCs w:val="18"/>
                    </w:rPr>
                    <w:t>监测周期</w:t>
                  </w:r>
                </w:p>
              </w:tc>
              <w:tc>
                <w:tcPr>
                  <w:tcW w:w="2485" w:type="dxa"/>
                  <w:vAlign w:val="top"/>
                </w:tcPr>
                <w:p>
                  <w:pPr>
                    <w:pStyle w:val="6"/>
                    <w:spacing w:before="76" w:line="207" w:lineRule="auto"/>
                    <w:ind w:left="884"/>
                    <w:rPr>
                      <w:sz w:val="18"/>
                      <w:szCs w:val="18"/>
                    </w:rPr>
                  </w:pPr>
                  <w:r>
                    <w:rPr>
                      <w:b/>
                      <w:bCs/>
                      <w:spacing w:val="-4"/>
                      <w:sz w:val="18"/>
                      <w:szCs w:val="18"/>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960" w:type="dxa"/>
                  <w:vAlign w:val="top"/>
                </w:tcPr>
                <w:p>
                  <w:pPr>
                    <w:pStyle w:val="6"/>
                    <w:spacing w:before="212" w:line="220" w:lineRule="auto"/>
                    <w:ind w:left="303"/>
                    <w:rPr>
                      <w:sz w:val="18"/>
                      <w:szCs w:val="18"/>
                    </w:rPr>
                  </w:pPr>
                  <w:r>
                    <w:rPr>
                      <w:spacing w:val="-4"/>
                      <w:sz w:val="18"/>
                      <w:szCs w:val="18"/>
                    </w:rPr>
                    <w:t>废气</w:t>
                  </w:r>
                </w:p>
              </w:tc>
              <w:tc>
                <w:tcPr>
                  <w:tcW w:w="1130" w:type="dxa"/>
                  <w:vAlign w:val="top"/>
                </w:tcPr>
                <w:p>
                  <w:pPr>
                    <w:pStyle w:val="6"/>
                    <w:spacing w:before="74" w:line="247" w:lineRule="auto"/>
                    <w:ind w:left="227" w:right="116" w:hanging="112"/>
                    <w:rPr>
                      <w:sz w:val="18"/>
                      <w:szCs w:val="18"/>
                    </w:rPr>
                  </w:pPr>
                  <w:r>
                    <w:rPr>
                      <w:spacing w:val="-6"/>
                      <w:sz w:val="18"/>
                      <w:szCs w:val="18"/>
                    </w:rPr>
                    <w:t>下风向</w:t>
                  </w:r>
                  <w:r>
                    <w:rPr>
                      <w:spacing w:val="-23"/>
                      <w:sz w:val="18"/>
                      <w:szCs w:val="18"/>
                    </w:rPr>
                    <w:t xml:space="preserve"> </w:t>
                  </w:r>
                  <w:r>
                    <w:rPr>
                      <w:rFonts w:ascii="Times New Roman" w:hAnsi="Times New Roman" w:eastAsia="Times New Roman" w:cs="Times New Roman"/>
                      <w:spacing w:val="-6"/>
                      <w:sz w:val="18"/>
                      <w:szCs w:val="18"/>
                    </w:rPr>
                    <w:t>10m</w:t>
                  </w:r>
                  <w:r>
                    <w:rPr>
                      <w:rFonts w:ascii="Times New Roman" w:hAnsi="Times New Roman" w:eastAsia="Times New Roman" w:cs="Times New Roman"/>
                      <w:sz w:val="18"/>
                      <w:szCs w:val="18"/>
                    </w:rPr>
                    <w:t xml:space="preserve"> </w:t>
                  </w:r>
                  <w:r>
                    <w:rPr>
                      <w:spacing w:val="-7"/>
                      <w:sz w:val="18"/>
                      <w:szCs w:val="18"/>
                    </w:rPr>
                    <w:t>内</w:t>
                  </w:r>
                  <w:r>
                    <w:rPr>
                      <w:spacing w:val="-40"/>
                      <w:sz w:val="18"/>
                      <w:szCs w:val="18"/>
                    </w:rPr>
                    <w:t xml:space="preserve"> </w:t>
                  </w:r>
                  <w:r>
                    <w:rPr>
                      <w:rFonts w:ascii="Times New Roman" w:hAnsi="Times New Roman" w:eastAsia="Times New Roman" w:cs="Times New Roman"/>
                      <w:spacing w:val="-7"/>
                      <w:sz w:val="18"/>
                      <w:szCs w:val="18"/>
                    </w:rPr>
                    <w:t>2~3</w:t>
                  </w:r>
                  <w:r>
                    <w:rPr>
                      <w:rFonts w:ascii="Times New Roman" w:hAnsi="Times New Roman" w:eastAsia="Times New Roman" w:cs="Times New Roman"/>
                      <w:spacing w:val="7"/>
                      <w:sz w:val="18"/>
                      <w:szCs w:val="18"/>
                    </w:rPr>
                    <w:t xml:space="preserve"> </w:t>
                  </w:r>
                  <w:r>
                    <w:rPr>
                      <w:spacing w:val="-7"/>
                      <w:sz w:val="18"/>
                      <w:szCs w:val="18"/>
                    </w:rPr>
                    <w:t>个</w:t>
                  </w:r>
                </w:p>
              </w:tc>
              <w:tc>
                <w:tcPr>
                  <w:tcW w:w="978" w:type="dxa"/>
                  <w:vAlign w:val="top"/>
                </w:tcPr>
                <w:p>
                  <w:pPr>
                    <w:pStyle w:val="6"/>
                    <w:spacing w:before="212" w:line="220" w:lineRule="auto"/>
                    <w:ind w:left="222"/>
                    <w:rPr>
                      <w:sz w:val="18"/>
                      <w:szCs w:val="18"/>
                    </w:rPr>
                  </w:pPr>
                  <w:r>
                    <w:rPr>
                      <w:spacing w:val="-3"/>
                      <w:sz w:val="18"/>
                      <w:szCs w:val="18"/>
                    </w:rPr>
                    <w:t>颗粒物</w:t>
                  </w:r>
                </w:p>
              </w:tc>
              <w:tc>
                <w:tcPr>
                  <w:tcW w:w="1466" w:type="dxa"/>
                  <w:vAlign w:val="top"/>
                </w:tcPr>
                <w:p>
                  <w:pPr>
                    <w:pStyle w:val="6"/>
                    <w:spacing w:before="212" w:line="219" w:lineRule="auto"/>
                    <w:ind w:right="15"/>
                    <w:jc w:val="right"/>
                    <w:rPr>
                      <w:sz w:val="18"/>
                      <w:szCs w:val="18"/>
                    </w:rPr>
                  </w:pPr>
                  <w:r>
                    <w:rPr>
                      <w:rFonts w:ascii="Times New Roman" w:hAnsi="Times New Roman" w:eastAsia="Times New Roman" w:cs="Times New Roman"/>
                      <w:spacing w:val="-13"/>
                      <w:sz w:val="18"/>
                      <w:szCs w:val="18"/>
                    </w:rPr>
                    <w:t>1</w:t>
                  </w:r>
                  <w:r>
                    <w:rPr>
                      <w:rFonts w:ascii="Times New Roman" w:hAnsi="Times New Roman" w:eastAsia="Times New Roman" w:cs="Times New Roman"/>
                      <w:spacing w:val="10"/>
                      <w:sz w:val="18"/>
                      <w:szCs w:val="18"/>
                    </w:rPr>
                    <w:t xml:space="preserve"> </w:t>
                  </w:r>
                  <w:r>
                    <w:rPr>
                      <w:spacing w:val="-13"/>
                      <w:sz w:val="18"/>
                      <w:szCs w:val="18"/>
                    </w:rPr>
                    <w:t>天（每天</w:t>
                  </w:r>
                  <w:r>
                    <w:rPr>
                      <w:spacing w:val="-38"/>
                      <w:sz w:val="18"/>
                      <w:szCs w:val="18"/>
                    </w:rPr>
                    <w:t xml:space="preserve"> </w:t>
                  </w:r>
                  <w:r>
                    <w:rPr>
                      <w:rFonts w:ascii="Times New Roman" w:hAnsi="Times New Roman" w:eastAsia="Times New Roman" w:cs="Times New Roman"/>
                      <w:spacing w:val="-13"/>
                      <w:sz w:val="18"/>
                      <w:szCs w:val="18"/>
                    </w:rPr>
                    <w:t>3</w:t>
                  </w:r>
                  <w:r>
                    <w:rPr>
                      <w:rFonts w:ascii="Times New Roman" w:hAnsi="Times New Roman" w:eastAsia="Times New Roman" w:cs="Times New Roman"/>
                      <w:spacing w:val="11"/>
                      <w:w w:val="101"/>
                      <w:sz w:val="18"/>
                      <w:szCs w:val="18"/>
                    </w:rPr>
                    <w:t xml:space="preserve"> </w:t>
                  </w:r>
                  <w:r>
                    <w:rPr>
                      <w:spacing w:val="-13"/>
                      <w:sz w:val="18"/>
                      <w:szCs w:val="18"/>
                    </w:rPr>
                    <w:t>次）</w:t>
                  </w:r>
                </w:p>
              </w:tc>
              <w:tc>
                <w:tcPr>
                  <w:tcW w:w="1015" w:type="dxa"/>
                  <w:vAlign w:val="top"/>
                </w:tcPr>
                <w:p>
                  <w:pPr>
                    <w:pStyle w:val="6"/>
                    <w:spacing w:before="212" w:line="219" w:lineRule="auto"/>
                    <w:ind w:left="252"/>
                    <w:rPr>
                      <w:sz w:val="18"/>
                      <w:szCs w:val="18"/>
                    </w:rPr>
                  </w:pPr>
                  <w:r>
                    <w:rPr>
                      <w:rFonts w:ascii="Times New Roman" w:hAnsi="Times New Roman" w:eastAsia="Times New Roman" w:cs="Times New Roman"/>
                      <w:spacing w:val="-9"/>
                      <w:sz w:val="18"/>
                      <w:szCs w:val="18"/>
                    </w:rPr>
                    <w:t>1</w:t>
                  </w:r>
                  <w:r>
                    <w:rPr>
                      <w:rFonts w:ascii="Times New Roman" w:hAnsi="Times New Roman" w:eastAsia="Times New Roman" w:cs="Times New Roman"/>
                      <w:spacing w:val="16"/>
                      <w:sz w:val="18"/>
                      <w:szCs w:val="18"/>
                    </w:rPr>
                    <w:t xml:space="preserve"> </w:t>
                  </w:r>
                  <w:r>
                    <w:rPr>
                      <w:spacing w:val="-9"/>
                      <w:sz w:val="18"/>
                      <w:szCs w:val="18"/>
                    </w:rPr>
                    <w:t>次</w:t>
                  </w:r>
                  <w:r>
                    <w:rPr>
                      <w:rFonts w:ascii="Times New Roman" w:hAnsi="Times New Roman" w:eastAsia="Times New Roman" w:cs="Times New Roman"/>
                      <w:spacing w:val="-9"/>
                      <w:sz w:val="18"/>
                      <w:szCs w:val="18"/>
                    </w:rPr>
                    <w:t>/</w:t>
                  </w:r>
                  <w:r>
                    <w:rPr>
                      <w:spacing w:val="-9"/>
                      <w:sz w:val="18"/>
                      <w:szCs w:val="18"/>
                    </w:rPr>
                    <w:t>年</w:t>
                  </w:r>
                </w:p>
              </w:tc>
              <w:tc>
                <w:tcPr>
                  <w:tcW w:w="2485" w:type="dxa"/>
                  <w:vAlign w:val="top"/>
                </w:tcPr>
                <w:p>
                  <w:pPr>
                    <w:pStyle w:val="6"/>
                    <w:spacing w:before="73" w:line="220" w:lineRule="auto"/>
                    <w:ind w:left="119"/>
                    <w:rPr>
                      <w:sz w:val="18"/>
                      <w:szCs w:val="18"/>
                    </w:rPr>
                  </w:pPr>
                  <w:r>
                    <w:rPr>
                      <w:spacing w:val="-1"/>
                      <w:sz w:val="18"/>
                      <w:szCs w:val="18"/>
                    </w:rPr>
                    <w:t>《大气污染物综合排放标准》</w:t>
                  </w:r>
                </w:p>
                <w:p>
                  <w:pPr>
                    <w:pStyle w:val="6"/>
                    <w:spacing w:before="64" w:line="209" w:lineRule="auto"/>
                    <w:ind w:left="517"/>
                    <w:rPr>
                      <w:sz w:val="18"/>
                      <w:szCs w:val="18"/>
                    </w:rPr>
                  </w:pPr>
                  <w:r>
                    <w:rPr>
                      <w:spacing w:val="-2"/>
                      <w:sz w:val="18"/>
                      <w:szCs w:val="18"/>
                    </w:rPr>
                    <w:t>（</w:t>
                  </w:r>
                  <w:r>
                    <w:rPr>
                      <w:rFonts w:ascii="Times New Roman" w:hAnsi="Times New Roman" w:eastAsia="Times New Roman" w:cs="Times New Roman"/>
                      <w:spacing w:val="-2"/>
                      <w:sz w:val="18"/>
                      <w:szCs w:val="18"/>
                    </w:rPr>
                    <w:t>GB16297-1996</w:t>
                  </w:r>
                  <w:r>
                    <w:rPr>
                      <w:spacing w:val="-2"/>
                      <w:sz w:val="18"/>
                      <w:szCs w:val="18"/>
                    </w:rPr>
                    <w:t>）</w:t>
                  </w:r>
                </w:p>
              </w:tc>
            </w:tr>
          </w:tbl>
          <w:p>
            <w:pPr>
              <w:pStyle w:val="6"/>
              <w:spacing w:before="142" w:line="228" w:lineRule="auto"/>
              <w:ind w:left="485"/>
            </w:pPr>
            <w:r>
              <w:rPr>
                <w:b/>
                <w:bCs/>
                <w:spacing w:val="6"/>
              </w:rPr>
              <w:t>（</w:t>
            </w:r>
            <w:r>
              <w:rPr>
                <w:rFonts w:ascii="Times New Roman" w:hAnsi="Times New Roman" w:eastAsia="Times New Roman" w:cs="Times New Roman"/>
                <w:b/>
                <w:bCs/>
                <w:spacing w:val="6"/>
              </w:rPr>
              <w:t>2</w:t>
            </w:r>
            <w:r>
              <w:rPr>
                <w:b/>
                <w:bCs/>
                <w:spacing w:val="6"/>
              </w:rPr>
              <w:t>）非正常排放情况</w:t>
            </w:r>
          </w:p>
          <w:p>
            <w:pPr>
              <w:pStyle w:val="6"/>
              <w:spacing w:before="151" w:line="355" w:lineRule="auto"/>
              <w:ind w:left="19" w:right="100" w:firstLine="403"/>
            </w:pPr>
            <w:r>
              <w:rPr>
                <w:spacing w:val="10"/>
              </w:rPr>
              <w:t>本项目废气非正常排放的情况主要考虑喷雾降尘、雾炮机</w:t>
            </w:r>
            <w:r>
              <w:rPr>
                <w:spacing w:val="9"/>
              </w:rPr>
              <w:t>等设施故障，不能达到设计</w:t>
            </w:r>
            <w:r>
              <w:t xml:space="preserve"> </w:t>
            </w:r>
            <w:r>
              <w:rPr>
                <w:spacing w:val="7"/>
              </w:rPr>
              <w:t>的粉尘去除效率。通常出现故障时将立即进行维修，能够在</w:t>
            </w:r>
            <w:r>
              <w:rPr>
                <w:spacing w:val="-32"/>
              </w:rPr>
              <w:t xml:space="preserve"> </w:t>
            </w:r>
            <w:r>
              <w:rPr>
                <w:rFonts w:ascii="Times New Roman" w:hAnsi="Times New Roman" w:eastAsia="Times New Roman" w:cs="Times New Roman"/>
                <w:spacing w:val="7"/>
              </w:rPr>
              <w:t>0.5h</w:t>
            </w:r>
            <w:r>
              <w:rPr>
                <w:rFonts w:ascii="Times New Roman" w:hAnsi="Times New Roman" w:eastAsia="Times New Roman" w:cs="Times New Roman"/>
                <w:spacing w:val="35"/>
              </w:rPr>
              <w:t xml:space="preserve"> </w:t>
            </w:r>
            <w:r>
              <w:rPr>
                <w:spacing w:val="7"/>
              </w:rPr>
              <w:t>内恢复正常。</w:t>
            </w:r>
          </w:p>
          <w:p>
            <w:pPr>
              <w:spacing w:before="26" w:line="221" w:lineRule="auto"/>
              <w:ind w:left="2769"/>
              <w:rPr>
                <w:rFonts w:ascii="黑体" w:hAnsi="黑体" w:eastAsia="黑体" w:cs="黑体"/>
                <w:sz w:val="18"/>
                <w:szCs w:val="18"/>
              </w:rPr>
            </w:pPr>
            <w:r>
              <w:rPr>
                <w:rFonts w:ascii="黑体" w:hAnsi="黑体" w:eastAsia="黑体" w:cs="黑体"/>
                <w:spacing w:val="-1"/>
                <w:sz w:val="18"/>
                <w:szCs w:val="18"/>
              </w:rPr>
              <w:t>表</w:t>
            </w:r>
            <w:r>
              <w:rPr>
                <w:rFonts w:ascii="Times New Roman" w:hAnsi="Times New Roman" w:eastAsia="Times New Roman" w:cs="Times New Roman"/>
                <w:spacing w:val="-1"/>
                <w:sz w:val="18"/>
                <w:szCs w:val="18"/>
              </w:rPr>
              <w:t xml:space="preserve">5-4    </w:t>
            </w:r>
            <w:r>
              <w:rPr>
                <w:rFonts w:ascii="黑体" w:hAnsi="黑体" w:eastAsia="黑体" w:cs="黑体"/>
                <w:spacing w:val="-1"/>
                <w:sz w:val="18"/>
                <w:szCs w:val="18"/>
              </w:rPr>
              <w:t>污染源非正常排放量核算表</w:t>
            </w:r>
          </w:p>
          <w:p>
            <w:pPr>
              <w:spacing w:line="102" w:lineRule="auto"/>
              <w:rPr>
                <w:rFonts w:ascii="Arial"/>
                <w:sz w:val="2"/>
              </w:rPr>
            </w:pPr>
          </w:p>
          <w:tbl>
            <w:tblPr>
              <w:tblStyle w:val="5"/>
              <w:tblW w:w="8080"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1"/>
              <w:gridCol w:w="844"/>
              <w:gridCol w:w="1203"/>
              <w:gridCol w:w="644"/>
              <w:gridCol w:w="1128"/>
              <w:gridCol w:w="1177"/>
              <w:gridCol w:w="881"/>
              <w:gridCol w:w="997"/>
              <w:gridCol w:w="7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431" w:type="dxa"/>
                  <w:vAlign w:val="top"/>
                </w:tcPr>
                <w:p>
                  <w:pPr>
                    <w:pStyle w:val="6"/>
                    <w:spacing w:before="216" w:line="221" w:lineRule="auto"/>
                    <w:ind w:left="38"/>
                    <w:rPr>
                      <w:sz w:val="18"/>
                      <w:szCs w:val="18"/>
                    </w:rPr>
                  </w:pPr>
                  <w:r>
                    <w:rPr>
                      <w:b/>
                      <w:bCs/>
                      <w:spacing w:val="-6"/>
                      <w:sz w:val="18"/>
                      <w:szCs w:val="18"/>
                    </w:rPr>
                    <w:t>序号</w:t>
                  </w:r>
                </w:p>
              </w:tc>
              <w:tc>
                <w:tcPr>
                  <w:tcW w:w="844" w:type="dxa"/>
                  <w:vAlign w:val="top"/>
                </w:tcPr>
                <w:p>
                  <w:pPr>
                    <w:pStyle w:val="6"/>
                    <w:spacing w:before="216" w:line="220" w:lineRule="auto"/>
                    <w:ind w:left="154"/>
                    <w:rPr>
                      <w:sz w:val="18"/>
                      <w:szCs w:val="18"/>
                    </w:rPr>
                  </w:pPr>
                  <w:r>
                    <w:rPr>
                      <w:b/>
                      <w:bCs/>
                      <w:spacing w:val="-4"/>
                      <w:sz w:val="18"/>
                      <w:szCs w:val="18"/>
                    </w:rPr>
                    <w:t>污染源</w:t>
                  </w:r>
                </w:p>
              </w:tc>
              <w:tc>
                <w:tcPr>
                  <w:tcW w:w="1203" w:type="dxa"/>
                  <w:vAlign w:val="top"/>
                </w:tcPr>
                <w:p>
                  <w:pPr>
                    <w:pStyle w:val="6"/>
                    <w:spacing w:before="74" w:line="247" w:lineRule="auto"/>
                    <w:ind w:left="527" w:right="60" w:hanging="462"/>
                    <w:rPr>
                      <w:sz w:val="18"/>
                      <w:szCs w:val="18"/>
                    </w:rPr>
                  </w:pPr>
                  <w:r>
                    <w:rPr>
                      <w:b/>
                      <w:bCs/>
                      <w:spacing w:val="-4"/>
                      <w:sz w:val="18"/>
                      <w:szCs w:val="18"/>
                    </w:rPr>
                    <w:t>非正常排放原</w:t>
                  </w:r>
                  <w:r>
                    <w:rPr>
                      <w:spacing w:val="4"/>
                      <w:sz w:val="18"/>
                      <w:szCs w:val="18"/>
                    </w:rPr>
                    <w:t xml:space="preserve"> </w:t>
                  </w:r>
                  <w:r>
                    <w:rPr>
                      <w:b/>
                      <w:bCs/>
                      <w:spacing w:val="-2"/>
                      <w:sz w:val="18"/>
                      <w:szCs w:val="18"/>
                    </w:rPr>
                    <w:t>因</w:t>
                  </w:r>
                </w:p>
              </w:tc>
              <w:tc>
                <w:tcPr>
                  <w:tcW w:w="644" w:type="dxa"/>
                  <w:vAlign w:val="top"/>
                </w:tcPr>
                <w:p>
                  <w:pPr>
                    <w:pStyle w:val="6"/>
                    <w:spacing w:before="216" w:line="220" w:lineRule="auto"/>
                    <w:ind w:left="56"/>
                    <w:rPr>
                      <w:sz w:val="18"/>
                      <w:szCs w:val="18"/>
                    </w:rPr>
                  </w:pPr>
                  <w:r>
                    <w:rPr>
                      <w:b/>
                      <w:bCs/>
                      <w:spacing w:val="-4"/>
                      <w:sz w:val="18"/>
                      <w:szCs w:val="18"/>
                    </w:rPr>
                    <w:t>污染物</w:t>
                  </w:r>
                </w:p>
              </w:tc>
              <w:tc>
                <w:tcPr>
                  <w:tcW w:w="1128" w:type="dxa"/>
                  <w:vAlign w:val="top"/>
                </w:tcPr>
                <w:p>
                  <w:pPr>
                    <w:pStyle w:val="6"/>
                    <w:spacing w:before="74" w:line="247" w:lineRule="auto"/>
                    <w:ind w:left="141" w:right="22" w:hanging="114"/>
                    <w:rPr>
                      <w:rFonts w:ascii="Times New Roman" w:hAnsi="Times New Roman" w:eastAsia="Times New Roman" w:cs="Times New Roman"/>
                      <w:sz w:val="18"/>
                      <w:szCs w:val="18"/>
                    </w:rPr>
                  </w:pPr>
                  <w:r>
                    <w:rPr>
                      <w:b/>
                      <w:bCs/>
                      <w:spacing w:val="-4"/>
                      <w:sz w:val="18"/>
                      <w:szCs w:val="18"/>
                    </w:rPr>
                    <w:t>非正常排放浓</w:t>
                  </w:r>
                  <w:r>
                    <w:rPr>
                      <w:spacing w:val="4"/>
                      <w:sz w:val="18"/>
                      <w:szCs w:val="18"/>
                    </w:rPr>
                    <w:t xml:space="preserve"> </w:t>
                  </w:r>
                  <w:r>
                    <w:rPr>
                      <w:b/>
                      <w:bCs/>
                      <w:spacing w:val="-1"/>
                      <w:sz w:val="18"/>
                      <w:szCs w:val="18"/>
                    </w:rPr>
                    <w:t>度</w:t>
                  </w:r>
                  <w:r>
                    <w:rPr>
                      <w:rFonts w:ascii="Times New Roman" w:hAnsi="Times New Roman" w:eastAsia="Times New Roman" w:cs="Times New Roman"/>
                      <w:b/>
                      <w:bCs/>
                      <w:spacing w:val="-1"/>
                      <w:sz w:val="18"/>
                      <w:szCs w:val="18"/>
                    </w:rPr>
                    <w:t>/(mg/m</w:t>
                  </w:r>
                  <w:r>
                    <w:rPr>
                      <w:rFonts w:ascii="Times New Roman" w:hAnsi="Times New Roman" w:eastAsia="Times New Roman" w:cs="Times New Roman"/>
                      <w:b/>
                      <w:bCs/>
                      <w:spacing w:val="-1"/>
                      <w:position w:val="5"/>
                      <w:sz w:val="11"/>
                      <w:szCs w:val="11"/>
                    </w:rPr>
                    <w:t>3</w:t>
                  </w:r>
                  <w:r>
                    <w:rPr>
                      <w:rFonts w:ascii="Times New Roman" w:hAnsi="Times New Roman" w:eastAsia="Times New Roman" w:cs="Times New Roman"/>
                      <w:b/>
                      <w:bCs/>
                      <w:spacing w:val="-1"/>
                      <w:sz w:val="18"/>
                      <w:szCs w:val="18"/>
                    </w:rPr>
                    <w:t>)</w:t>
                  </w:r>
                </w:p>
              </w:tc>
              <w:tc>
                <w:tcPr>
                  <w:tcW w:w="1177" w:type="dxa"/>
                  <w:vAlign w:val="top"/>
                </w:tcPr>
                <w:p>
                  <w:pPr>
                    <w:pStyle w:val="6"/>
                    <w:spacing w:before="74" w:line="247" w:lineRule="auto"/>
                    <w:ind w:left="246" w:right="45" w:hanging="192"/>
                    <w:rPr>
                      <w:rFonts w:ascii="Times New Roman" w:hAnsi="Times New Roman" w:eastAsia="Times New Roman" w:cs="Times New Roman"/>
                      <w:sz w:val="18"/>
                      <w:szCs w:val="18"/>
                    </w:rPr>
                  </w:pPr>
                  <w:r>
                    <w:rPr>
                      <w:b/>
                      <w:bCs/>
                      <w:spacing w:val="-4"/>
                      <w:sz w:val="18"/>
                      <w:szCs w:val="18"/>
                    </w:rPr>
                    <w:t>非正常排放速</w:t>
                  </w:r>
                  <w:r>
                    <w:rPr>
                      <w:spacing w:val="4"/>
                      <w:sz w:val="18"/>
                      <w:szCs w:val="18"/>
                    </w:rPr>
                    <w:t xml:space="preserve"> </w:t>
                  </w:r>
                  <w:r>
                    <w:rPr>
                      <w:b/>
                      <w:bCs/>
                      <w:spacing w:val="-2"/>
                      <w:sz w:val="18"/>
                      <w:szCs w:val="18"/>
                    </w:rPr>
                    <w:t>率</w:t>
                  </w:r>
                  <w:r>
                    <w:rPr>
                      <w:rFonts w:ascii="Times New Roman" w:hAnsi="Times New Roman" w:eastAsia="Times New Roman" w:cs="Times New Roman"/>
                      <w:b/>
                      <w:bCs/>
                      <w:spacing w:val="-2"/>
                      <w:sz w:val="18"/>
                      <w:szCs w:val="18"/>
                    </w:rPr>
                    <w:t>/(kg/h)</w:t>
                  </w:r>
                </w:p>
              </w:tc>
              <w:tc>
                <w:tcPr>
                  <w:tcW w:w="881" w:type="dxa"/>
                  <w:vAlign w:val="top"/>
                </w:tcPr>
                <w:p>
                  <w:pPr>
                    <w:pStyle w:val="6"/>
                    <w:spacing w:before="74" w:line="247" w:lineRule="auto"/>
                    <w:ind w:left="293" w:hanging="294"/>
                    <w:rPr>
                      <w:rFonts w:ascii="Times New Roman" w:hAnsi="Times New Roman" w:eastAsia="Times New Roman" w:cs="Times New Roman"/>
                      <w:sz w:val="18"/>
                      <w:szCs w:val="18"/>
                    </w:rPr>
                  </w:pPr>
                  <w:r>
                    <w:rPr>
                      <w:b/>
                      <w:bCs/>
                      <w:spacing w:val="-7"/>
                      <w:sz w:val="18"/>
                      <w:szCs w:val="18"/>
                    </w:rPr>
                    <w:t>单次持续时</w:t>
                  </w:r>
                  <w:r>
                    <w:rPr>
                      <w:sz w:val="18"/>
                      <w:szCs w:val="18"/>
                    </w:rPr>
                    <w:t xml:space="preserve"> </w:t>
                  </w:r>
                  <w:r>
                    <w:rPr>
                      <w:b/>
                      <w:bCs/>
                      <w:spacing w:val="-9"/>
                      <w:sz w:val="18"/>
                      <w:szCs w:val="18"/>
                    </w:rPr>
                    <w:t>间</w:t>
                  </w:r>
                  <w:r>
                    <w:rPr>
                      <w:rFonts w:ascii="Times New Roman" w:hAnsi="Times New Roman" w:eastAsia="Times New Roman" w:cs="Times New Roman"/>
                      <w:b/>
                      <w:bCs/>
                      <w:spacing w:val="-9"/>
                      <w:sz w:val="18"/>
                      <w:szCs w:val="18"/>
                    </w:rPr>
                    <w:t>/h</w:t>
                  </w:r>
                </w:p>
              </w:tc>
              <w:tc>
                <w:tcPr>
                  <w:tcW w:w="997" w:type="dxa"/>
                  <w:vAlign w:val="top"/>
                </w:tcPr>
                <w:p>
                  <w:pPr>
                    <w:pStyle w:val="6"/>
                    <w:spacing w:before="74" w:line="247" w:lineRule="auto"/>
                    <w:ind w:left="381" w:right="44" w:hanging="328"/>
                    <w:rPr>
                      <w:sz w:val="18"/>
                      <w:szCs w:val="18"/>
                    </w:rPr>
                  </w:pPr>
                  <w:r>
                    <w:rPr>
                      <w:b/>
                      <w:bCs/>
                      <w:spacing w:val="-3"/>
                      <w:sz w:val="18"/>
                      <w:szCs w:val="18"/>
                    </w:rPr>
                    <w:t>年发生频次</w:t>
                  </w:r>
                  <w:r>
                    <w:rPr>
                      <w:sz w:val="18"/>
                      <w:szCs w:val="18"/>
                    </w:rPr>
                    <w:t xml:space="preserve"> </w:t>
                  </w:r>
                  <w:r>
                    <w:rPr>
                      <w:rFonts w:ascii="Times New Roman" w:hAnsi="Times New Roman" w:eastAsia="Times New Roman" w:cs="Times New Roman"/>
                      <w:b/>
                      <w:bCs/>
                      <w:spacing w:val="-1"/>
                      <w:sz w:val="18"/>
                      <w:szCs w:val="18"/>
                    </w:rPr>
                    <w:t>/</w:t>
                  </w:r>
                  <w:r>
                    <w:rPr>
                      <w:b/>
                      <w:bCs/>
                      <w:spacing w:val="-1"/>
                      <w:sz w:val="18"/>
                      <w:szCs w:val="18"/>
                    </w:rPr>
                    <w:t>次</w:t>
                  </w:r>
                </w:p>
              </w:tc>
              <w:tc>
                <w:tcPr>
                  <w:tcW w:w="775" w:type="dxa"/>
                  <w:vAlign w:val="top"/>
                </w:tcPr>
                <w:p>
                  <w:pPr>
                    <w:pStyle w:val="6"/>
                    <w:spacing w:before="74" w:line="247" w:lineRule="auto"/>
                    <w:ind w:left="212" w:right="204"/>
                    <w:rPr>
                      <w:sz w:val="18"/>
                      <w:szCs w:val="18"/>
                    </w:rPr>
                  </w:pPr>
                  <w:r>
                    <w:rPr>
                      <w:b/>
                      <w:bCs/>
                      <w:spacing w:val="-6"/>
                      <w:sz w:val="18"/>
                      <w:szCs w:val="18"/>
                    </w:rPr>
                    <w:t>应对</w:t>
                  </w:r>
                  <w:r>
                    <w:rPr>
                      <w:sz w:val="18"/>
                      <w:szCs w:val="18"/>
                    </w:rPr>
                    <w:t xml:space="preserve"> </w:t>
                  </w:r>
                  <w:r>
                    <w:rPr>
                      <w:b/>
                      <w:bCs/>
                      <w:spacing w:val="-6"/>
                      <w:sz w:val="18"/>
                      <w:szCs w:val="18"/>
                    </w:rPr>
                    <w:t>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31" w:type="dxa"/>
                  <w:vAlign w:val="top"/>
                </w:tcPr>
                <w:p>
                  <w:pPr>
                    <w:spacing w:before="103" w:line="188" w:lineRule="auto"/>
                    <w:ind w:left="189"/>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844" w:type="dxa"/>
                  <w:vAlign w:val="top"/>
                </w:tcPr>
                <w:p>
                  <w:pPr>
                    <w:pStyle w:val="6"/>
                    <w:spacing w:before="75" w:line="208" w:lineRule="auto"/>
                    <w:ind w:left="153"/>
                    <w:rPr>
                      <w:sz w:val="18"/>
                      <w:szCs w:val="18"/>
                    </w:rPr>
                  </w:pPr>
                  <w:r>
                    <w:rPr>
                      <w:spacing w:val="-3"/>
                      <w:sz w:val="18"/>
                      <w:szCs w:val="18"/>
                    </w:rPr>
                    <w:t>开采区</w:t>
                  </w:r>
                </w:p>
              </w:tc>
              <w:tc>
                <w:tcPr>
                  <w:tcW w:w="1203" w:type="dxa"/>
                  <w:vAlign w:val="top"/>
                </w:tcPr>
                <w:p>
                  <w:pPr>
                    <w:pStyle w:val="6"/>
                    <w:spacing w:before="75" w:line="208" w:lineRule="auto"/>
                    <w:ind w:left="71"/>
                    <w:rPr>
                      <w:sz w:val="18"/>
                      <w:szCs w:val="18"/>
                    </w:rPr>
                  </w:pPr>
                  <w:r>
                    <w:rPr>
                      <w:spacing w:val="-3"/>
                      <w:sz w:val="18"/>
                      <w:szCs w:val="18"/>
                    </w:rPr>
                    <w:t>喷雾装置故障</w:t>
                  </w:r>
                </w:p>
              </w:tc>
              <w:tc>
                <w:tcPr>
                  <w:tcW w:w="644" w:type="dxa"/>
                  <w:vAlign w:val="top"/>
                </w:tcPr>
                <w:p>
                  <w:pPr>
                    <w:pStyle w:val="6"/>
                    <w:spacing w:before="75" w:line="208" w:lineRule="auto"/>
                    <w:ind w:left="145"/>
                    <w:rPr>
                      <w:sz w:val="18"/>
                      <w:szCs w:val="18"/>
                    </w:rPr>
                  </w:pPr>
                  <w:r>
                    <w:rPr>
                      <w:spacing w:val="-4"/>
                      <w:sz w:val="18"/>
                      <w:szCs w:val="18"/>
                    </w:rPr>
                    <w:t>粉尘</w:t>
                  </w:r>
                </w:p>
              </w:tc>
              <w:tc>
                <w:tcPr>
                  <w:tcW w:w="1128" w:type="dxa"/>
                  <w:vAlign w:val="top"/>
                </w:tcPr>
                <w:p>
                  <w:pPr>
                    <w:spacing w:before="103" w:line="188" w:lineRule="auto"/>
                    <w:ind w:left="40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1000</w:t>
                  </w:r>
                </w:p>
              </w:tc>
              <w:tc>
                <w:tcPr>
                  <w:tcW w:w="1177" w:type="dxa"/>
                  <w:vAlign w:val="top"/>
                </w:tcPr>
                <w:p>
                  <w:pPr>
                    <w:spacing w:before="103" w:line="188" w:lineRule="auto"/>
                    <w:ind w:left="50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tc>
              <w:tc>
                <w:tcPr>
                  <w:tcW w:w="881" w:type="dxa"/>
                  <w:vAlign w:val="top"/>
                </w:tcPr>
                <w:p>
                  <w:pPr>
                    <w:spacing w:before="103" w:line="188" w:lineRule="auto"/>
                    <w:ind w:left="3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w:t>
                  </w:r>
                </w:p>
              </w:tc>
              <w:tc>
                <w:tcPr>
                  <w:tcW w:w="997" w:type="dxa"/>
                  <w:vAlign w:val="top"/>
                </w:tcPr>
                <w:p>
                  <w:pPr>
                    <w:spacing w:before="103" w:line="188" w:lineRule="auto"/>
                    <w:ind w:left="457"/>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775" w:type="dxa"/>
                  <w:vAlign w:val="top"/>
                </w:tcPr>
                <w:p>
                  <w:pPr>
                    <w:pStyle w:val="6"/>
                    <w:spacing w:before="75" w:line="208" w:lineRule="auto"/>
                    <w:ind w:left="32"/>
                    <w:rPr>
                      <w:sz w:val="18"/>
                      <w:szCs w:val="18"/>
                    </w:rPr>
                  </w:pPr>
                  <w:r>
                    <w:rPr>
                      <w:spacing w:val="-2"/>
                      <w:sz w:val="18"/>
                      <w:szCs w:val="18"/>
                    </w:rPr>
                    <w:t>立即维修</w:t>
                  </w:r>
                </w:p>
              </w:tc>
            </w:tr>
          </w:tbl>
          <w:p>
            <w:pPr>
              <w:pStyle w:val="6"/>
              <w:spacing w:before="140" w:line="228" w:lineRule="auto"/>
              <w:ind w:left="485"/>
            </w:pPr>
            <w:r>
              <w:rPr>
                <w:b/>
                <w:bCs/>
                <w:spacing w:val="5"/>
              </w:rPr>
              <w:t>（</w:t>
            </w:r>
            <w:r>
              <w:rPr>
                <w:rFonts w:ascii="Times New Roman" w:hAnsi="Times New Roman" w:eastAsia="Times New Roman" w:cs="Times New Roman"/>
                <w:b/>
                <w:bCs/>
                <w:spacing w:val="5"/>
              </w:rPr>
              <w:t>3</w:t>
            </w:r>
            <w:r>
              <w:rPr>
                <w:b/>
                <w:bCs/>
                <w:spacing w:val="5"/>
              </w:rPr>
              <w:t>）环境影响</w:t>
            </w:r>
          </w:p>
          <w:p>
            <w:pPr>
              <w:pStyle w:val="6"/>
              <w:spacing w:before="153" w:line="360" w:lineRule="auto"/>
              <w:ind w:left="56" w:firstLine="419"/>
              <w:jc w:val="both"/>
            </w:pPr>
            <w:r>
              <w:rPr>
                <w:spacing w:val="5"/>
              </w:rPr>
              <w:t>本项目废气污染物主要为粉尘，通过设置喷雾装置、配备雾炮机；表土堆场采取洒水、</w:t>
            </w:r>
            <w:r>
              <w:rPr>
                <w:spacing w:val="17"/>
              </w:rPr>
              <w:t xml:space="preserve"> </w:t>
            </w:r>
            <w:r>
              <w:rPr>
                <w:spacing w:val="9"/>
              </w:rPr>
              <w:t>覆盖、临时绿化等措施等防治措施，能够有效降低粉尘的排放量。采取的措施均属于可行</w:t>
            </w:r>
            <w:r>
              <w:rPr>
                <w:spacing w:val="2"/>
              </w:rPr>
              <w:t xml:space="preserve"> </w:t>
            </w:r>
            <w:r>
              <w:rPr>
                <w:spacing w:val="8"/>
              </w:rPr>
              <w:t>的污染物治理技术，场界粉尘排放能够满足《大气污染物综合排放标准》</w:t>
            </w:r>
            <w:r>
              <w:rPr>
                <w:rFonts w:ascii="Times New Roman" w:hAnsi="Times New Roman" w:eastAsia="Times New Roman" w:cs="Times New Roman"/>
                <w:spacing w:val="8"/>
              </w:rPr>
              <w:t>(</w:t>
            </w:r>
            <w:r>
              <w:rPr>
                <w:rFonts w:ascii="Times New Roman" w:hAnsi="Times New Roman" w:eastAsia="Times New Roman" w:cs="Times New Roman"/>
              </w:rPr>
              <w:t>GB</w:t>
            </w:r>
            <w:r>
              <w:rPr>
                <w:rFonts w:ascii="Times New Roman" w:hAnsi="Times New Roman" w:eastAsia="Times New Roman" w:cs="Times New Roman"/>
                <w:spacing w:val="8"/>
              </w:rPr>
              <w:t>16297-1996)</w:t>
            </w:r>
            <w:r>
              <w:rPr>
                <w:rFonts w:ascii="Times New Roman" w:hAnsi="Times New Roman" w:eastAsia="Times New Roman" w:cs="Times New Roman"/>
                <w:spacing w:val="3"/>
              </w:rPr>
              <w:t xml:space="preserve">   </w:t>
            </w:r>
            <w:r>
              <w:rPr>
                <w:spacing w:val="9"/>
              </w:rPr>
              <w:t>中无组织排放限值要求，对周围环境的污染影响较小，对所在区域大气环境影响程度为可</w:t>
            </w:r>
          </w:p>
        </w:tc>
      </w:tr>
    </w:tbl>
    <w:p>
      <w:pPr>
        <w:rPr>
          <w:rFonts w:ascii="Arial"/>
          <w:sz w:val="21"/>
        </w:rPr>
      </w:pPr>
    </w:p>
    <w:p>
      <w:pPr>
        <w:rPr>
          <w:rFonts w:ascii="Arial" w:hAnsi="Arial" w:eastAsia="Arial" w:cs="Arial"/>
          <w:sz w:val="21"/>
          <w:szCs w:val="21"/>
        </w:rPr>
        <w:sectPr>
          <w:footerReference r:id="rId66" w:type="default"/>
          <w:pgSz w:w="11907" w:h="16840"/>
          <w:pgMar w:top="400" w:right="1526" w:bottom="1468" w:left="1526" w:header="0" w:footer="1282" w:gutter="0"/>
          <w:cols w:space="720" w:num="1"/>
        </w:sectPr>
      </w:pPr>
    </w:p>
    <w:p>
      <w:pPr>
        <w:spacing w:before="56"/>
      </w:pPr>
    </w:p>
    <w:p>
      <w:pPr>
        <w:spacing w:before="55"/>
      </w:pPr>
    </w:p>
    <w:p>
      <w:pPr>
        <w:spacing w:before="55"/>
      </w:pPr>
    </w:p>
    <w:p>
      <w:pPr>
        <w:spacing w:before="55"/>
      </w:pPr>
    </w:p>
    <w:tbl>
      <w:tblPr>
        <w:tblStyle w:val="5"/>
        <w:tblW w:w="8839" w:type="dxa"/>
        <w:tblInd w:w="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545"/>
        <w:gridCol w:w="1069"/>
        <w:gridCol w:w="6149"/>
        <w:gridCol w:w="1076"/>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65" w:hRule="atLeast"/>
        </w:trPr>
        <w:tc>
          <w:tcPr>
            <w:tcW w:w="545" w:type="dxa"/>
            <w:vMerge w:val="restart"/>
            <w:tcBorders>
              <w:top w:val="single" w:color="000000" w:sz="6" w:space="0"/>
              <w:left w:val="single" w:color="000000" w:sz="6" w:space="0"/>
              <w:bottom w:val="nil"/>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28" w:lineRule="auto"/>
              <w:ind w:left="38"/>
            </w:pPr>
            <w:r>
              <w:rPr>
                <w:b/>
                <w:bCs/>
                <w:spacing w:val="13"/>
              </w:rPr>
              <w:t>运营</w:t>
            </w:r>
          </w:p>
          <w:p>
            <w:pPr>
              <w:pStyle w:val="6"/>
              <w:spacing w:before="26" w:line="228" w:lineRule="auto"/>
              <w:ind w:left="41"/>
            </w:pPr>
            <w:r>
              <w:rPr>
                <w:b/>
                <w:bCs/>
                <w:spacing w:val="12"/>
              </w:rPr>
              <w:t>期生</w:t>
            </w:r>
          </w:p>
          <w:p>
            <w:pPr>
              <w:pStyle w:val="6"/>
              <w:spacing w:before="23" w:line="230" w:lineRule="auto"/>
              <w:ind w:left="38"/>
            </w:pPr>
            <w:r>
              <w:rPr>
                <w:b/>
                <w:bCs/>
                <w:spacing w:val="13"/>
              </w:rPr>
              <w:t>态环</w:t>
            </w:r>
          </w:p>
          <w:p>
            <w:pPr>
              <w:pStyle w:val="6"/>
              <w:spacing w:before="25" w:line="228" w:lineRule="auto"/>
              <w:ind w:left="39"/>
            </w:pPr>
            <w:r>
              <w:rPr>
                <w:b/>
                <w:bCs/>
                <w:spacing w:val="13"/>
              </w:rPr>
              <w:t>境保</w:t>
            </w:r>
          </w:p>
          <w:p>
            <w:pPr>
              <w:pStyle w:val="6"/>
              <w:spacing w:before="24" w:line="228" w:lineRule="auto"/>
              <w:ind w:left="39"/>
            </w:pPr>
            <w:r>
              <w:rPr>
                <w:b/>
                <w:bCs/>
                <w:spacing w:val="13"/>
              </w:rPr>
              <w:t>护措</w:t>
            </w:r>
          </w:p>
          <w:p>
            <w:pPr>
              <w:pStyle w:val="6"/>
              <w:spacing w:before="23" w:line="231" w:lineRule="auto"/>
              <w:ind w:left="153"/>
            </w:pPr>
            <w:r>
              <w:rPr>
                <w:b/>
                <w:bCs/>
                <w:spacing w:val="-1"/>
              </w:rPr>
              <w:t>施</w:t>
            </w:r>
          </w:p>
        </w:tc>
        <w:tc>
          <w:tcPr>
            <w:tcW w:w="8294" w:type="dxa"/>
            <w:gridSpan w:val="3"/>
            <w:tcBorders>
              <w:top w:val="single" w:color="000000" w:sz="6" w:space="0"/>
              <w:left w:val="single" w:color="000000" w:sz="2" w:space="0"/>
              <w:right w:val="single" w:color="000000" w:sz="6" w:space="0"/>
            </w:tcBorders>
            <w:vAlign w:val="top"/>
          </w:tcPr>
          <w:p>
            <w:pPr>
              <w:pStyle w:val="6"/>
              <w:spacing w:before="144" w:line="228" w:lineRule="auto"/>
              <w:ind w:left="79"/>
            </w:pPr>
            <w:r>
              <w:rPr>
                <w:spacing w:val="5"/>
              </w:rPr>
              <w:t>以接受的影响程度。</w:t>
            </w:r>
          </w:p>
          <w:p>
            <w:pPr>
              <w:spacing w:before="153" w:line="230" w:lineRule="auto"/>
              <w:ind w:left="55"/>
              <w:rPr>
                <w:rFonts w:ascii="黑体" w:hAnsi="黑体" w:eastAsia="黑体" w:cs="黑体"/>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13"/>
                <w:sz w:val="20"/>
                <w:szCs w:val="20"/>
              </w:rPr>
              <w:t xml:space="preserve"> </w:t>
            </w:r>
            <w:r>
              <w:rPr>
                <w:rFonts w:ascii="黑体" w:hAnsi="黑体" w:eastAsia="黑体" w:cs="黑体"/>
                <w:spacing w:val="4"/>
                <w:sz w:val="20"/>
                <w:szCs w:val="20"/>
              </w:rPr>
              <w:t>、水环境保护措施</w:t>
            </w:r>
          </w:p>
          <w:p>
            <w:pPr>
              <w:pStyle w:val="6"/>
              <w:spacing w:before="151" w:line="353" w:lineRule="auto"/>
              <w:ind w:left="58" w:right="52" w:firstLine="416"/>
            </w:pPr>
            <w:r>
              <w:rPr>
                <w:spacing w:val="10"/>
              </w:rPr>
              <w:t>根据水平衡分析，项目废水主要包括采场初期雨</w:t>
            </w:r>
            <w:r>
              <w:rPr>
                <w:spacing w:val="9"/>
              </w:rPr>
              <w:t>水、切割废水、车辆冲洗废水以及生</w:t>
            </w:r>
            <w:r>
              <w:t xml:space="preserve"> </w:t>
            </w:r>
            <w:r>
              <w:rPr>
                <w:spacing w:val="4"/>
              </w:rPr>
              <w:t>活污水。</w:t>
            </w:r>
          </w:p>
          <w:p>
            <w:pPr>
              <w:pStyle w:val="6"/>
              <w:spacing w:before="33" w:line="228" w:lineRule="auto"/>
              <w:ind w:left="485"/>
            </w:pPr>
            <w:r>
              <w:rPr>
                <w:b/>
                <w:bCs/>
                <w:spacing w:val="5"/>
              </w:rPr>
              <w:t>（</w:t>
            </w:r>
            <w:r>
              <w:rPr>
                <w:rFonts w:ascii="Times New Roman" w:hAnsi="Times New Roman" w:eastAsia="Times New Roman" w:cs="Times New Roman"/>
                <w:b/>
                <w:bCs/>
                <w:spacing w:val="5"/>
              </w:rPr>
              <w:t>1</w:t>
            </w:r>
            <w:r>
              <w:rPr>
                <w:b/>
                <w:bCs/>
                <w:spacing w:val="5"/>
              </w:rPr>
              <w:t>）废水处理措施</w:t>
            </w:r>
          </w:p>
          <w:p>
            <w:pPr>
              <w:pStyle w:val="6"/>
              <w:spacing w:before="155" w:line="225" w:lineRule="auto"/>
              <w:ind w:left="474"/>
            </w:pPr>
            <w:r>
              <w:rPr>
                <w:b/>
                <w:bCs/>
                <w:spacing w:val="7"/>
              </w:rPr>
              <w:t>①初期雨水</w:t>
            </w:r>
          </w:p>
          <w:p>
            <w:pPr>
              <w:pStyle w:val="6"/>
              <w:spacing w:before="151" w:line="365" w:lineRule="auto"/>
              <w:ind w:left="54" w:right="52" w:firstLine="424"/>
              <w:jc w:val="both"/>
            </w:pPr>
            <w:r>
              <w:rPr>
                <w:spacing w:val="8"/>
              </w:rPr>
              <w:t>项目开采区初期雨水场所量为</w:t>
            </w:r>
            <w:r>
              <w:rPr>
                <w:rFonts w:ascii="Times New Roman" w:hAnsi="Times New Roman" w:eastAsia="Times New Roman" w:cs="Times New Roman"/>
                <w:spacing w:val="8"/>
              </w:rPr>
              <w:t>212m</w:t>
            </w:r>
            <w:r>
              <w:rPr>
                <w:rFonts w:ascii="Times New Roman" w:hAnsi="Times New Roman" w:eastAsia="Times New Roman" w:cs="Times New Roman"/>
                <w:spacing w:val="8"/>
                <w:position w:val="6"/>
                <w:sz w:val="13"/>
                <w:szCs w:val="13"/>
              </w:rPr>
              <w:t>3</w:t>
            </w:r>
            <w:r>
              <w:rPr>
                <w:rFonts w:ascii="Times New Roman" w:hAnsi="Times New Roman" w:eastAsia="Times New Roman" w:cs="Times New Roman"/>
                <w:spacing w:val="8"/>
              </w:rPr>
              <w:t>/</w:t>
            </w:r>
            <w:r>
              <w:rPr>
                <w:spacing w:val="8"/>
              </w:rPr>
              <w:t>次。</w:t>
            </w:r>
            <w:r>
              <w:rPr>
                <w:spacing w:val="-59"/>
              </w:rPr>
              <w:t xml:space="preserve"> </w:t>
            </w:r>
            <w:r>
              <w:rPr>
                <w:spacing w:val="8"/>
              </w:rPr>
              <w:t>由于项目整体地势北高南</w:t>
            </w:r>
            <w:r>
              <w:rPr>
                <w:spacing w:val="7"/>
              </w:rPr>
              <w:t>低，东西两侧为山</w:t>
            </w:r>
            <w:r>
              <w:t xml:space="preserve"> </w:t>
            </w:r>
            <w:r>
              <w:rPr>
                <w:spacing w:val="9"/>
              </w:rPr>
              <w:t>体。因此，项目设计在场地低洼处建设一个散水收集池</w:t>
            </w:r>
            <w:r>
              <w:rPr>
                <w:spacing w:val="8"/>
              </w:rPr>
              <w:t>，总容积约</w:t>
            </w:r>
            <w:r>
              <w:rPr>
                <w:rFonts w:ascii="Times New Roman" w:hAnsi="Times New Roman" w:eastAsia="Times New Roman" w:cs="Times New Roman"/>
                <w:spacing w:val="8"/>
              </w:rPr>
              <w:t>240m</w:t>
            </w:r>
            <w:r>
              <w:rPr>
                <w:rFonts w:ascii="Times New Roman" w:hAnsi="Times New Roman" w:eastAsia="Times New Roman" w:cs="Times New Roman"/>
                <w:spacing w:val="8"/>
                <w:position w:val="6"/>
                <w:sz w:val="13"/>
                <w:szCs w:val="13"/>
              </w:rPr>
              <w:t>3</w:t>
            </w:r>
            <w:r>
              <w:rPr>
                <w:rFonts w:ascii="Times New Roman" w:hAnsi="Times New Roman" w:eastAsia="Times New Roman" w:cs="Times New Roman"/>
                <w:spacing w:val="-9"/>
                <w:position w:val="6"/>
                <w:sz w:val="13"/>
                <w:szCs w:val="13"/>
              </w:rPr>
              <w:t xml:space="preserve"> </w:t>
            </w:r>
            <w:r>
              <w:rPr>
                <w:spacing w:val="8"/>
              </w:rPr>
              <w:t>，主要收集露天</w:t>
            </w:r>
            <w:r>
              <w:t xml:space="preserve"> </w:t>
            </w:r>
            <w:r>
              <w:rPr>
                <w:spacing w:val="10"/>
              </w:rPr>
              <w:t>场地的散水，兼作初期雨水收集池。遇降雨时，场地内</w:t>
            </w:r>
            <w:r>
              <w:rPr>
                <w:spacing w:val="9"/>
              </w:rPr>
              <w:t>的初期雨水收集后进入雨水池，后</w:t>
            </w:r>
            <w:r>
              <w:t xml:space="preserve"> </w:t>
            </w:r>
            <w:r>
              <w:rPr>
                <w:spacing w:val="10"/>
              </w:rPr>
              <w:t>期相对清洁的雨水可通过溢流口直接排放进入山水沟。</w:t>
            </w:r>
            <w:r>
              <w:rPr>
                <w:spacing w:val="9"/>
              </w:rPr>
              <w:t>同时，在开采区内设置截水沟，将</w:t>
            </w:r>
            <w:r>
              <w:t xml:space="preserve"> </w:t>
            </w:r>
            <w:r>
              <w:rPr>
                <w:spacing w:val="10"/>
              </w:rPr>
              <w:t>采场内的废水、初期雨水收集至废水处理设施。在开采</w:t>
            </w:r>
            <w:r>
              <w:rPr>
                <w:spacing w:val="9"/>
              </w:rPr>
              <w:t>区外围建设截排水沟，将采场外的</w:t>
            </w:r>
            <w:r>
              <w:t xml:space="preserve"> </w:t>
            </w:r>
            <w:r>
              <w:rPr>
                <w:spacing w:val="9"/>
              </w:rPr>
              <w:t>雨水导排至北面山水沟，避免对采场内进行冲刷。废水收集处理后全部回用。</w:t>
            </w:r>
          </w:p>
          <w:p>
            <w:pPr>
              <w:pStyle w:val="6"/>
              <w:spacing w:before="31" w:line="225" w:lineRule="auto"/>
              <w:ind w:left="473"/>
            </w:pPr>
            <w:r>
              <w:rPr>
                <w:b/>
                <w:bCs/>
                <w:spacing w:val="7"/>
              </w:rPr>
              <w:t>②生产废水</w:t>
            </w:r>
          </w:p>
          <w:p>
            <w:pPr>
              <w:pStyle w:val="6"/>
              <w:spacing w:before="157" w:line="232" w:lineRule="auto"/>
              <w:ind w:left="485"/>
            </w:pPr>
            <w:r>
              <w:rPr>
                <w:spacing w:val="6"/>
              </w:rPr>
              <w:t>（</w:t>
            </w:r>
            <w:r>
              <w:rPr>
                <w:rFonts w:ascii="Times New Roman" w:hAnsi="Times New Roman" w:eastAsia="Times New Roman" w:cs="Times New Roman"/>
                <w:spacing w:val="6"/>
              </w:rPr>
              <w:t>1</w:t>
            </w:r>
            <w:r>
              <w:rPr>
                <w:spacing w:val="6"/>
              </w:rPr>
              <w:t>）处理工艺</w:t>
            </w:r>
          </w:p>
          <w:p>
            <w:pPr>
              <w:pStyle w:val="6"/>
              <w:spacing w:before="149" w:line="193" w:lineRule="auto"/>
              <w:ind w:left="613"/>
            </w:pPr>
            <w:r>
              <w:rPr>
                <w:spacing w:val="8"/>
              </w:rPr>
              <w:t>废水处理工艺流程如下图。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788" w:hRule="atLeast"/>
        </w:trPr>
        <w:tc>
          <w:tcPr>
            <w:tcW w:w="545" w:type="dxa"/>
            <w:vMerge w:val="continue"/>
            <w:tcBorders>
              <w:top w:val="nil"/>
              <w:left w:val="single" w:color="000000" w:sz="6" w:space="0"/>
              <w:bottom w:val="nil"/>
              <w:right w:val="single" w:color="000000" w:sz="2" w:space="0"/>
            </w:tcBorders>
            <w:vAlign w:val="top"/>
          </w:tcPr>
          <w:p>
            <w:pPr>
              <w:rPr>
                <w:rFonts w:ascii="Arial"/>
                <w:sz w:val="21"/>
              </w:rPr>
            </w:pPr>
          </w:p>
        </w:tc>
        <w:tc>
          <w:tcPr>
            <w:tcW w:w="1069" w:type="dxa"/>
            <w:tcBorders>
              <w:left w:val="single" w:color="000000" w:sz="2"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58" w:line="230" w:lineRule="auto"/>
              <w:ind w:right="32"/>
              <w:jc w:val="right"/>
              <w:rPr>
                <w:sz w:val="18"/>
                <w:szCs w:val="18"/>
              </w:rPr>
            </w:pPr>
            <w:r>
              <w:rPr>
                <w:b/>
                <w:bCs/>
                <w:spacing w:val="6"/>
                <w:sz w:val="18"/>
                <w:szCs w:val="18"/>
              </w:rPr>
              <w:t>切割废水</w:t>
            </w:r>
          </w:p>
        </w:tc>
        <w:tc>
          <w:tcPr>
            <w:tcW w:w="6149" w:type="dxa"/>
            <w:vAlign w:val="top"/>
          </w:tcPr>
          <w:p>
            <w:pPr>
              <w:spacing w:line="24" w:lineRule="exact"/>
            </w:pPr>
            <w:r>
              <w:drawing>
                <wp:anchor distT="0" distB="0" distL="0" distR="0" simplePos="0" relativeHeight="251732992" behindDoc="1" locked="0" layoutInCell="1" allowOverlap="1">
                  <wp:simplePos x="0" y="0"/>
                  <wp:positionH relativeFrom="rightMargin">
                    <wp:posOffset>-1221740</wp:posOffset>
                  </wp:positionH>
                  <wp:positionV relativeFrom="topMargin">
                    <wp:posOffset>245110</wp:posOffset>
                  </wp:positionV>
                  <wp:extent cx="20955" cy="475615"/>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43"/>
                          <a:stretch>
                            <a:fillRect/>
                          </a:stretch>
                        </pic:blipFill>
                        <pic:spPr>
                          <a:xfrm>
                            <a:off x="0" y="0"/>
                            <a:ext cx="20955" cy="475843"/>
                          </a:xfrm>
                          <a:prstGeom prst="rect">
                            <a:avLst/>
                          </a:prstGeom>
                        </pic:spPr>
                      </pic:pic>
                    </a:graphicData>
                  </a:graphic>
                </wp:anchor>
              </w:drawing>
            </w:r>
          </w:p>
          <w:tbl>
            <w:tblPr>
              <w:tblStyle w:val="5"/>
              <w:tblW w:w="1263" w:type="dxa"/>
              <w:tblInd w:w="3469"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0" w:type="dxa"/>
                <w:bottom w:w="0" w:type="dxa"/>
                <w:right w:w="0" w:type="dxa"/>
              </w:tblCellMar>
            </w:tblPr>
            <w:tblGrid>
              <w:gridCol w:w="1263"/>
            </w:tblGrid>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0" w:type="dxa"/>
                  <w:bottom w:w="0" w:type="dxa"/>
                  <w:right w:w="0" w:type="dxa"/>
                </w:tblCellMar>
              </w:tblPrEx>
              <w:trPr>
                <w:trHeight w:val="393" w:hRule="atLeast"/>
              </w:trPr>
              <w:tc>
                <w:tcPr>
                  <w:tcW w:w="1263" w:type="dxa"/>
                  <w:vAlign w:val="top"/>
                </w:tcPr>
                <w:p>
                  <w:pPr>
                    <w:pStyle w:val="6"/>
                    <w:spacing w:before="89" w:line="230" w:lineRule="auto"/>
                    <w:ind w:left="241"/>
                    <w:rPr>
                      <w:sz w:val="18"/>
                      <w:szCs w:val="18"/>
                    </w:rPr>
                  </w:pPr>
                  <w:r>
                    <w:rPr>
                      <w:b/>
                      <w:bCs/>
                      <w:spacing w:val="6"/>
                      <w:sz w:val="18"/>
                      <w:szCs w:val="18"/>
                    </w:rPr>
                    <w:t>表土堆场</w:t>
                  </w:r>
                </w:p>
              </w:tc>
            </w:tr>
          </w:tbl>
          <w:p>
            <w:pPr>
              <w:spacing w:line="261" w:lineRule="auto"/>
              <w:rPr>
                <w:rFonts w:ascii="Arial"/>
                <w:sz w:val="21"/>
              </w:rPr>
            </w:pPr>
          </w:p>
          <w:p>
            <w:pPr>
              <w:spacing w:line="262" w:lineRule="auto"/>
              <w:rPr>
                <w:rFonts w:ascii="Arial"/>
                <w:sz w:val="21"/>
              </w:rPr>
            </w:pPr>
          </w:p>
          <w:p>
            <w:pPr>
              <w:pStyle w:val="6"/>
              <w:spacing w:before="155" w:line="175" w:lineRule="auto"/>
              <w:ind w:left="23"/>
              <w:rPr>
                <w:sz w:val="16"/>
                <w:szCs w:val="16"/>
              </w:rPr>
            </w:pPr>
            <w:r>
              <w:drawing>
                <wp:anchor distT="0" distB="0" distL="0" distR="0" simplePos="0" relativeHeight="251731968" behindDoc="1" locked="0" layoutInCell="1" allowOverlap="1">
                  <wp:simplePos x="0" y="0"/>
                  <wp:positionH relativeFrom="column">
                    <wp:posOffset>255905</wp:posOffset>
                  </wp:positionH>
                  <wp:positionV relativeFrom="paragraph">
                    <wp:posOffset>85725</wp:posOffset>
                  </wp:positionV>
                  <wp:extent cx="3644265" cy="295275"/>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44"/>
                          <a:stretch>
                            <a:fillRect/>
                          </a:stretch>
                        </pic:blipFill>
                        <pic:spPr>
                          <a:xfrm>
                            <a:off x="0" y="0"/>
                            <a:ext cx="3644265" cy="295275"/>
                          </a:xfrm>
                          <a:prstGeom prst="rect">
                            <a:avLst/>
                          </a:prstGeom>
                        </pic:spPr>
                      </pic:pic>
                    </a:graphicData>
                  </a:graphic>
                </wp:anchor>
              </w:drawing>
            </w:r>
            <w:r>
              <w:rPr>
                <w:rFonts w:ascii="微软雅黑" w:hAnsi="微软雅黑" w:eastAsia="微软雅黑" w:cs="微软雅黑"/>
                <w:spacing w:val="7"/>
                <w:position w:val="-3"/>
                <w:sz w:val="36"/>
                <w:szCs w:val="36"/>
              </w:rPr>
              <w:t>一</w:t>
            </w:r>
            <w:r>
              <w:rPr>
                <w:rFonts w:ascii="微软雅黑" w:hAnsi="微软雅黑" w:eastAsia="微软雅黑" w:cs="微软雅黑"/>
                <w:spacing w:val="-40"/>
                <w:position w:val="-3"/>
                <w:sz w:val="36"/>
                <w:szCs w:val="36"/>
              </w:rPr>
              <w:t xml:space="preserve"> </w:t>
            </w:r>
            <w:r>
              <w:rPr>
                <w:b/>
                <w:bCs/>
                <w:spacing w:val="7"/>
                <w:position w:val="-3"/>
                <w:sz w:val="18"/>
                <w:szCs w:val="18"/>
              </w:rPr>
              <w:t>一级沉淀池</w:t>
            </w:r>
            <w:r>
              <w:rPr>
                <w:spacing w:val="2"/>
                <w:position w:val="-3"/>
                <w:sz w:val="18"/>
                <w:szCs w:val="18"/>
              </w:rPr>
              <w:t xml:space="preserve">    </w:t>
            </w:r>
            <w:r>
              <w:rPr>
                <w:b/>
                <w:bCs/>
                <w:spacing w:val="7"/>
                <w:position w:val="6"/>
                <w:sz w:val="16"/>
                <w:szCs w:val="16"/>
              </w:rPr>
              <w:t>抖砂机</w:t>
            </w:r>
            <w:r>
              <w:rPr>
                <w:spacing w:val="2"/>
                <w:position w:val="6"/>
                <w:sz w:val="16"/>
                <w:szCs w:val="16"/>
              </w:rPr>
              <w:t xml:space="preserve">     </w:t>
            </w:r>
            <w:r>
              <w:rPr>
                <w:b/>
                <w:bCs/>
                <w:spacing w:val="7"/>
                <w:position w:val="-2"/>
                <w:sz w:val="18"/>
                <w:szCs w:val="18"/>
              </w:rPr>
              <w:t>二级沉淀池</w:t>
            </w:r>
            <w:r>
              <w:rPr>
                <w:spacing w:val="2"/>
                <w:position w:val="-2"/>
                <w:sz w:val="18"/>
                <w:szCs w:val="18"/>
              </w:rPr>
              <w:t xml:space="preserve">  </w:t>
            </w:r>
            <w:r>
              <w:rPr>
                <w:b/>
                <w:bCs/>
                <w:spacing w:val="7"/>
                <w:position w:val="6"/>
                <w:sz w:val="16"/>
                <w:szCs w:val="16"/>
              </w:rPr>
              <w:t>板框压滤机</w:t>
            </w:r>
            <w:r>
              <w:rPr>
                <w:spacing w:val="7"/>
                <w:position w:val="6"/>
                <w:sz w:val="16"/>
                <w:szCs w:val="16"/>
              </w:rPr>
              <w:t xml:space="preserve">   </w:t>
            </w:r>
            <w:r>
              <w:rPr>
                <w:b/>
                <w:bCs/>
                <w:spacing w:val="7"/>
                <w:position w:val="-2"/>
                <w:sz w:val="18"/>
                <w:szCs w:val="18"/>
              </w:rPr>
              <w:t>清</w:t>
            </w:r>
            <w:r>
              <w:rPr>
                <w:b/>
                <w:bCs/>
                <w:spacing w:val="6"/>
                <w:position w:val="-2"/>
                <w:sz w:val="18"/>
                <w:szCs w:val="18"/>
              </w:rPr>
              <w:t>水池</w:t>
            </w:r>
            <w:r>
              <w:rPr>
                <w:spacing w:val="6"/>
                <w:position w:val="-2"/>
                <w:sz w:val="18"/>
                <w:szCs w:val="18"/>
              </w:rPr>
              <w:t xml:space="preserve">   </w:t>
            </w:r>
            <w:r>
              <w:rPr>
                <w:b/>
                <w:bCs/>
                <w:spacing w:val="6"/>
                <w:position w:val="9"/>
                <w:sz w:val="16"/>
                <w:szCs w:val="16"/>
              </w:rPr>
              <w:t>泵</w:t>
            </w:r>
          </w:p>
        </w:tc>
        <w:tc>
          <w:tcPr>
            <w:tcW w:w="1076" w:type="dxa"/>
            <w:tcBorders>
              <w:right w:val="single" w:color="00000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52" w:line="231" w:lineRule="auto"/>
              <w:ind w:left="18"/>
              <w:rPr>
                <w:sz w:val="16"/>
                <w:szCs w:val="16"/>
              </w:rPr>
            </w:pPr>
            <w:r>
              <w:rPr>
                <w:b/>
                <w:bCs/>
                <w:spacing w:val="6"/>
                <w:sz w:val="16"/>
                <w:szCs w:val="16"/>
              </w:rPr>
              <w:t>生产回用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721" w:hRule="atLeast"/>
        </w:trPr>
        <w:tc>
          <w:tcPr>
            <w:tcW w:w="545" w:type="dxa"/>
            <w:vMerge w:val="continue"/>
            <w:tcBorders>
              <w:top w:val="nil"/>
              <w:left w:val="single" w:color="000000" w:sz="6" w:space="0"/>
              <w:bottom w:val="single" w:color="000000" w:sz="6" w:space="0"/>
              <w:right w:val="single" w:color="000000" w:sz="2" w:space="0"/>
            </w:tcBorders>
            <w:vAlign w:val="top"/>
          </w:tcPr>
          <w:p>
            <w:pPr>
              <w:rPr>
                <w:rFonts w:ascii="Arial"/>
                <w:sz w:val="21"/>
              </w:rPr>
            </w:pPr>
          </w:p>
        </w:tc>
        <w:tc>
          <w:tcPr>
            <w:tcW w:w="8294" w:type="dxa"/>
            <w:gridSpan w:val="3"/>
            <w:tcBorders>
              <w:left w:val="single" w:color="000000" w:sz="2" w:space="0"/>
              <w:bottom w:val="single" w:color="000000" w:sz="6" w:space="0"/>
              <w:right w:val="single" w:color="000000" w:sz="6" w:space="0"/>
            </w:tcBorders>
            <w:vAlign w:val="top"/>
          </w:tcPr>
          <w:p>
            <w:pPr>
              <w:spacing w:before="201" w:line="230" w:lineRule="auto"/>
              <w:ind w:left="3150"/>
              <w:rPr>
                <w:rFonts w:ascii="黑体" w:hAnsi="黑体" w:eastAsia="黑体" w:cs="黑体"/>
                <w:sz w:val="19"/>
                <w:szCs w:val="19"/>
              </w:rPr>
            </w:pPr>
            <w:r>
              <w:rPr>
                <w:rFonts w:ascii="黑体" w:hAnsi="黑体" w:eastAsia="黑体" w:cs="黑体"/>
                <w:spacing w:val="4"/>
                <w:sz w:val="19"/>
                <w:szCs w:val="19"/>
              </w:rPr>
              <w:t>图</w:t>
            </w:r>
            <w:r>
              <w:rPr>
                <w:rFonts w:ascii="黑体" w:hAnsi="黑体" w:eastAsia="黑体" w:cs="黑体"/>
                <w:spacing w:val="-38"/>
                <w:sz w:val="19"/>
                <w:szCs w:val="19"/>
              </w:rPr>
              <w:t xml:space="preserve"> </w:t>
            </w:r>
            <w:r>
              <w:rPr>
                <w:rFonts w:ascii="黑体" w:hAnsi="黑体" w:eastAsia="黑体" w:cs="黑体"/>
                <w:spacing w:val="4"/>
                <w:sz w:val="19"/>
                <w:szCs w:val="19"/>
              </w:rPr>
              <w:t>5</w:t>
            </w:r>
            <w:r>
              <w:rPr>
                <w:rFonts w:ascii="黑体" w:hAnsi="黑体" w:eastAsia="黑体" w:cs="黑体"/>
                <w:spacing w:val="-57"/>
                <w:sz w:val="19"/>
                <w:szCs w:val="19"/>
              </w:rPr>
              <w:t xml:space="preserve"> </w:t>
            </w:r>
            <w:r>
              <w:rPr>
                <w:rFonts w:ascii="黑体" w:hAnsi="黑体" w:eastAsia="黑体" w:cs="黑体"/>
                <w:spacing w:val="4"/>
                <w:sz w:val="19"/>
                <w:szCs w:val="19"/>
              </w:rPr>
              <w:t>：废水处理工艺流程图</w:t>
            </w:r>
          </w:p>
          <w:p>
            <w:pPr>
              <w:pStyle w:val="6"/>
              <w:spacing w:before="177" w:line="227" w:lineRule="auto"/>
              <w:ind w:left="474"/>
            </w:pPr>
            <w:r>
              <w:rPr>
                <w:spacing w:val="7"/>
              </w:rPr>
              <w:t>废水处理设施介绍：</w:t>
            </w:r>
          </w:p>
          <w:p>
            <w:pPr>
              <w:pStyle w:val="6"/>
              <w:spacing w:before="154" w:line="359" w:lineRule="auto"/>
              <w:ind w:left="57" w:firstLine="419"/>
            </w:pPr>
            <w:r>
              <w:rPr>
                <w:spacing w:val="9"/>
              </w:rPr>
              <w:t>本项目开采方式为从上至下分台阶式开采，矿石切割废水沉淀池布置时需考虑回用的</w:t>
            </w:r>
            <w:r>
              <w:rPr>
                <w:spacing w:val="16"/>
              </w:rPr>
              <w:t xml:space="preserve"> </w:t>
            </w:r>
            <w:r>
              <w:rPr>
                <w:spacing w:val="8"/>
              </w:rPr>
              <w:t>可行性。因此，拟在各开采区地势低洼处设置废水处理设施，即沉淀池2个，清水池一个，</w:t>
            </w:r>
            <w:r>
              <w:rPr>
                <w:spacing w:val="5"/>
              </w:rPr>
              <w:t xml:space="preserve"> </w:t>
            </w:r>
            <w:r>
              <w:rPr>
                <w:spacing w:val="8"/>
              </w:rPr>
              <w:t>总容积100m</w:t>
            </w:r>
            <w:r>
              <w:rPr>
                <w:spacing w:val="8"/>
                <w:position w:val="10"/>
                <w:sz w:val="10"/>
                <w:szCs w:val="10"/>
              </w:rPr>
              <w:t xml:space="preserve">3 </w:t>
            </w:r>
            <w:r>
              <w:rPr>
                <w:spacing w:val="8"/>
              </w:rPr>
              <w:t>抖砂机1台、板框压滤机1台和回用水泵，以及各开采平台的废水收集沟。</w:t>
            </w:r>
          </w:p>
          <w:p>
            <w:pPr>
              <w:pStyle w:val="6"/>
              <w:spacing w:before="33" w:line="363" w:lineRule="auto"/>
              <w:ind w:left="55" w:right="52" w:firstLine="420"/>
            </w:pPr>
            <w:r>
              <w:rPr>
                <w:spacing w:val="10"/>
              </w:rPr>
              <w:t>抖砂机布置在第一级沉淀池旁，板框压滤机布置</w:t>
            </w:r>
            <w:r>
              <w:rPr>
                <w:spacing w:val="9"/>
              </w:rPr>
              <w:t>在第两级沉淀池旁，一级沉淀池地势</w:t>
            </w:r>
            <w:r>
              <w:t xml:space="preserve"> </w:t>
            </w:r>
            <w:r>
              <w:rPr>
                <w:spacing w:val="10"/>
              </w:rPr>
              <w:t>应略高于二级沉淀池，便于废水自流；沉淀池应采取水</w:t>
            </w:r>
            <w:r>
              <w:rPr>
                <w:spacing w:val="9"/>
              </w:rPr>
              <w:t>泥硬化防渗处理，底部应有一定的</w:t>
            </w:r>
            <w:r>
              <w:t xml:space="preserve"> </w:t>
            </w:r>
            <w:r>
              <w:rPr>
                <w:spacing w:val="10"/>
              </w:rPr>
              <w:t>坡度，便于泥沙积聚。各开采平台收集的废水，先经一</w:t>
            </w:r>
            <w:r>
              <w:rPr>
                <w:spacing w:val="9"/>
              </w:rPr>
              <w:t>级沉淀，然后抽取压滤处理后，出</w:t>
            </w:r>
            <w:r>
              <w:t xml:space="preserve"> </w:t>
            </w:r>
            <w:r>
              <w:rPr>
                <w:spacing w:val="10"/>
              </w:rPr>
              <w:t>水进入二级沉淀池处理后，经水泵抽取至各采区清水池</w:t>
            </w:r>
            <w:r>
              <w:rPr>
                <w:spacing w:val="9"/>
              </w:rPr>
              <w:t>回用。为确保池体有足够的容积，</w:t>
            </w:r>
            <w:r>
              <w:t xml:space="preserve"> </w:t>
            </w:r>
            <w:r>
              <w:rPr>
                <w:spacing w:val="9"/>
              </w:rPr>
              <w:t>应定期清理池底的泥砂，并及时转运至表土临时堆场。</w:t>
            </w:r>
          </w:p>
          <w:p>
            <w:pPr>
              <w:pStyle w:val="6"/>
              <w:spacing w:before="33" w:line="228" w:lineRule="auto"/>
              <w:ind w:left="485"/>
            </w:pPr>
            <w:r>
              <w:rPr>
                <w:spacing w:val="8"/>
              </w:rPr>
              <w:t>（</w:t>
            </w:r>
            <w:r>
              <w:rPr>
                <w:rFonts w:ascii="Times New Roman" w:hAnsi="Times New Roman" w:eastAsia="Times New Roman" w:cs="Times New Roman"/>
                <w:spacing w:val="8"/>
              </w:rPr>
              <w:t>2</w:t>
            </w:r>
            <w:r>
              <w:rPr>
                <w:spacing w:val="8"/>
              </w:rPr>
              <w:t>）废水处理设施处理能力分析</w:t>
            </w:r>
          </w:p>
          <w:p>
            <w:pPr>
              <w:pStyle w:val="6"/>
              <w:spacing w:before="153" w:line="337" w:lineRule="auto"/>
              <w:ind w:left="56" w:right="52" w:firstLine="419"/>
            </w:pPr>
            <w:r>
              <w:rPr>
                <w:spacing w:val="10"/>
              </w:rPr>
              <w:t>沉淀池以石材荒料为实体围挡，内侧以水泥砂浆</w:t>
            </w:r>
            <w:r>
              <w:rPr>
                <w:spacing w:val="9"/>
              </w:rPr>
              <w:t>敷设确保防渗。由于项目废水中的主</w:t>
            </w:r>
            <w:r>
              <w:t xml:space="preserve"> </w:t>
            </w:r>
            <w:r>
              <w:rPr>
                <w:spacing w:val="10"/>
              </w:rPr>
              <w:t>要污染物为石粉颗粒，比重较大，按照上述处</w:t>
            </w:r>
            <w:r>
              <w:rPr>
                <w:spacing w:val="9"/>
              </w:rPr>
              <w:t>理工艺后，能够使颗粒物质迅速沉淀。类比</w:t>
            </w:r>
            <w:r>
              <w:t xml:space="preserve"> </w:t>
            </w:r>
            <w:r>
              <w:rPr>
                <w:spacing w:val="7"/>
              </w:rPr>
              <w:t>其他同类项目，废水经絮凝</w:t>
            </w:r>
            <w:r>
              <w:rPr>
                <w:rFonts w:ascii="Times New Roman" w:hAnsi="Times New Roman" w:eastAsia="Times New Roman" w:cs="Times New Roman"/>
                <w:spacing w:val="7"/>
              </w:rPr>
              <w:t>+</w:t>
            </w:r>
            <w:r>
              <w:rPr>
                <w:spacing w:val="7"/>
              </w:rPr>
              <w:t>沉淀压滤处理对泥砂的去除率可达到</w:t>
            </w:r>
            <w:r>
              <w:rPr>
                <w:rFonts w:ascii="Times New Roman" w:hAnsi="Times New Roman" w:eastAsia="Times New Roman" w:cs="Times New Roman"/>
                <w:spacing w:val="7"/>
              </w:rPr>
              <w:t>98%</w:t>
            </w:r>
            <w:r>
              <w:rPr>
                <w:spacing w:val="7"/>
              </w:rPr>
              <w:t>，则处理后的废水浓</w:t>
            </w:r>
          </w:p>
        </w:tc>
      </w:tr>
    </w:tbl>
    <w:p>
      <w:pPr>
        <w:rPr>
          <w:rFonts w:ascii="Arial"/>
          <w:sz w:val="21"/>
        </w:rPr>
      </w:pPr>
    </w:p>
    <w:p>
      <w:pPr>
        <w:rPr>
          <w:rFonts w:ascii="Arial" w:hAnsi="Arial" w:eastAsia="Arial" w:cs="Arial"/>
          <w:sz w:val="21"/>
          <w:szCs w:val="21"/>
        </w:rPr>
        <w:sectPr>
          <w:footerReference r:id="rId67" w:type="default"/>
          <w:pgSz w:w="11907" w:h="16840"/>
          <w:pgMar w:top="400" w:right="1526" w:bottom="1468" w:left="1526" w:header="0" w:footer="1282" w:gutter="0"/>
          <w:cols w:space="720" w:num="1"/>
        </w:sectPr>
      </w:pPr>
    </w:p>
    <w:p>
      <w:pPr>
        <w:spacing w:before="56"/>
      </w:pPr>
    </w:p>
    <w:p>
      <w:pPr>
        <w:spacing w:before="55"/>
      </w:pPr>
    </w:p>
    <w:p>
      <w:pPr>
        <w:spacing w:before="55"/>
      </w:pPr>
    </w:p>
    <w:p>
      <w:pPr>
        <w:spacing w:before="55"/>
      </w:pPr>
    </w:p>
    <w:tbl>
      <w:tblPr>
        <w:tblStyle w:val="5"/>
        <w:tblW w:w="883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5"/>
        <w:gridCol w:w="82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74" w:hRule="atLeast"/>
        </w:trPr>
        <w:tc>
          <w:tcPr>
            <w:tcW w:w="545" w:type="dxa"/>
            <w:tcBorders>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28" w:lineRule="auto"/>
              <w:ind w:left="38"/>
            </w:pPr>
            <w:r>
              <w:rPr>
                <w:b/>
                <w:bCs/>
                <w:spacing w:val="13"/>
              </w:rPr>
              <w:t>运营</w:t>
            </w:r>
          </w:p>
          <w:p>
            <w:pPr>
              <w:pStyle w:val="6"/>
              <w:spacing w:before="26" w:line="228" w:lineRule="auto"/>
              <w:ind w:left="41"/>
            </w:pPr>
            <w:r>
              <w:rPr>
                <w:b/>
                <w:bCs/>
                <w:spacing w:val="12"/>
              </w:rPr>
              <w:t>期生</w:t>
            </w:r>
          </w:p>
          <w:p>
            <w:pPr>
              <w:pStyle w:val="6"/>
              <w:spacing w:before="23" w:line="230" w:lineRule="auto"/>
              <w:ind w:left="38"/>
            </w:pPr>
            <w:r>
              <w:rPr>
                <w:b/>
                <w:bCs/>
                <w:spacing w:val="13"/>
              </w:rPr>
              <w:t>态环</w:t>
            </w:r>
          </w:p>
          <w:p>
            <w:pPr>
              <w:pStyle w:val="6"/>
              <w:spacing w:before="25" w:line="228" w:lineRule="auto"/>
              <w:ind w:left="39"/>
            </w:pPr>
            <w:r>
              <w:rPr>
                <w:b/>
                <w:bCs/>
                <w:spacing w:val="13"/>
              </w:rPr>
              <w:t>境保</w:t>
            </w:r>
          </w:p>
          <w:p>
            <w:pPr>
              <w:pStyle w:val="6"/>
              <w:spacing w:before="24" w:line="228" w:lineRule="auto"/>
              <w:ind w:left="39"/>
            </w:pPr>
            <w:r>
              <w:rPr>
                <w:b/>
                <w:bCs/>
                <w:spacing w:val="13"/>
              </w:rPr>
              <w:t>护措</w:t>
            </w:r>
          </w:p>
          <w:p>
            <w:pPr>
              <w:pStyle w:val="6"/>
              <w:spacing w:before="23" w:line="231" w:lineRule="auto"/>
              <w:ind w:left="153"/>
            </w:pPr>
            <w:r>
              <w:rPr>
                <w:b/>
                <w:bCs/>
                <w:spacing w:val="-1"/>
              </w:rPr>
              <w:t>施</w:t>
            </w:r>
          </w:p>
        </w:tc>
        <w:tc>
          <w:tcPr>
            <w:tcW w:w="8294" w:type="dxa"/>
            <w:tcBorders>
              <w:left w:val="single" w:color="000000" w:sz="2" w:space="0"/>
            </w:tcBorders>
            <w:vAlign w:val="top"/>
          </w:tcPr>
          <w:p>
            <w:pPr>
              <w:pStyle w:val="6"/>
              <w:spacing w:before="145" w:line="362" w:lineRule="auto"/>
              <w:ind w:left="57" w:hanging="3"/>
              <w:jc w:val="both"/>
            </w:pPr>
            <w:r>
              <w:rPr>
                <w:spacing w:val="10"/>
              </w:rPr>
              <w:t>度约为</w:t>
            </w:r>
            <w:r>
              <w:rPr>
                <w:rFonts w:ascii="Times New Roman" w:hAnsi="Times New Roman" w:eastAsia="Times New Roman" w:cs="Times New Roman"/>
                <w:spacing w:val="10"/>
              </w:rPr>
              <w:t>100</w:t>
            </w:r>
            <w:r>
              <w:rPr>
                <w:rFonts w:ascii="Times New Roman" w:hAnsi="Times New Roman" w:eastAsia="Times New Roman" w:cs="Times New Roman"/>
              </w:rPr>
              <w:t>mg</w:t>
            </w:r>
            <w:r>
              <w:rPr>
                <w:rFonts w:ascii="Times New Roman" w:hAnsi="Times New Roman" w:eastAsia="Times New Roman" w:cs="Times New Roman"/>
                <w:spacing w:val="10"/>
              </w:rPr>
              <w:t>/L</w:t>
            </w:r>
            <w:r>
              <w:rPr>
                <w:rFonts w:ascii="Times New Roman" w:hAnsi="Times New Roman" w:eastAsia="Times New Roman" w:cs="Times New Roman"/>
                <w:spacing w:val="-13"/>
              </w:rPr>
              <w:t xml:space="preserve"> </w:t>
            </w:r>
            <w:r>
              <w:rPr>
                <w:spacing w:val="10"/>
              </w:rPr>
              <w:t>，该水质能够满足项目生产要求。建设单位应该定期对各废水处理设施底</w:t>
            </w:r>
            <w:r>
              <w:t xml:space="preserve"> </w:t>
            </w:r>
            <w:r>
              <w:rPr>
                <w:spacing w:val="6"/>
              </w:rPr>
              <w:t>部的泥砂进行清理，保证沉淀池有足够的容积。如果出</w:t>
            </w:r>
            <w:r>
              <w:rPr>
                <w:spacing w:val="5"/>
              </w:rPr>
              <w:t>现废水中泥砂含量增加理效果降低，</w:t>
            </w:r>
            <w:r>
              <w:t xml:space="preserve"> </w:t>
            </w:r>
            <w:r>
              <w:rPr>
                <w:spacing w:val="10"/>
              </w:rPr>
              <w:t>不能满足生产需要时，应适当减少生产量减</w:t>
            </w:r>
            <w:r>
              <w:rPr>
                <w:spacing w:val="9"/>
              </w:rPr>
              <w:t>少废水产生量；或者投加絮凝剂，增加废水停</w:t>
            </w:r>
            <w:r>
              <w:t xml:space="preserve"> </w:t>
            </w:r>
            <w:r>
              <w:rPr>
                <w:spacing w:val="10"/>
              </w:rPr>
              <w:t>留时间，保证废水达到回用要求等措施；或</w:t>
            </w:r>
            <w:r>
              <w:rPr>
                <w:spacing w:val="9"/>
              </w:rPr>
              <w:t>者停止生产，及时清理沉淀泥砂，清理后才恢</w:t>
            </w:r>
            <w:r>
              <w:t xml:space="preserve"> </w:t>
            </w:r>
            <w:r>
              <w:rPr>
                <w:spacing w:val="9"/>
              </w:rPr>
              <w:t>复生产，杜绝废水因处理效果不佳不能回用而直接外排。</w:t>
            </w:r>
          </w:p>
          <w:p>
            <w:pPr>
              <w:pStyle w:val="6"/>
              <w:spacing w:before="39" w:line="228" w:lineRule="auto"/>
              <w:ind w:left="485"/>
            </w:pPr>
            <w:r>
              <w:rPr>
                <w:spacing w:val="8"/>
              </w:rPr>
              <w:t>（</w:t>
            </w:r>
            <w:r>
              <w:rPr>
                <w:rFonts w:ascii="Times New Roman" w:hAnsi="Times New Roman" w:eastAsia="Times New Roman" w:cs="Times New Roman"/>
                <w:spacing w:val="8"/>
              </w:rPr>
              <w:t>3</w:t>
            </w:r>
            <w:r>
              <w:rPr>
                <w:spacing w:val="8"/>
              </w:rPr>
              <w:t>）废水闭路循环可行性分析</w:t>
            </w:r>
          </w:p>
          <w:p>
            <w:pPr>
              <w:pStyle w:val="6"/>
              <w:spacing w:before="152" w:line="360" w:lineRule="auto"/>
              <w:ind w:left="57" w:right="54" w:firstLine="421"/>
              <w:jc w:val="both"/>
            </w:pPr>
            <w:r>
              <w:rPr>
                <w:spacing w:val="9"/>
              </w:rPr>
              <w:t>项目营运生产时每天先抽用回用水池的水，保证回用水池有足够的容量容纳每天处理</w:t>
            </w:r>
            <w:r>
              <w:rPr>
                <w:spacing w:val="16"/>
              </w:rPr>
              <w:t xml:space="preserve"> </w:t>
            </w:r>
            <w:r>
              <w:rPr>
                <w:spacing w:val="10"/>
              </w:rPr>
              <w:t>后的废水，以确保项目废水不外排。项目废</w:t>
            </w:r>
            <w:r>
              <w:rPr>
                <w:spacing w:val="9"/>
              </w:rPr>
              <w:t>水的产生量小于每日生产用水的需求量，处理</w:t>
            </w:r>
            <w:r>
              <w:t xml:space="preserve"> </w:t>
            </w:r>
            <w:r>
              <w:rPr>
                <w:spacing w:val="8"/>
              </w:rPr>
              <w:t>后的废水能够实现全部回用不外排。</w:t>
            </w:r>
          </w:p>
          <w:p>
            <w:pPr>
              <w:pStyle w:val="6"/>
              <w:spacing w:before="29" w:line="360" w:lineRule="auto"/>
              <w:ind w:left="55" w:right="52" w:firstLine="422"/>
              <w:jc w:val="both"/>
            </w:pPr>
            <w:r>
              <w:rPr>
                <w:spacing w:val="10"/>
              </w:rPr>
              <w:t>为保证沉淀池有足够用的容积，应根据生产</w:t>
            </w:r>
            <w:r>
              <w:rPr>
                <w:spacing w:val="9"/>
              </w:rPr>
              <w:t>情况和沉淀池泥砂产生情况，及时对沉淀</w:t>
            </w:r>
            <w:r>
              <w:t xml:space="preserve"> </w:t>
            </w:r>
            <w:r>
              <w:rPr>
                <w:spacing w:val="10"/>
              </w:rPr>
              <w:t>池泥砂进行清理，送至表土临时堆场堆存作为闭矿期</w:t>
            </w:r>
            <w:r>
              <w:rPr>
                <w:spacing w:val="9"/>
              </w:rPr>
              <w:t>生态恢复覆土，不得随意堆放避免造</w:t>
            </w:r>
            <w:r>
              <w:t xml:space="preserve"> </w:t>
            </w:r>
            <w:r>
              <w:rPr>
                <w:spacing w:val="6"/>
              </w:rPr>
              <w:t>成二次污染。</w:t>
            </w:r>
          </w:p>
          <w:p>
            <w:pPr>
              <w:pStyle w:val="6"/>
              <w:spacing w:before="29" w:line="225" w:lineRule="auto"/>
              <w:ind w:left="473"/>
            </w:pPr>
            <w:r>
              <w:rPr>
                <w:b/>
                <w:bCs/>
                <w:spacing w:val="7"/>
              </w:rPr>
              <w:t>③车辆冲洗废水</w:t>
            </w:r>
          </w:p>
          <w:p>
            <w:pPr>
              <w:pStyle w:val="6"/>
              <w:spacing w:before="158" w:line="355" w:lineRule="auto"/>
              <w:ind w:left="54" w:right="54" w:firstLine="424"/>
            </w:pPr>
            <w:r>
              <w:rPr>
                <w:spacing w:val="9"/>
              </w:rPr>
              <w:t>项目在加工区出口应设车辆冲洗设施，废水经排水沟接入散水收集池，沉淀后回用车</w:t>
            </w:r>
            <w:r>
              <w:rPr>
                <w:spacing w:val="16"/>
              </w:rPr>
              <w:t xml:space="preserve"> </w:t>
            </w:r>
            <w:r>
              <w:rPr>
                <w:spacing w:val="7"/>
              </w:rPr>
              <w:t>辆冲洗，不外排。</w:t>
            </w:r>
          </w:p>
          <w:p>
            <w:pPr>
              <w:pStyle w:val="6"/>
              <w:spacing w:before="30" w:line="225" w:lineRule="auto"/>
              <w:ind w:left="473"/>
            </w:pPr>
            <w:r>
              <w:rPr>
                <w:b/>
                <w:bCs/>
                <w:spacing w:val="7"/>
              </w:rPr>
              <w:t>④生活污水</w:t>
            </w:r>
          </w:p>
          <w:p>
            <w:pPr>
              <w:pStyle w:val="6"/>
              <w:spacing w:before="156" w:line="227" w:lineRule="auto"/>
              <w:ind w:left="478"/>
            </w:pPr>
            <w:r>
              <w:rPr>
                <w:spacing w:val="8"/>
              </w:rPr>
              <w:t>项目生活区设化粪池，容积约</w:t>
            </w:r>
            <w:r>
              <w:rPr>
                <w:rFonts w:ascii="Times New Roman" w:hAnsi="Times New Roman" w:eastAsia="Times New Roman" w:cs="Times New Roman"/>
                <w:spacing w:val="8"/>
              </w:rPr>
              <w:t>20m</w:t>
            </w:r>
            <w:r>
              <w:rPr>
                <w:rFonts w:ascii="Times New Roman" w:hAnsi="Times New Roman" w:eastAsia="Times New Roman" w:cs="Times New Roman"/>
                <w:spacing w:val="8"/>
                <w:position w:val="6"/>
                <w:sz w:val="13"/>
                <w:szCs w:val="13"/>
              </w:rPr>
              <w:t>3</w:t>
            </w:r>
            <w:r>
              <w:rPr>
                <w:rFonts w:ascii="Times New Roman" w:hAnsi="Times New Roman" w:eastAsia="Times New Roman" w:cs="Times New Roman"/>
                <w:spacing w:val="1"/>
                <w:position w:val="6"/>
                <w:sz w:val="13"/>
                <w:szCs w:val="13"/>
              </w:rPr>
              <w:t xml:space="preserve"> </w:t>
            </w:r>
            <w:r>
              <w:rPr>
                <w:spacing w:val="8"/>
              </w:rPr>
              <w:t>，项目生活污水经化粪池收集后，周边农肥使用。</w:t>
            </w:r>
          </w:p>
          <w:p>
            <w:pPr>
              <w:spacing w:before="155" w:line="230" w:lineRule="auto"/>
              <w:ind w:left="50"/>
              <w:rPr>
                <w:rFonts w:ascii="黑体" w:hAnsi="黑体" w:eastAsia="黑体" w:cs="黑体"/>
                <w:sz w:val="20"/>
                <w:szCs w:val="20"/>
              </w:rPr>
            </w:pPr>
            <w:r>
              <w:rPr>
                <w:rFonts w:ascii="Times New Roman" w:hAnsi="Times New Roman" w:eastAsia="Times New Roman" w:cs="Times New Roman"/>
                <w:spacing w:val="5"/>
                <w:sz w:val="20"/>
                <w:szCs w:val="20"/>
              </w:rPr>
              <w:t>4</w:t>
            </w:r>
            <w:r>
              <w:rPr>
                <w:rFonts w:ascii="Times New Roman" w:hAnsi="Times New Roman" w:eastAsia="Times New Roman" w:cs="Times New Roman"/>
                <w:spacing w:val="-17"/>
                <w:sz w:val="20"/>
                <w:szCs w:val="20"/>
              </w:rPr>
              <w:t xml:space="preserve"> </w:t>
            </w:r>
            <w:r>
              <w:rPr>
                <w:rFonts w:ascii="黑体" w:hAnsi="黑体" w:eastAsia="黑体" w:cs="黑体"/>
                <w:spacing w:val="5"/>
                <w:sz w:val="20"/>
                <w:szCs w:val="20"/>
              </w:rPr>
              <w:t>、声环境保护措施</w:t>
            </w:r>
          </w:p>
          <w:p>
            <w:pPr>
              <w:pStyle w:val="6"/>
              <w:spacing w:before="150" w:line="228" w:lineRule="auto"/>
              <w:ind w:left="485"/>
            </w:pPr>
            <w:r>
              <w:rPr>
                <w:b/>
                <w:bCs/>
                <w:spacing w:val="5"/>
              </w:rPr>
              <w:t>（</w:t>
            </w:r>
            <w:r>
              <w:rPr>
                <w:rFonts w:ascii="Times New Roman" w:hAnsi="Times New Roman" w:eastAsia="Times New Roman" w:cs="Times New Roman"/>
                <w:b/>
                <w:bCs/>
                <w:spacing w:val="5"/>
              </w:rPr>
              <w:t>1</w:t>
            </w:r>
            <w:r>
              <w:rPr>
                <w:b/>
                <w:bCs/>
                <w:spacing w:val="5"/>
              </w:rPr>
              <w:t>）噪声源强</w:t>
            </w:r>
          </w:p>
          <w:p>
            <w:pPr>
              <w:pStyle w:val="6"/>
              <w:spacing w:before="153" w:line="355" w:lineRule="auto"/>
              <w:ind w:left="55" w:right="54" w:firstLine="423"/>
            </w:pPr>
            <w:r>
              <w:rPr>
                <w:spacing w:val="9"/>
              </w:rPr>
              <w:t>项目矿山噪声主要来源于锯片切割机、挖掘机、空压机等产生的设备噪声；另外地面</w:t>
            </w:r>
            <w:r>
              <w:rPr>
                <w:spacing w:val="16"/>
              </w:rPr>
              <w:t xml:space="preserve"> </w:t>
            </w:r>
            <w:r>
              <w:rPr>
                <w:spacing w:val="9"/>
              </w:rPr>
              <w:t>运输活动也会产生交通噪声，源强为</w:t>
            </w:r>
            <w:r>
              <w:rPr>
                <w:rFonts w:ascii="Times New Roman" w:hAnsi="Times New Roman" w:eastAsia="Times New Roman" w:cs="Times New Roman"/>
                <w:spacing w:val="9"/>
              </w:rPr>
              <w:t>85</w:t>
            </w:r>
            <w:r>
              <w:rPr>
                <w:spacing w:val="9"/>
              </w:rPr>
              <w:t>～</w:t>
            </w:r>
            <w:r>
              <w:rPr>
                <w:rFonts w:ascii="Times New Roman" w:hAnsi="Times New Roman" w:eastAsia="Times New Roman" w:cs="Times New Roman"/>
                <w:spacing w:val="9"/>
              </w:rPr>
              <w:t>95</w:t>
            </w:r>
            <w:r>
              <w:rPr>
                <w:rFonts w:ascii="Times New Roman" w:hAnsi="Times New Roman" w:eastAsia="Times New Roman" w:cs="Times New Roman"/>
              </w:rPr>
              <w:t>dB</w:t>
            </w:r>
            <w:r>
              <w:rPr>
                <w:rFonts w:ascii="Times New Roman" w:hAnsi="Times New Roman" w:eastAsia="Times New Roman" w:cs="Times New Roman"/>
                <w:spacing w:val="9"/>
              </w:rPr>
              <w:t>(A</w:t>
            </w:r>
            <w:r>
              <w:rPr>
                <w:rFonts w:ascii="Times New Roman" w:hAnsi="Times New Roman" w:eastAsia="Times New Roman" w:cs="Times New Roman"/>
                <w:spacing w:val="8"/>
              </w:rPr>
              <w:t>)</w:t>
            </w:r>
            <w:r>
              <w:rPr>
                <w:spacing w:val="8"/>
              </w:rPr>
              <w:t>之间，噪声源强见下表。</w:t>
            </w:r>
          </w:p>
          <w:p>
            <w:pPr>
              <w:spacing w:before="26" w:line="221" w:lineRule="auto"/>
              <w:ind w:left="2949"/>
              <w:rPr>
                <w:rFonts w:ascii="黑体" w:hAnsi="黑体" w:eastAsia="黑体" w:cs="黑体"/>
                <w:sz w:val="18"/>
                <w:szCs w:val="18"/>
              </w:rPr>
            </w:pPr>
            <w:r>
              <w:rPr>
                <w:rFonts w:ascii="黑体" w:hAnsi="黑体" w:eastAsia="黑体" w:cs="黑体"/>
                <w:spacing w:val="-1"/>
                <w:sz w:val="18"/>
                <w:szCs w:val="18"/>
              </w:rPr>
              <w:t>表</w:t>
            </w:r>
            <w:r>
              <w:rPr>
                <w:rFonts w:ascii="Times New Roman" w:hAnsi="Times New Roman" w:eastAsia="Times New Roman" w:cs="Times New Roman"/>
                <w:spacing w:val="-1"/>
                <w:sz w:val="18"/>
                <w:szCs w:val="18"/>
              </w:rPr>
              <w:t xml:space="preserve">5-8    </w:t>
            </w:r>
            <w:r>
              <w:rPr>
                <w:rFonts w:ascii="黑体" w:hAnsi="黑体" w:eastAsia="黑体" w:cs="黑体"/>
                <w:spacing w:val="-1"/>
                <w:sz w:val="18"/>
                <w:szCs w:val="18"/>
              </w:rPr>
              <w:t>营运期噪声源强一览表</w:t>
            </w:r>
          </w:p>
          <w:p>
            <w:pPr>
              <w:spacing w:line="102" w:lineRule="auto"/>
              <w:rPr>
                <w:rFonts w:ascii="Arial"/>
                <w:sz w:val="2"/>
              </w:rPr>
            </w:pPr>
          </w:p>
          <w:tbl>
            <w:tblPr>
              <w:tblStyle w:val="5"/>
              <w:tblW w:w="8089" w:type="dxa"/>
              <w:tblInd w:w="9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7"/>
              <w:gridCol w:w="1039"/>
              <w:gridCol w:w="627"/>
              <w:gridCol w:w="979"/>
              <w:gridCol w:w="705"/>
              <w:gridCol w:w="1026"/>
              <w:gridCol w:w="903"/>
              <w:gridCol w:w="935"/>
              <w:gridCol w:w="8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997" w:type="dxa"/>
                  <w:vMerge w:val="restart"/>
                  <w:tcBorders>
                    <w:bottom w:val="nil"/>
                  </w:tcBorders>
                  <w:vAlign w:val="top"/>
                </w:tcPr>
                <w:p>
                  <w:pPr>
                    <w:pStyle w:val="6"/>
                    <w:spacing w:before="219" w:line="219" w:lineRule="auto"/>
                    <w:ind w:left="28"/>
                    <w:rPr>
                      <w:sz w:val="18"/>
                      <w:szCs w:val="18"/>
                    </w:rPr>
                  </w:pPr>
                  <w:r>
                    <w:rPr>
                      <w:b/>
                      <w:bCs/>
                      <w:spacing w:val="-3"/>
                      <w:sz w:val="18"/>
                      <w:szCs w:val="18"/>
                    </w:rPr>
                    <w:t>工序</w:t>
                  </w:r>
                  <w:r>
                    <w:rPr>
                      <w:rFonts w:ascii="Times New Roman" w:hAnsi="Times New Roman" w:eastAsia="Times New Roman" w:cs="Times New Roman"/>
                      <w:b/>
                      <w:bCs/>
                      <w:spacing w:val="-3"/>
                      <w:sz w:val="18"/>
                      <w:szCs w:val="18"/>
                    </w:rPr>
                    <w:t>/</w:t>
                  </w:r>
                  <w:r>
                    <w:rPr>
                      <w:b/>
                      <w:bCs/>
                      <w:spacing w:val="-3"/>
                      <w:sz w:val="18"/>
                      <w:szCs w:val="18"/>
                    </w:rPr>
                    <w:t>生产线</w:t>
                  </w:r>
                </w:p>
              </w:tc>
              <w:tc>
                <w:tcPr>
                  <w:tcW w:w="1039" w:type="dxa"/>
                  <w:vMerge w:val="restart"/>
                  <w:tcBorders>
                    <w:bottom w:val="nil"/>
                  </w:tcBorders>
                  <w:vAlign w:val="top"/>
                </w:tcPr>
                <w:p>
                  <w:pPr>
                    <w:pStyle w:val="6"/>
                    <w:spacing w:before="219" w:line="220" w:lineRule="auto"/>
                    <w:ind w:left="259"/>
                    <w:rPr>
                      <w:sz w:val="18"/>
                      <w:szCs w:val="18"/>
                    </w:rPr>
                  </w:pPr>
                  <w:r>
                    <w:rPr>
                      <w:b/>
                      <w:bCs/>
                      <w:spacing w:val="-7"/>
                      <w:sz w:val="18"/>
                      <w:szCs w:val="18"/>
                    </w:rPr>
                    <w:t>噪声源</w:t>
                  </w:r>
                </w:p>
              </w:tc>
              <w:tc>
                <w:tcPr>
                  <w:tcW w:w="627" w:type="dxa"/>
                  <w:vMerge w:val="restart"/>
                  <w:tcBorders>
                    <w:bottom w:val="nil"/>
                  </w:tcBorders>
                  <w:vAlign w:val="top"/>
                </w:tcPr>
                <w:p>
                  <w:pPr>
                    <w:pStyle w:val="6"/>
                    <w:spacing w:before="80" w:line="250" w:lineRule="auto"/>
                    <w:ind w:left="135" w:right="133" w:firstLine="3"/>
                    <w:rPr>
                      <w:sz w:val="18"/>
                      <w:szCs w:val="18"/>
                    </w:rPr>
                  </w:pPr>
                  <w:r>
                    <w:rPr>
                      <w:b/>
                      <w:bCs/>
                      <w:spacing w:val="-8"/>
                      <w:sz w:val="18"/>
                      <w:szCs w:val="18"/>
                    </w:rPr>
                    <w:t>声源</w:t>
                  </w:r>
                  <w:r>
                    <w:rPr>
                      <w:sz w:val="18"/>
                      <w:szCs w:val="18"/>
                    </w:rPr>
                    <w:t xml:space="preserve"> </w:t>
                  </w:r>
                  <w:r>
                    <w:rPr>
                      <w:b/>
                      <w:bCs/>
                      <w:spacing w:val="-6"/>
                      <w:sz w:val="18"/>
                      <w:szCs w:val="18"/>
                    </w:rPr>
                    <w:t>类型</w:t>
                  </w:r>
                </w:p>
              </w:tc>
              <w:tc>
                <w:tcPr>
                  <w:tcW w:w="1684" w:type="dxa"/>
                  <w:gridSpan w:val="2"/>
                  <w:vAlign w:val="top"/>
                </w:tcPr>
                <w:p>
                  <w:pPr>
                    <w:pStyle w:val="6"/>
                    <w:spacing w:before="75" w:line="209" w:lineRule="auto"/>
                    <w:ind w:left="494"/>
                    <w:rPr>
                      <w:sz w:val="18"/>
                      <w:szCs w:val="18"/>
                    </w:rPr>
                  </w:pPr>
                  <w:r>
                    <w:rPr>
                      <w:b/>
                      <w:bCs/>
                      <w:spacing w:val="-6"/>
                      <w:sz w:val="18"/>
                      <w:szCs w:val="18"/>
                    </w:rPr>
                    <w:t>噪声源强</w:t>
                  </w:r>
                </w:p>
              </w:tc>
              <w:tc>
                <w:tcPr>
                  <w:tcW w:w="1929" w:type="dxa"/>
                  <w:gridSpan w:val="2"/>
                  <w:vAlign w:val="top"/>
                </w:tcPr>
                <w:p>
                  <w:pPr>
                    <w:pStyle w:val="6"/>
                    <w:spacing w:before="75" w:line="209" w:lineRule="auto"/>
                    <w:ind w:left="622"/>
                    <w:rPr>
                      <w:sz w:val="18"/>
                      <w:szCs w:val="18"/>
                    </w:rPr>
                  </w:pPr>
                  <w:r>
                    <w:rPr>
                      <w:b/>
                      <w:bCs/>
                      <w:spacing w:val="-7"/>
                      <w:sz w:val="18"/>
                      <w:szCs w:val="18"/>
                    </w:rPr>
                    <w:t>降噪措施</w:t>
                  </w:r>
                </w:p>
              </w:tc>
              <w:tc>
                <w:tcPr>
                  <w:tcW w:w="935" w:type="dxa"/>
                  <w:vMerge w:val="restart"/>
                  <w:tcBorders>
                    <w:bottom w:val="nil"/>
                  </w:tcBorders>
                  <w:vAlign w:val="top"/>
                </w:tcPr>
                <w:p>
                  <w:pPr>
                    <w:pStyle w:val="6"/>
                    <w:spacing w:before="80" w:line="250" w:lineRule="auto"/>
                    <w:ind w:left="382" w:right="13" w:hanging="353"/>
                    <w:rPr>
                      <w:sz w:val="18"/>
                      <w:szCs w:val="18"/>
                    </w:rPr>
                  </w:pPr>
                  <w:r>
                    <w:rPr>
                      <w:b/>
                      <w:bCs/>
                      <w:spacing w:val="-5"/>
                      <w:sz w:val="18"/>
                      <w:szCs w:val="18"/>
                    </w:rPr>
                    <w:t>噪声排放强</w:t>
                  </w:r>
                  <w:r>
                    <w:rPr>
                      <w:spacing w:val="1"/>
                      <w:sz w:val="18"/>
                      <w:szCs w:val="18"/>
                    </w:rPr>
                    <w:t xml:space="preserve"> </w:t>
                  </w:r>
                  <w:r>
                    <w:rPr>
                      <w:b/>
                      <w:bCs/>
                      <w:spacing w:val="-2"/>
                      <w:sz w:val="18"/>
                      <w:szCs w:val="18"/>
                    </w:rPr>
                    <w:t>度</w:t>
                  </w:r>
                </w:p>
              </w:tc>
              <w:tc>
                <w:tcPr>
                  <w:tcW w:w="878" w:type="dxa"/>
                  <w:vMerge w:val="restart"/>
                  <w:tcBorders>
                    <w:bottom w:val="nil"/>
                  </w:tcBorders>
                  <w:vAlign w:val="top"/>
                </w:tcPr>
                <w:p>
                  <w:pPr>
                    <w:pStyle w:val="6"/>
                    <w:spacing w:before="80" w:line="250" w:lineRule="auto"/>
                    <w:ind w:left="151" w:right="75" w:hanging="67"/>
                    <w:rPr>
                      <w:sz w:val="18"/>
                      <w:szCs w:val="18"/>
                    </w:rPr>
                  </w:pPr>
                  <w:r>
                    <w:rPr>
                      <w:b/>
                      <w:bCs/>
                      <w:spacing w:val="-4"/>
                      <w:sz w:val="18"/>
                      <w:szCs w:val="18"/>
                    </w:rPr>
                    <w:t>持续时间</w:t>
                  </w:r>
                  <w:r>
                    <w:rPr>
                      <w:sz w:val="18"/>
                      <w:szCs w:val="18"/>
                    </w:rPr>
                    <w:t xml:space="preserve"> </w:t>
                  </w:r>
                  <w:r>
                    <w:rPr>
                      <w:b/>
                      <w:bCs/>
                      <w:spacing w:val="-5"/>
                      <w:sz w:val="18"/>
                      <w:szCs w:val="18"/>
                    </w:rPr>
                    <w:t>（</w:t>
                  </w:r>
                  <w:r>
                    <w:rPr>
                      <w:rFonts w:ascii="Times New Roman" w:hAnsi="Times New Roman" w:eastAsia="Times New Roman" w:cs="Times New Roman"/>
                      <w:b/>
                      <w:bCs/>
                      <w:spacing w:val="-5"/>
                      <w:sz w:val="18"/>
                      <w:szCs w:val="18"/>
                    </w:rPr>
                    <w:t>h/a</w:t>
                  </w:r>
                  <w:r>
                    <w:rPr>
                      <w:b/>
                      <w:bCs/>
                      <w:spacing w:val="-5"/>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997" w:type="dxa"/>
                  <w:vMerge w:val="continue"/>
                  <w:tcBorders>
                    <w:top w:val="nil"/>
                  </w:tcBorders>
                  <w:vAlign w:val="top"/>
                </w:tcPr>
                <w:p>
                  <w:pPr>
                    <w:rPr>
                      <w:rFonts w:ascii="Arial"/>
                      <w:sz w:val="21"/>
                    </w:rPr>
                  </w:pPr>
                </w:p>
              </w:tc>
              <w:tc>
                <w:tcPr>
                  <w:tcW w:w="1039" w:type="dxa"/>
                  <w:vMerge w:val="continue"/>
                  <w:tcBorders>
                    <w:top w:val="nil"/>
                  </w:tcBorders>
                  <w:vAlign w:val="top"/>
                </w:tcPr>
                <w:p>
                  <w:pPr>
                    <w:rPr>
                      <w:rFonts w:ascii="Arial"/>
                      <w:sz w:val="21"/>
                    </w:rPr>
                  </w:pPr>
                </w:p>
              </w:tc>
              <w:tc>
                <w:tcPr>
                  <w:tcW w:w="627" w:type="dxa"/>
                  <w:vMerge w:val="continue"/>
                  <w:tcBorders>
                    <w:top w:val="nil"/>
                  </w:tcBorders>
                  <w:vAlign w:val="top"/>
                </w:tcPr>
                <w:p>
                  <w:pPr>
                    <w:rPr>
                      <w:rFonts w:ascii="Arial"/>
                      <w:sz w:val="21"/>
                    </w:rPr>
                  </w:pPr>
                </w:p>
              </w:tc>
              <w:tc>
                <w:tcPr>
                  <w:tcW w:w="979" w:type="dxa"/>
                  <w:vAlign w:val="top"/>
                </w:tcPr>
                <w:p>
                  <w:pPr>
                    <w:pStyle w:val="6"/>
                    <w:spacing w:before="71" w:line="208" w:lineRule="auto"/>
                    <w:ind w:left="134"/>
                    <w:rPr>
                      <w:sz w:val="18"/>
                      <w:szCs w:val="18"/>
                    </w:rPr>
                  </w:pPr>
                  <w:r>
                    <w:rPr>
                      <w:b/>
                      <w:bCs/>
                      <w:spacing w:val="-4"/>
                      <w:sz w:val="18"/>
                      <w:szCs w:val="18"/>
                    </w:rPr>
                    <w:t>核算方法</w:t>
                  </w:r>
                </w:p>
              </w:tc>
              <w:tc>
                <w:tcPr>
                  <w:tcW w:w="705" w:type="dxa"/>
                  <w:vAlign w:val="top"/>
                </w:tcPr>
                <w:p>
                  <w:pPr>
                    <w:pStyle w:val="6"/>
                    <w:spacing w:before="71" w:line="208" w:lineRule="auto"/>
                    <w:ind w:left="93"/>
                    <w:rPr>
                      <w:sz w:val="18"/>
                      <w:szCs w:val="18"/>
                    </w:rPr>
                  </w:pPr>
                  <w:r>
                    <w:rPr>
                      <w:b/>
                      <w:bCs/>
                      <w:spacing w:val="-7"/>
                      <w:sz w:val="18"/>
                      <w:szCs w:val="18"/>
                    </w:rPr>
                    <w:t>噪声值</w:t>
                  </w:r>
                </w:p>
              </w:tc>
              <w:tc>
                <w:tcPr>
                  <w:tcW w:w="1026" w:type="dxa"/>
                  <w:vAlign w:val="top"/>
                </w:tcPr>
                <w:p>
                  <w:pPr>
                    <w:pStyle w:val="6"/>
                    <w:spacing w:before="71" w:line="208" w:lineRule="auto"/>
                    <w:ind w:left="339"/>
                    <w:rPr>
                      <w:sz w:val="18"/>
                      <w:szCs w:val="18"/>
                    </w:rPr>
                  </w:pPr>
                  <w:r>
                    <w:rPr>
                      <w:b/>
                      <w:bCs/>
                      <w:spacing w:val="-7"/>
                      <w:sz w:val="18"/>
                      <w:szCs w:val="18"/>
                    </w:rPr>
                    <w:t>工艺</w:t>
                  </w:r>
                </w:p>
              </w:tc>
              <w:tc>
                <w:tcPr>
                  <w:tcW w:w="903" w:type="dxa"/>
                  <w:vAlign w:val="top"/>
                </w:tcPr>
                <w:p>
                  <w:pPr>
                    <w:pStyle w:val="6"/>
                    <w:spacing w:before="71" w:line="208" w:lineRule="auto"/>
                    <w:ind w:left="110"/>
                    <w:rPr>
                      <w:sz w:val="18"/>
                      <w:szCs w:val="18"/>
                    </w:rPr>
                  </w:pPr>
                  <w:r>
                    <w:rPr>
                      <w:b/>
                      <w:bCs/>
                      <w:spacing w:val="-7"/>
                      <w:sz w:val="18"/>
                      <w:szCs w:val="18"/>
                    </w:rPr>
                    <w:t>降噪效果</w:t>
                  </w:r>
                </w:p>
              </w:tc>
              <w:tc>
                <w:tcPr>
                  <w:tcW w:w="935" w:type="dxa"/>
                  <w:vMerge w:val="continue"/>
                  <w:tcBorders>
                    <w:top w:val="nil"/>
                  </w:tcBorders>
                  <w:vAlign w:val="top"/>
                </w:tcPr>
                <w:p>
                  <w:pPr>
                    <w:rPr>
                      <w:rFonts w:ascii="Arial"/>
                      <w:sz w:val="21"/>
                    </w:rPr>
                  </w:pPr>
                </w:p>
              </w:tc>
              <w:tc>
                <w:tcPr>
                  <w:tcW w:w="878"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997" w:type="dxa"/>
                  <w:vMerge w:val="restart"/>
                  <w:tcBorders>
                    <w:bottom w:val="nil"/>
                  </w:tcBorders>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8" w:line="219" w:lineRule="auto"/>
                    <w:ind w:left="233"/>
                    <w:rPr>
                      <w:sz w:val="18"/>
                      <w:szCs w:val="18"/>
                    </w:rPr>
                  </w:pPr>
                  <w:r>
                    <w:rPr>
                      <w:spacing w:val="-3"/>
                      <w:sz w:val="18"/>
                      <w:szCs w:val="18"/>
                    </w:rPr>
                    <w:t>开采区</w:t>
                  </w:r>
                </w:p>
              </w:tc>
              <w:tc>
                <w:tcPr>
                  <w:tcW w:w="1039" w:type="dxa"/>
                  <w:vAlign w:val="top"/>
                </w:tcPr>
                <w:p>
                  <w:pPr>
                    <w:pStyle w:val="6"/>
                    <w:spacing w:before="73" w:line="206" w:lineRule="auto"/>
                    <w:ind w:left="73"/>
                    <w:rPr>
                      <w:sz w:val="18"/>
                      <w:szCs w:val="18"/>
                    </w:rPr>
                  </w:pPr>
                  <w:r>
                    <w:rPr>
                      <w:spacing w:val="-2"/>
                      <w:sz w:val="18"/>
                      <w:szCs w:val="18"/>
                    </w:rPr>
                    <w:t>锯片切割机</w:t>
                  </w:r>
                </w:p>
              </w:tc>
              <w:tc>
                <w:tcPr>
                  <w:tcW w:w="627" w:type="dxa"/>
                  <w:vAlign w:val="top"/>
                </w:tcPr>
                <w:p>
                  <w:pPr>
                    <w:pStyle w:val="6"/>
                    <w:spacing w:before="73" w:line="206" w:lineRule="auto"/>
                    <w:ind w:left="136"/>
                    <w:rPr>
                      <w:sz w:val="18"/>
                      <w:szCs w:val="18"/>
                    </w:rPr>
                  </w:pPr>
                  <w:r>
                    <w:rPr>
                      <w:spacing w:val="-4"/>
                      <w:sz w:val="18"/>
                      <w:szCs w:val="18"/>
                    </w:rPr>
                    <w:t>偶发</w:t>
                  </w:r>
                </w:p>
              </w:tc>
              <w:tc>
                <w:tcPr>
                  <w:tcW w:w="979" w:type="dxa"/>
                  <w:vAlign w:val="top"/>
                </w:tcPr>
                <w:p>
                  <w:pPr>
                    <w:pStyle w:val="6"/>
                    <w:spacing w:before="73" w:line="206" w:lineRule="auto"/>
                    <w:ind w:left="224"/>
                    <w:rPr>
                      <w:sz w:val="18"/>
                      <w:szCs w:val="18"/>
                    </w:rPr>
                  </w:pPr>
                  <w:r>
                    <w:rPr>
                      <w:spacing w:val="-3"/>
                      <w:sz w:val="18"/>
                      <w:szCs w:val="18"/>
                    </w:rPr>
                    <w:t>类比法</w:t>
                  </w:r>
                </w:p>
              </w:tc>
              <w:tc>
                <w:tcPr>
                  <w:tcW w:w="705" w:type="dxa"/>
                  <w:vAlign w:val="top"/>
                </w:tcPr>
                <w:p>
                  <w:pPr>
                    <w:spacing w:before="101" w:line="188" w:lineRule="auto"/>
                    <w:ind w:left="26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95</w:t>
                  </w:r>
                </w:p>
              </w:tc>
              <w:tc>
                <w:tcPr>
                  <w:tcW w:w="1026" w:type="dxa"/>
                  <w:vMerge w:val="restart"/>
                  <w:tcBorders>
                    <w:bottom w:val="nil"/>
                  </w:tcBorders>
                  <w:vAlign w:val="top"/>
                </w:tcPr>
                <w:p>
                  <w:pPr>
                    <w:pStyle w:val="6"/>
                    <w:spacing w:before="236" w:line="282" w:lineRule="auto"/>
                    <w:ind w:left="68" w:right="90"/>
                    <w:jc w:val="both"/>
                    <w:rPr>
                      <w:sz w:val="18"/>
                      <w:szCs w:val="18"/>
                    </w:rPr>
                  </w:pPr>
                  <w:r>
                    <w:rPr>
                      <w:spacing w:val="-8"/>
                      <w:sz w:val="18"/>
                      <w:szCs w:val="18"/>
                    </w:rPr>
                    <w:t>优选设备、</w:t>
                  </w:r>
                  <w:r>
                    <w:rPr>
                      <w:spacing w:val="1"/>
                      <w:sz w:val="18"/>
                      <w:szCs w:val="18"/>
                    </w:rPr>
                    <w:t xml:space="preserve"> </w:t>
                  </w:r>
                  <w:r>
                    <w:rPr>
                      <w:spacing w:val="-8"/>
                      <w:sz w:val="18"/>
                      <w:szCs w:val="18"/>
                    </w:rPr>
                    <w:t>优化布局、</w:t>
                  </w:r>
                  <w:r>
                    <w:rPr>
                      <w:spacing w:val="1"/>
                      <w:sz w:val="18"/>
                      <w:szCs w:val="18"/>
                    </w:rPr>
                    <w:t xml:space="preserve"> </w:t>
                  </w:r>
                  <w:r>
                    <w:rPr>
                      <w:spacing w:val="-8"/>
                      <w:sz w:val="18"/>
                      <w:szCs w:val="18"/>
                    </w:rPr>
                    <w:t>距离衰减、</w:t>
                  </w:r>
                  <w:r>
                    <w:rPr>
                      <w:spacing w:val="1"/>
                      <w:sz w:val="18"/>
                      <w:szCs w:val="18"/>
                    </w:rPr>
                    <w:t xml:space="preserve"> </w:t>
                  </w:r>
                  <w:r>
                    <w:rPr>
                      <w:spacing w:val="-8"/>
                      <w:sz w:val="18"/>
                      <w:szCs w:val="18"/>
                    </w:rPr>
                    <w:t>山体阻隔、</w:t>
                  </w:r>
                  <w:r>
                    <w:rPr>
                      <w:spacing w:val="1"/>
                      <w:sz w:val="18"/>
                      <w:szCs w:val="18"/>
                    </w:rPr>
                    <w:t xml:space="preserve"> </w:t>
                  </w:r>
                  <w:r>
                    <w:rPr>
                      <w:spacing w:val="20"/>
                      <w:sz w:val="18"/>
                      <w:szCs w:val="18"/>
                    </w:rPr>
                    <w:t>加强管理</w:t>
                  </w:r>
                </w:p>
              </w:tc>
              <w:tc>
                <w:tcPr>
                  <w:tcW w:w="903" w:type="dxa"/>
                  <w:vAlign w:val="top"/>
                </w:tcPr>
                <w:p>
                  <w:pPr>
                    <w:spacing w:before="101" w:line="188"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tc>
              <w:tc>
                <w:tcPr>
                  <w:tcW w:w="935" w:type="dxa"/>
                  <w:vAlign w:val="top"/>
                </w:tcPr>
                <w:p>
                  <w:pPr>
                    <w:spacing w:before="101" w:line="188" w:lineRule="auto"/>
                    <w:ind w:left="38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85</w:t>
                  </w:r>
                </w:p>
              </w:tc>
              <w:tc>
                <w:tcPr>
                  <w:tcW w:w="878" w:type="dxa"/>
                  <w:vAlign w:val="top"/>
                </w:tcPr>
                <w:p>
                  <w:pPr>
                    <w:spacing w:before="101" w:line="188" w:lineRule="auto"/>
                    <w:ind w:left="30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997" w:type="dxa"/>
                  <w:vMerge w:val="continue"/>
                  <w:tcBorders>
                    <w:top w:val="nil"/>
                    <w:bottom w:val="nil"/>
                  </w:tcBorders>
                  <w:vAlign w:val="top"/>
                </w:tcPr>
                <w:p>
                  <w:pPr>
                    <w:rPr>
                      <w:rFonts w:ascii="Arial"/>
                      <w:sz w:val="21"/>
                    </w:rPr>
                  </w:pPr>
                </w:p>
              </w:tc>
              <w:tc>
                <w:tcPr>
                  <w:tcW w:w="1039" w:type="dxa"/>
                  <w:vAlign w:val="top"/>
                </w:tcPr>
                <w:p>
                  <w:pPr>
                    <w:pStyle w:val="6"/>
                    <w:spacing w:before="74" w:line="205" w:lineRule="auto"/>
                    <w:ind w:left="252"/>
                    <w:rPr>
                      <w:sz w:val="18"/>
                      <w:szCs w:val="18"/>
                    </w:rPr>
                  </w:pPr>
                  <w:r>
                    <w:rPr>
                      <w:spacing w:val="-3"/>
                      <w:sz w:val="18"/>
                      <w:szCs w:val="18"/>
                    </w:rPr>
                    <w:t>挖掘机</w:t>
                  </w:r>
                </w:p>
              </w:tc>
              <w:tc>
                <w:tcPr>
                  <w:tcW w:w="627" w:type="dxa"/>
                  <w:vAlign w:val="top"/>
                </w:tcPr>
                <w:p>
                  <w:pPr>
                    <w:pStyle w:val="6"/>
                    <w:spacing w:before="74" w:line="205" w:lineRule="auto"/>
                    <w:ind w:left="136"/>
                    <w:rPr>
                      <w:sz w:val="18"/>
                      <w:szCs w:val="18"/>
                    </w:rPr>
                  </w:pPr>
                  <w:r>
                    <w:rPr>
                      <w:spacing w:val="-4"/>
                      <w:sz w:val="18"/>
                      <w:szCs w:val="18"/>
                    </w:rPr>
                    <w:t>频发</w:t>
                  </w:r>
                </w:p>
              </w:tc>
              <w:tc>
                <w:tcPr>
                  <w:tcW w:w="979" w:type="dxa"/>
                  <w:vAlign w:val="top"/>
                </w:tcPr>
                <w:p>
                  <w:pPr>
                    <w:pStyle w:val="6"/>
                    <w:spacing w:before="74" w:line="205" w:lineRule="auto"/>
                    <w:ind w:left="224"/>
                    <w:rPr>
                      <w:sz w:val="18"/>
                      <w:szCs w:val="18"/>
                    </w:rPr>
                  </w:pPr>
                  <w:r>
                    <w:rPr>
                      <w:spacing w:val="-3"/>
                      <w:sz w:val="18"/>
                      <w:szCs w:val="18"/>
                    </w:rPr>
                    <w:t>类比法</w:t>
                  </w:r>
                </w:p>
              </w:tc>
              <w:tc>
                <w:tcPr>
                  <w:tcW w:w="705" w:type="dxa"/>
                  <w:vAlign w:val="top"/>
                </w:tcPr>
                <w:p>
                  <w:pPr>
                    <w:spacing w:before="103" w:line="188" w:lineRule="auto"/>
                    <w:ind w:left="26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90</w:t>
                  </w:r>
                </w:p>
              </w:tc>
              <w:tc>
                <w:tcPr>
                  <w:tcW w:w="1026" w:type="dxa"/>
                  <w:vMerge w:val="continue"/>
                  <w:tcBorders>
                    <w:top w:val="nil"/>
                    <w:bottom w:val="nil"/>
                  </w:tcBorders>
                  <w:vAlign w:val="top"/>
                </w:tcPr>
                <w:p>
                  <w:pPr>
                    <w:rPr>
                      <w:rFonts w:ascii="Arial"/>
                      <w:sz w:val="21"/>
                    </w:rPr>
                  </w:pPr>
                </w:p>
              </w:tc>
              <w:tc>
                <w:tcPr>
                  <w:tcW w:w="903" w:type="dxa"/>
                  <w:vAlign w:val="top"/>
                </w:tcPr>
                <w:p>
                  <w:pPr>
                    <w:spacing w:before="103" w:line="188"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tc>
              <w:tc>
                <w:tcPr>
                  <w:tcW w:w="935" w:type="dxa"/>
                  <w:vAlign w:val="top"/>
                </w:tcPr>
                <w:p>
                  <w:pPr>
                    <w:spacing w:before="103" w:line="188" w:lineRule="auto"/>
                    <w:ind w:left="38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80</w:t>
                  </w:r>
                </w:p>
              </w:tc>
              <w:tc>
                <w:tcPr>
                  <w:tcW w:w="878" w:type="dxa"/>
                  <w:vAlign w:val="top"/>
                </w:tcPr>
                <w:p>
                  <w:pPr>
                    <w:spacing w:before="103" w:line="188" w:lineRule="auto"/>
                    <w:ind w:left="26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997" w:type="dxa"/>
                  <w:vMerge w:val="continue"/>
                  <w:tcBorders>
                    <w:top w:val="nil"/>
                    <w:bottom w:val="nil"/>
                  </w:tcBorders>
                  <w:vAlign w:val="top"/>
                </w:tcPr>
                <w:p>
                  <w:pPr>
                    <w:rPr>
                      <w:rFonts w:ascii="Arial"/>
                      <w:sz w:val="21"/>
                    </w:rPr>
                  </w:pPr>
                </w:p>
              </w:tc>
              <w:tc>
                <w:tcPr>
                  <w:tcW w:w="1039" w:type="dxa"/>
                  <w:vAlign w:val="top"/>
                </w:tcPr>
                <w:p>
                  <w:pPr>
                    <w:pStyle w:val="6"/>
                    <w:spacing w:before="73" w:line="206" w:lineRule="auto"/>
                    <w:ind w:left="253"/>
                    <w:rPr>
                      <w:sz w:val="18"/>
                      <w:szCs w:val="18"/>
                    </w:rPr>
                  </w:pPr>
                  <w:r>
                    <w:rPr>
                      <w:spacing w:val="-3"/>
                      <w:sz w:val="18"/>
                      <w:szCs w:val="18"/>
                    </w:rPr>
                    <w:t>装载机</w:t>
                  </w:r>
                </w:p>
              </w:tc>
              <w:tc>
                <w:tcPr>
                  <w:tcW w:w="627" w:type="dxa"/>
                  <w:vAlign w:val="top"/>
                </w:tcPr>
                <w:p>
                  <w:pPr>
                    <w:pStyle w:val="6"/>
                    <w:spacing w:before="73" w:line="206" w:lineRule="auto"/>
                    <w:ind w:left="136"/>
                    <w:rPr>
                      <w:sz w:val="18"/>
                      <w:szCs w:val="18"/>
                    </w:rPr>
                  </w:pPr>
                  <w:r>
                    <w:rPr>
                      <w:spacing w:val="-4"/>
                      <w:sz w:val="18"/>
                      <w:szCs w:val="18"/>
                    </w:rPr>
                    <w:t>频发</w:t>
                  </w:r>
                </w:p>
              </w:tc>
              <w:tc>
                <w:tcPr>
                  <w:tcW w:w="979" w:type="dxa"/>
                  <w:vAlign w:val="top"/>
                </w:tcPr>
                <w:p>
                  <w:pPr>
                    <w:pStyle w:val="6"/>
                    <w:spacing w:before="73" w:line="206" w:lineRule="auto"/>
                    <w:ind w:left="224"/>
                    <w:rPr>
                      <w:sz w:val="18"/>
                      <w:szCs w:val="18"/>
                    </w:rPr>
                  </w:pPr>
                  <w:r>
                    <w:rPr>
                      <w:spacing w:val="-3"/>
                      <w:sz w:val="18"/>
                      <w:szCs w:val="18"/>
                    </w:rPr>
                    <w:t>类比法</w:t>
                  </w:r>
                </w:p>
              </w:tc>
              <w:tc>
                <w:tcPr>
                  <w:tcW w:w="705" w:type="dxa"/>
                  <w:vAlign w:val="top"/>
                </w:tcPr>
                <w:p>
                  <w:pPr>
                    <w:spacing w:before="104" w:line="188" w:lineRule="auto"/>
                    <w:ind w:left="26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95</w:t>
                  </w:r>
                </w:p>
              </w:tc>
              <w:tc>
                <w:tcPr>
                  <w:tcW w:w="1026" w:type="dxa"/>
                  <w:vMerge w:val="continue"/>
                  <w:tcBorders>
                    <w:top w:val="nil"/>
                    <w:bottom w:val="nil"/>
                  </w:tcBorders>
                  <w:vAlign w:val="top"/>
                </w:tcPr>
                <w:p>
                  <w:pPr>
                    <w:rPr>
                      <w:rFonts w:ascii="Arial"/>
                      <w:sz w:val="21"/>
                    </w:rPr>
                  </w:pPr>
                </w:p>
              </w:tc>
              <w:tc>
                <w:tcPr>
                  <w:tcW w:w="903" w:type="dxa"/>
                  <w:vAlign w:val="top"/>
                </w:tcPr>
                <w:p>
                  <w:pPr>
                    <w:spacing w:before="104" w:line="188"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tc>
              <w:tc>
                <w:tcPr>
                  <w:tcW w:w="935" w:type="dxa"/>
                  <w:vAlign w:val="top"/>
                </w:tcPr>
                <w:p>
                  <w:pPr>
                    <w:spacing w:before="104" w:line="188" w:lineRule="auto"/>
                    <w:ind w:left="38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85</w:t>
                  </w:r>
                </w:p>
              </w:tc>
              <w:tc>
                <w:tcPr>
                  <w:tcW w:w="878" w:type="dxa"/>
                  <w:vAlign w:val="top"/>
                </w:tcPr>
                <w:p>
                  <w:pPr>
                    <w:spacing w:before="104" w:line="188" w:lineRule="auto"/>
                    <w:ind w:left="26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997" w:type="dxa"/>
                  <w:vMerge w:val="continue"/>
                  <w:tcBorders>
                    <w:top w:val="nil"/>
                    <w:bottom w:val="nil"/>
                  </w:tcBorders>
                  <w:vAlign w:val="top"/>
                </w:tcPr>
                <w:p>
                  <w:pPr>
                    <w:rPr>
                      <w:rFonts w:ascii="Arial"/>
                      <w:sz w:val="21"/>
                    </w:rPr>
                  </w:pPr>
                </w:p>
              </w:tc>
              <w:tc>
                <w:tcPr>
                  <w:tcW w:w="1039" w:type="dxa"/>
                  <w:vAlign w:val="top"/>
                </w:tcPr>
                <w:p>
                  <w:pPr>
                    <w:pStyle w:val="6"/>
                    <w:spacing w:before="75" w:line="205" w:lineRule="auto"/>
                    <w:ind w:left="258"/>
                    <w:rPr>
                      <w:sz w:val="18"/>
                      <w:szCs w:val="18"/>
                    </w:rPr>
                  </w:pPr>
                  <w:r>
                    <w:rPr>
                      <w:spacing w:val="-5"/>
                      <w:sz w:val="18"/>
                      <w:szCs w:val="18"/>
                    </w:rPr>
                    <w:t>空压机</w:t>
                  </w:r>
                </w:p>
              </w:tc>
              <w:tc>
                <w:tcPr>
                  <w:tcW w:w="627" w:type="dxa"/>
                  <w:vAlign w:val="top"/>
                </w:tcPr>
                <w:p>
                  <w:pPr>
                    <w:pStyle w:val="6"/>
                    <w:spacing w:before="75" w:line="205" w:lineRule="auto"/>
                    <w:ind w:left="136"/>
                    <w:rPr>
                      <w:sz w:val="18"/>
                      <w:szCs w:val="18"/>
                    </w:rPr>
                  </w:pPr>
                  <w:r>
                    <w:rPr>
                      <w:spacing w:val="-4"/>
                      <w:sz w:val="18"/>
                      <w:szCs w:val="18"/>
                    </w:rPr>
                    <w:t>偶发</w:t>
                  </w:r>
                </w:p>
              </w:tc>
              <w:tc>
                <w:tcPr>
                  <w:tcW w:w="979" w:type="dxa"/>
                  <w:vAlign w:val="top"/>
                </w:tcPr>
                <w:p>
                  <w:pPr>
                    <w:pStyle w:val="6"/>
                    <w:spacing w:before="75" w:line="205" w:lineRule="auto"/>
                    <w:ind w:left="224"/>
                    <w:rPr>
                      <w:sz w:val="18"/>
                      <w:szCs w:val="18"/>
                    </w:rPr>
                  </w:pPr>
                  <w:r>
                    <w:rPr>
                      <w:spacing w:val="-3"/>
                      <w:sz w:val="18"/>
                      <w:szCs w:val="18"/>
                    </w:rPr>
                    <w:t>类比法</w:t>
                  </w:r>
                </w:p>
              </w:tc>
              <w:tc>
                <w:tcPr>
                  <w:tcW w:w="705" w:type="dxa"/>
                  <w:vAlign w:val="top"/>
                </w:tcPr>
                <w:p>
                  <w:pPr>
                    <w:spacing w:before="106" w:line="188" w:lineRule="auto"/>
                    <w:ind w:left="26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90</w:t>
                  </w:r>
                </w:p>
              </w:tc>
              <w:tc>
                <w:tcPr>
                  <w:tcW w:w="1026" w:type="dxa"/>
                  <w:vMerge w:val="continue"/>
                  <w:tcBorders>
                    <w:top w:val="nil"/>
                    <w:bottom w:val="nil"/>
                  </w:tcBorders>
                  <w:vAlign w:val="top"/>
                </w:tcPr>
                <w:p>
                  <w:pPr>
                    <w:rPr>
                      <w:rFonts w:ascii="Arial"/>
                      <w:sz w:val="21"/>
                    </w:rPr>
                  </w:pPr>
                </w:p>
              </w:tc>
              <w:tc>
                <w:tcPr>
                  <w:tcW w:w="903" w:type="dxa"/>
                  <w:vAlign w:val="top"/>
                </w:tcPr>
                <w:p>
                  <w:pPr>
                    <w:spacing w:before="106" w:line="188"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tc>
              <w:tc>
                <w:tcPr>
                  <w:tcW w:w="935" w:type="dxa"/>
                  <w:vAlign w:val="top"/>
                </w:tcPr>
                <w:p>
                  <w:pPr>
                    <w:spacing w:before="106" w:line="188" w:lineRule="auto"/>
                    <w:ind w:left="38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80</w:t>
                  </w:r>
                </w:p>
              </w:tc>
              <w:tc>
                <w:tcPr>
                  <w:tcW w:w="878" w:type="dxa"/>
                  <w:vAlign w:val="top"/>
                </w:tcPr>
                <w:p>
                  <w:pPr>
                    <w:spacing w:before="106" w:line="188" w:lineRule="auto"/>
                    <w:ind w:left="30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997" w:type="dxa"/>
                  <w:vMerge w:val="continue"/>
                  <w:tcBorders>
                    <w:top w:val="nil"/>
                    <w:bottom w:val="nil"/>
                  </w:tcBorders>
                  <w:vAlign w:val="top"/>
                </w:tcPr>
                <w:p>
                  <w:pPr>
                    <w:rPr>
                      <w:rFonts w:ascii="Arial"/>
                      <w:sz w:val="21"/>
                    </w:rPr>
                  </w:pPr>
                </w:p>
              </w:tc>
              <w:tc>
                <w:tcPr>
                  <w:tcW w:w="1039" w:type="dxa"/>
                  <w:vAlign w:val="top"/>
                </w:tcPr>
                <w:p>
                  <w:pPr>
                    <w:pStyle w:val="6"/>
                    <w:spacing w:before="75" w:line="205" w:lineRule="auto"/>
                    <w:ind w:left="344"/>
                    <w:rPr>
                      <w:sz w:val="18"/>
                      <w:szCs w:val="18"/>
                    </w:rPr>
                  </w:pPr>
                  <w:r>
                    <w:rPr>
                      <w:spacing w:val="-5"/>
                      <w:sz w:val="18"/>
                      <w:szCs w:val="18"/>
                    </w:rPr>
                    <w:t>水泵</w:t>
                  </w:r>
                </w:p>
              </w:tc>
              <w:tc>
                <w:tcPr>
                  <w:tcW w:w="627" w:type="dxa"/>
                  <w:vAlign w:val="top"/>
                </w:tcPr>
                <w:p>
                  <w:pPr>
                    <w:pStyle w:val="6"/>
                    <w:spacing w:before="75" w:line="205" w:lineRule="auto"/>
                    <w:ind w:left="136"/>
                    <w:rPr>
                      <w:sz w:val="18"/>
                      <w:szCs w:val="18"/>
                    </w:rPr>
                  </w:pPr>
                  <w:r>
                    <w:rPr>
                      <w:spacing w:val="-4"/>
                      <w:sz w:val="18"/>
                      <w:szCs w:val="18"/>
                    </w:rPr>
                    <w:t>频发</w:t>
                  </w:r>
                </w:p>
              </w:tc>
              <w:tc>
                <w:tcPr>
                  <w:tcW w:w="979" w:type="dxa"/>
                  <w:vAlign w:val="top"/>
                </w:tcPr>
                <w:p>
                  <w:pPr>
                    <w:pStyle w:val="6"/>
                    <w:spacing w:before="75" w:line="205" w:lineRule="auto"/>
                    <w:ind w:left="224"/>
                    <w:rPr>
                      <w:sz w:val="18"/>
                      <w:szCs w:val="18"/>
                    </w:rPr>
                  </w:pPr>
                  <w:r>
                    <w:rPr>
                      <w:spacing w:val="-3"/>
                      <w:sz w:val="18"/>
                      <w:szCs w:val="18"/>
                    </w:rPr>
                    <w:t>类比法</w:t>
                  </w:r>
                </w:p>
              </w:tc>
              <w:tc>
                <w:tcPr>
                  <w:tcW w:w="705" w:type="dxa"/>
                  <w:vAlign w:val="top"/>
                </w:tcPr>
                <w:p>
                  <w:pPr>
                    <w:spacing w:before="106" w:line="188" w:lineRule="auto"/>
                    <w:ind w:left="27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85</w:t>
                  </w:r>
                </w:p>
              </w:tc>
              <w:tc>
                <w:tcPr>
                  <w:tcW w:w="1026" w:type="dxa"/>
                  <w:vMerge w:val="continue"/>
                  <w:tcBorders>
                    <w:top w:val="nil"/>
                    <w:bottom w:val="nil"/>
                  </w:tcBorders>
                  <w:vAlign w:val="top"/>
                </w:tcPr>
                <w:p>
                  <w:pPr>
                    <w:rPr>
                      <w:rFonts w:ascii="Arial"/>
                      <w:sz w:val="21"/>
                    </w:rPr>
                  </w:pPr>
                </w:p>
              </w:tc>
              <w:tc>
                <w:tcPr>
                  <w:tcW w:w="903" w:type="dxa"/>
                  <w:vAlign w:val="top"/>
                </w:tcPr>
                <w:p>
                  <w:pPr>
                    <w:spacing w:before="106" w:line="188" w:lineRule="auto"/>
                    <w:ind w:left="3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935" w:type="dxa"/>
                  <w:vAlign w:val="top"/>
                </w:tcPr>
                <w:p>
                  <w:pPr>
                    <w:spacing w:before="106" w:line="188"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65</w:t>
                  </w:r>
                </w:p>
              </w:tc>
              <w:tc>
                <w:tcPr>
                  <w:tcW w:w="878" w:type="dxa"/>
                  <w:vAlign w:val="top"/>
                </w:tcPr>
                <w:p>
                  <w:pPr>
                    <w:spacing w:before="106" w:line="188" w:lineRule="auto"/>
                    <w:ind w:left="26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997" w:type="dxa"/>
                  <w:vMerge w:val="continue"/>
                  <w:tcBorders>
                    <w:top w:val="nil"/>
                  </w:tcBorders>
                  <w:vAlign w:val="top"/>
                </w:tcPr>
                <w:p>
                  <w:pPr>
                    <w:rPr>
                      <w:rFonts w:ascii="Arial"/>
                      <w:sz w:val="21"/>
                    </w:rPr>
                  </w:pPr>
                </w:p>
              </w:tc>
              <w:tc>
                <w:tcPr>
                  <w:tcW w:w="1039" w:type="dxa"/>
                  <w:vAlign w:val="top"/>
                </w:tcPr>
                <w:p>
                  <w:pPr>
                    <w:pStyle w:val="6"/>
                    <w:spacing w:before="75" w:line="205" w:lineRule="auto"/>
                    <w:ind w:left="253"/>
                    <w:rPr>
                      <w:sz w:val="18"/>
                      <w:szCs w:val="18"/>
                    </w:rPr>
                  </w:pPr>
                  <w:r>
                    <w:rPr>
                      <w:spacing w:val="-3"/>
                      <w:sz w:val="18"/>
                      <w:szCs w:val="18"/>
                    </w:rPr>
                    <w:t>压滤机</w:t>
                  </w:r>
                </w:p>
              </w:tc>
              <w:tc>
                <w:tcPr>
                  <w:tcW w:w="627" w:type="dxa"/>
                  <w:vAlign w:val="top"/>
                </w:tcPr>
                <w:p>
                  <w:pPr>
                    <w:pStyle w:val="6"/>
                    <w:spacing w:before="75" w:line="205" w:lineRule="auto"/>
                    <w:ind w:left="136"/>
                    <w:rPr>
                      <w:sz w:val="18"/>
                      <w:szCs w:val="18"/>
                    </w:rPr>
                  </w:pPr>
                  <w:r>
                    <w:rPr>
                      <w:spacing w:val="-4"/>
                      <w:sz w:val="18"/>
                      <w:szCs w:val="18"/>
                    </w:rPr>
                    <w:t>偶发</w:t>
                  </w:r>
                </w:p>
              </w:tc>
              <w:tc>
                <w:tcPr>
                  <w:tcW w:w="979" w:type="dxa"/>
                  <w:vAlign w:val="top"/>
                </w:tcPr>
                <w:p>
                  <w:pPr>
                    <w:pStyle w:val="6"/>
                    <w:spacing w:before="75" w:line="205" w:lineRule="auto"/>
                    <w:ind w:left="224"/>
                    <w:rPr>
                      <w:sz w:val="18"/>
                      <w:szCs w:val="18"/>
                    </w:rPr>
                  </w:pPr>
                  <w:r>
                    <w:rPr>
                      <w:spacing w:val="-3"/>
                      <w:sz w:val="18"/>
                      <w:szCs w:val="18"/>
                    </w:rPr>
                    <w:t>类比法</w:t>
                  </w:r>
                </w:p>
              </w:tc>
              <w:tc>
                <w:tcPr>
                  <w:tcW w:w="705" w:type="dxa"/>
                  <w:vAlign w:val="top"/>
                </w:tcPr>
                <w:p>
                  <w:pPr>
                    <w:spacing w:before="107" w:line="185" w:lineRule="auto"/>
                    <w:ind w:left="26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tc>
              <w:tc>
                <w:tcPr>
                  <w:tcW w:w="1026" w:type="dxa"/>
                  <w:vMerge w:val="continue"/>
                  <w:tcBorders>
                    <w:top w:val="nil"/>
                  </w:tcBorders>
                  <w:vAlign w:val="top"/>
                </w:tcPr>
                <w:p>
                  <w:pPr>
                    <w:rPr>
                      <w:rFonts w:ascii="Arial"/>
                      <w:sz w:val="21"/>
                    </w:rPr>
                  </w:pPr>
                </w:p>
              </w:tc>
              <w:tc>
                <w:tcPr>
                  <w:tcW w:w="903" w:type="dxa"/>
                  <w:vAlign w:val="top"/>
                </w:tcPr>
                <w:p>
                  <w:pPr>
                    <w:spacing w:before="104" w:line="188" w:lineRule="auto"/>
                    <w:ind w:left="3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935" w:type="dxa"/>
                  <w:vAlign w:val="top"/>
                </w:tcPr>
                <w:p>
                  <w:pPr>
                    <w:spacing w:before="107" w:line="185" w:lineRule="auto"/>
                    <w:ind w:left="3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tc>
              <w:tc>
                <w:tcPr>
                  <w:tcW w:w="878" w:type="dxa"/>
                  <w:vAlign w:val="top"/>
                </w:tcPr>
                <w:p>
                  <w:pPr>
                    <w:spacing w:before="104" w:line="188" w:lineRule="auto"/>
                    <w:ind w:left="27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997" w:type="dxa"/>
                  <w:vAlign w:val="top"/>
                </w:tcPr>
                <w:p>
                  <w:pPr>
                    <w:pStyle w:val="6"/>
                    <w:spacing w:before="215" w:line="219" w:lineRule="auto"/>
                    <w:ind w:left="143"/>
                    <w:rPr>
                      <w:sz w:val="18"/>
                      <w:szCs w:val="18"/>
                    </w:rPr>
                  </w:pPr>
                  <w:r>
                    <w:rPr>
                      <w:spacing w:val="-2"/>
                      <w:sz w:val="18"/>
                      <w:szCs w:val="18"/>
                    </w:rPr>
                    <w:t>运输道路</w:t>
                  </w:r>
                </w:p>
              </w:tc>
              <w:tc>
                <w:tcPr>
                  <w:tcW w:w="1039" w:type="dxa"/>
                  <w:vAlign w:val="top"/>
                </w:tcPr>
                <w:p>
                  <w:pPr>
                    <w:pStyle w:val="6"/>
                    <w:spacing w:before="215" w:line="219" w:lineRule="auto"/>
                    <w:ind w:left="162"/>
                    <w:rPr>
                      <w:sz w:val="18"/>
                      <w:szCs w:val="18"/>
                    </w:rPr>
                  </w:pPr>
                  <w:r>
                    <w:rPr>
                      <w:spacing w:val="-2"/>
                      <w:sz w:val="18"/>
                      <w:szCs w:val="18"/>
                    </w:rPr>
                    <w:t>运输车辆</w:t>
                  </w:r>
                </w:p>
              </w:tc>
              <w:tc>
                <w:tcPr>
                  <w:tcW w:w="627" w:type="dxa"/>
                  <w:vAlign w:val="top"/>
                </w:tcPr>
                <w:p>
                  <w:pPr>
                    <w:pStyle w:val="6"/>
                    <w:spacing w:before="215" w:line="220" w:lineRule="auto"/>
                    <w:ind w:left="136"/>
                    <w:rPr>
                      <w:sz w:val="18"/>
                      <w:szCs w:val="18"/>
                    </w:rPr>
                  </w:pPr>
                  <w:r>
                    <w:rPr>
                      <w:spacing w:val="-4"/>
                      <w:sz w:val="18"/>
                      <w:szCs w:val="18"/>
                    </w:rPr>
                    <w:t>频发</w:t>
                  </w:r>
                </w:p>
              </w:tc>
              <w:tc>
                <w:tcPr>
                  <w:tcW w:w="979" w:type="dxa"/>
                  <w:vAlign w:val="top"/>
                </w:tcPr>
                <w:p>
                  <w:pPr>
                    <w:pStyle w:val="6"/>
                    <w:spacing w:before="215" w:line="219" w:lineRule="auto"/>
                    <w:ind w:left="224"/>
                    <w:rPr>
                      <w:sz w:val="18"/>
                      <w:szCs w:val="18"/>
                    </w:rPr>
                  </w:pPr>
                  <w:r>
                    <w:rPr>
                      <w:spacing w:val="-3"/>
                      <w:sz w:val="18"/>
                      <w:szCs w:val="18"/>
                    </w:rPr>
                    <w:t>类比法</w:t>
                  </w:r>
                </w:p>
              </w:tc>
              <w:tc>
                <w:tcPr>
                  <w:tcW w:w="705" w:type="dxa"/>
                  <w:vAlign w:val="top"/>
                </w:tcPr>
                <w:p>
                  <w:pPr>
                    <w:spacing w:before="246" w:line="188" w:lineRule="auto"/>
                    <w:ind w:left="26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90</w:t>
                  </w:r>
                </w:p>
              </w:tc>
              <w:tc>
                <w:tcPr>
                  <w:tcW w:w="1026" w:type="dxa"/>
                  <w:vAlign w:val="top"/>
                </w:tcPr>
                <w:p>
                  <w:pPr>
                    <w:pStyle w:val="6"/>
                    <w:spacing w:before="75" w:line="248" w:lineRule="auto"/>
                    <w:ind w:left="169" w:right="150" w:hanging="12"/>
                    <w:rPr>
                      <w:sz w:val="18"/>
                      <w:szCs w:val="18"/>
                    </w:rPr>
                  </w:pPr>
                  <w:r>
                    <w:rPr>
                      <w:spacing w:val="-2"/>
                      <w:sz w:val="18"/>
                      <w:szCs w:val="18"/>
                    </w:rPr>
                    <w:t>加强管理</w:t>
                  </w:r>
                  <w:r>
                    <w:rPr>
                      <w:sz w:val="18"/>
                      <w:szCs w:val="18"/>
                    </w:rPr>
                    <w:t xml:space="preserve"> </w:t>
                  </w:r>
                  <w:r>
                    <w:rPr>
                      <w:spacing w:val="-5"/>
                      <w:sz w:val="18"/>
                      <w:szCs w:val="18"/>
                    </w:rPr>
                    <w:t>限制车速</w:t>
                  </w:r>
                </w:p>
              </w:tc>
              <w:tc>
                <w:tcPr>
                  <w:tcW w:w="903" w:type="dxa"/>
                  <w:vAlign w:val="top"/>
                </w:tcPr>
                <w:p>
                  <w:pPr>
                    <w:spacing w:before="243" w:line="192" w:lineRule="auto"/>
                    <w:ind w:left="425"/>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935" w:type="dxa"/>
                  <w:vAlign w:val="top"/>
                </w:tcPr>
                <w:p>
                  <w:pPr>
                    <w:spacing w:before="246" w:line="188"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90</w:t>
                  </w:r>
                </w:p>
              </w:tc>
              <w:tc>
                <w:tcPr>
                  <w:tcW w:w="878" w:type="dxa"/>
                  <w:vAlign w:val="top"/>
                </w:tcPr>
                <w:p>
                  <w:pPr>
                    <w:spacing w:before="246" w:line="188" w:lineRule="auto"/>
                    <w:ind w:left="26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2400</w:t>
                  </w:r>
                </w:p>
              </w:tc>
            </w:tr>
          </w:tbl>
          <w:p>
            <w:pPr>
              <w:pStyle w:val="6"/>
              <w:spacing w:before="141" w:line="228" w:lineRule="auto"/>
              <w:ind w:left="485"/>
            </w:pPr>
            <w:r>
              <w:rPr>
                <w:b/>
                <w:bCs/>
                <w:spacing w:val="5"/>
              </w:rPr>
              <w:t>（</w:t>
            </w:r>
            <w:r>
              <w:rPr>
                <w:rFonts w:ascii="Times New Roman" w:hAnsi="Times New Roman" w:eastAsia="Times New Roman" w:cs="Times New Roman"/>
                <w:b/>
                <w:bCs/>
                <w:spacing w:val="5"/>
              </w:rPr>
              <w:t>2</w:t>
            </w:r>
            <w:r>
              <w:rPr>
                <w:b/>
                <w:bCs/>
                <w:spacing w:val="5"/>
              </w:rPr>
              <w:t>）噪声防治措施</w:t>
            </w:r>
          </w:p>
          <w:p>
            <w:pPr>
              <w:pStyle w:val="6"/>
              <w:spacing w:before="152" w:line="360" w:lineRule="auto"/>
              <w:ind w:left="59" w:right="54" w:firstLine="414"/>
            </w:pPr>
            <w:r>
              <w:rPr>
                <w:spacing w:val="10"/>
              </w:rPr>
              <w:t>①优选设备。尽量选择低噪声且符合国家噪声</w:t>
            </w:r>
            <w:r>
              <w:rPr>
                <w:spacing w:val="9"/>
              </w:rPr>
              <w:t>标准的设备。机械设备加强维护保养，</w:t>
            </w:r>
            <w:r>
              <w:t xml:space="preserve"> </w:t>
            </w:r>
            <w:r>
              <w:rPr>
                <w:spacing w:val="9"/>
              </w:rPr>
              <w:t>定期检查、维修，使其保持最低声级水平运行，及时更换老化和性能降低的旧设备。废水</w:t>
            </w:r>
            <w:r>
              <w:rPr>
                <w:spacing w:val="17"/>
              </w:rPr>
              <w:t xml:space="preserve"> </w:t>
            </w:r>
            <w:r>
              <w:rPr>
                <w:spacing w:val="8"/>
              </w:rPr>
              <w:t>处理设施的水泵等尽量选择潜水式。</w:t>
            </w:r>
          </w:p>
        </w:tc>
      </w:tr>
    </w:tbl>
    <w:p>
      <w:pPr>
        <w:rPr>
          <w:rFonts w:ascii="Arial"/>
          <w:sz w:val="21"/>
        </w:rPr>
      </w:pPr>
    </w:p>
    <w:p>
      <w:pPr>
        <w:rPr>
          <w:rFonts w:ascii="Arial" w:hAnsi="Arial" w:eastAsia="Arial" w:cs="Arial"/>
          <w:sz w:val="21"/>
          <w:szCs w:val="21"/>
        </w:rPr>
        <w:sectPr>
          <w:footerReference r:id="rId68" w:type="default"/>
          <w:pgSz w:w="11907" w:h="16840"/>
          <w:pgMar w:top="400" w:right="1526" w:bottom="1468" w:left="1526" w:header="0" w:footer="1282" w:gutter="0"/>
          <w:cols w:space="720" w:num="1"/>
        </w:sectPr>
      </w:pPr>
    </w:p>
    <w:p>
      <w:pPr>
        <w:spacing w:before="56"/>
      </w:pPr>
    </w:p>
    <w:p>
      <w:pPr>
        <w:spacing w:before="55"/>
      </w:pPr>
    </w:p>
    <w:p>
      <w:pPr>
        <w:spacing w:before="55"/>
      </w:pPr>
    </w:p>
    <w:p>
      <w:pPr>
        <w:spacing w:before="55"/>
      </w:pPr>
    </w:p>
    <w:tbl>
      <w:tblPr>
        <w:tblStyle w:val="5"/>
        <w:tblW w:w="883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5"/>
        <w:gridCol w:w="82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74" w:hRule="atLeast"/>
        </w:trPr>
        <w:tc>
          <w:tcPr>
            <w:tcW w:w="545" w:type="dxa"/>
            <w:tcBorders>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28" w:lineRule="auto"/>
              <w:ind w:left="38"/>
            </w:pPr>
            <w:r>
              <w:rPr>
                <w:b/>
                <w:bCs/>
                <w:spacing w:val="13"/>
              </w:rPr>
              <w:t>运营</w:t>
            </w:r>
          </w:p>
          <w:p>
            <w:pPr>
              <w:pStyle w:val="6"/>
              <w:spacing w:before="26" w:line="228" w:lineRule="auto"/>
              <w:ind w:left="41"/>
            </w:pPr>
            <w:r>
              <w:rPr>
                <w:b/>
                <w:bCs/>
                <w:spacing w:val="12"/>
              </w:rPr>
              <w:t>期生</w:t>
            </w:r>
          </w:p>
          <w:p>
            <w:pPr>
              <w:pStyle w:val="6"/>
              <w:spacing w:before="23" w:line="230" w:lineRule="auto"/>
              <w:ind w:left="38"/>
            </w:pPr>
            <w:r>
              <w:rPr>
                <w:b/>
                <w:bCs/>
                <w:spacing w:val="13"/>
              </w:rPr>
              <w:t>态环</w:t>
            </w:r>
          </w:p>
          <w:p>
            <w:pPr>
              <w:pStyle w:val="6"/>
              <w:spacing w:before="25" w:line="228" w:lineRule="auto"/>
              <w:ind w:left="39"/>
            </w:pPr>
            <w:r>
              <w:rPr>
                <w:b/>
                <w:bCs/>
                <w:spacing w:val="13"/>
              </w:rPr>
              <w:t>境保</w:t>
            </w:r>
          </w:p>
          <w:p>
            <w:pPr>
              <w:pStyle w:val="6"/>
              <w:spacing w:before="24" w:line="228" w:lineRule="auto"/>
              <w:ind w:left="39"/>
            </w:pPr>
            <w:r>
              <w:rPr>
                <w:b/>
                <w:bCs/>
                <w:spacing w:val="13"/>
              </w:rPr>
              <w:t>护措</w:t>
            </w:r>
          </w:p>
          <w:p>
            <w:pPr>
              <w:pStyle w:val="6"/>
              <w:spacing w:before="23" w:line="231" w:lineRule="auto"/>
              <w:ind w:left="153"/>
            </w:pPr>
            <w:r>
              <w:rPr>
                <w:b/>
                <w:bCs/>
                <w:spacing w:val="-1"/>
              </w:rPr>
              <w:t>施</w:t>
            </w:r>
          </w:p>
        </w:tc>
        <w:tc>
          <w:tcPr>
            <w:tcW w:w="8294" w:type="dxa"/>
            <w:tcBorders>
              <w:left w:val="single" w:color="000000" w:sz="2" w:space="0"/>
            </w:tcBorders>
            <w:vAlign w:val="top"/>
          </w:tcPr>
          <w:p>
            <w:pPr>
              <w:pStyle w:val="6"/>
              <w:spacing w:before="143" w:line="323" w:lineRule="auto"/>
              <w:ind w:left="53" w:right="52" w:firstLine="420"/>
            </w:pPr>
            <w:r>
              <w:rPr>
                <w:spacing w:val="10"/>
              </w:rPr>
              <w:t>②减振消声。所有生产设备全部安装在封闭车间</w:t>
            </w:r>
            <w:r>
              <w:rPr>
                <w:spacing w:val="9"/>
              </w:rPr>
              <w:t>内，并采取基础减振措施，空压机设</w:t>
            </w:r>
            <w:r>
              <w:t xml:space="preserve"> </w:t>
            </w:r>
            <w:r>
              <w:rPr>
                <w:spacing w:val="10"/>
              </w:rPr>
              <w:t>置在专用的房间内，尤其是破碎机、筛分机等振动较大的</w:t>
            </w:r>
            <w:r>
              <w:rPr>
                <w:spacing w:val="9"/>
              </w:rPr>
              <w:t>设备采用单独基础。能够满足环</w:t>
            </w:r>
            <w:r>
              <w:t xml:space="preserve"> </w:t>
            </w:r>
            <w:r>
              <w:rPr>
                <w:spacing w:val="9"/>
              </w:rPr>
              <w:t>保要求，避免对周围居民造成扰民影响。</w:t>
            </w:r>
          </w:p>
          <w:p>
            <w:pPr>
              <w:pStyle w:val="6"/>
              <w:spacing w:before="151" w:line="299" w:lineRule="auto"/>
              <w:ind w:left="59" w:right="52" w:firstLine="414"/>
            </w:pPr>
            <w:r>
              <w:rPr>
                <w:spacing w:val="10"/>
              </w:rPr>
              <w:t>③优化布局。矿区开采时噪声设备分散在矿山不同的</w:t>
            </w:r>
            <w:r>
              <w:rPr>
                <w:spacing w:val="9"/>
              </w:rPr>
              <w:t>位置，尽量利用周围山体阻挡噪</w:t>
            </w:r>
            <w:r>
              <w:t xml:space="preserve"> </w:t>
            </w:r>
            <w:r>
              <w:rPr>
                <w:spacing w:val="-2"/>
              </w:rPr>
              <w:t>声。</w:t>
            </w:r>
          </w:p>
          <w:p>
            <w:pPr>
              <w:pStyle w:val="6"/>
              <w:spacing w:before="152" w:line="298" w:lineRule="auto"/>
              <w:ind w:left="58" w:right="54" w:firstLine="415"/>
            </w:pPr>
            <w:r>
              <w:rPr>
                <w:spacing w:val="10"/>
              </w:rPr>
              <w:t>④加强管理，规范操作，避免人为因素造成噪声</w:t>
            </w:r>
            <w:r>
              <w:rPr>
                <w:spacing w:val="9"/>
              </w:rPr>
              <w:t>增大。空压机设移动式设备间，利用</w:t>
            </w:r>
            <w:r>
              <w:t xml:space="preserve"> </w:t>
            </w:r>
            <w:r>
              <w:rPr>
                <w:spacing w:val="7"/>
              </w:rPr>
              <w:t>建筑隔声降低噪声影响。</w:t>
            </w:r>
          </w:p>
          <w:p>
            <w:pPr>
              <w:pStyle w:val="6"/>
              <w:spacing w:before="153" w:line="299" w:lineRule="auto"/>
              <w:ind w:left="56" w:right="54" w:firstLine="417"/>
            </w:pPr>
            <w:r>
              <w:rPr>
                <w:spacing w:val="10"/>
              </w:rPr>
              <w:t>⑤合理安排生产时间，矿石运输安排在白天进行</w:t>
            </w:r>
            <w:r>
              <w:rPr>
                <w:spacing w:val="9"/>
              </w:rPr>
              <w:t>，在经过运输道路沿途村落时，应限</w:t>
            </w:r>
            <w:r>
              <w:t xml:space="preserve"> </w:t>
            </w:r>
            <w:r>
              <w:rPr>
                <w:spacing w:val="9"/>
              </w:rPr>
              <w:t>制鸣笛；禁止夜间运输，避免夜间运输噪声扰民。</w:t>
            </w:r>
          </w:p>
          <w:p>
            <w:pPr>
              <w:pStyle w:val="6"/>
              <w:spacing w:before="152" w:line="228" w:lineRule="auto"/>
              <w:ind w:left="485"/>
            </w:pPr>
            <w:r>
              <w:rPr>
                <w:b/>
                <w:bCs/>
                <w:spacing w:val="6"/>
              </w:rPr>
              <w:t>（</w:t>
            </w:r>
            <w:r>
              <w:rPr>
                <w:rFonts w:ascii="Times New Roman" w:hAnsi="Times New Roman" w:eastAsia="Times New Roman" w:cs="Times New Roman"/>
                <w:b/>
                <w:bCs/>
                <w:spacing w:val="6"/>
              </w:rPr>
              <w:t>3</w:t>
            </w:r>
            <w:r>
              <w:rPr>
                <w:b/>
                <w:bCs/>
                <w:spacing w:val="6"/>
              </w:rPr>
              <w:t>）环境影响及达标分析</w:t>
            </w:r>
          </w:p>
          <w:p>
            <w:pPr>
              <w:pStyle w:val="6"/>
              <w:spacing w:before="154" w:line="225" w:lineRule="auto"/>
              <w:ind w:left="474"/>
            </w:pPr>
            <w:r>
              <w:rPr>
                <w:b/>
                <w:bCs/>
                <w:spacing w:val="7"/>
              </w:rPr>
              <w:t>①矿区声环境影响预测</w:t>
            </w:r>
          </w:p>
          <w:p>
            <w:pPr>
              <w:pStyle w:val="6"/>
              <w:spacing w:before="124" w:line="324" w:lineRule="auto"/>
              <w:ind w:left="67" w:right="54" w:firstLine="410"/>
              <w:jc w:val="both"/>
              <w:rPr>
                <w:rFonts w:ascii="黑体" w:hAnsi="黑体" w:eastAsia="黑体" w:cs="黑体"/>
                <w:sz w:val="19"/>
                <w:szCs w:val="19"/>
              </w:rPr>
            </w:pPr>
            <w:r>
              <w:rPr>
                <w:spacing w:val="9"/>
              </w:rPr>
              <w:t>经现场踏勘，项目矿区周围均为均有山体、树林，噪声衰减主要是靠厂界山体、树林</w:t>
            </w:r>
            <w:r>
              <w:rPr>
                <w:spacing w:val="17"/>
              </w:rPr>
              <w:t xml:space="preserve"> </w:t>
            </w:r>
            <w:r>
              <w:rPr>
                <w:spacing w:val="9"/>
              </w:rPr>
              <w:t>阻挡隔声。项目仅在昼间生产，夜间不会生产，噪声对周围环境影响较小。项目设备噪声</w:t>
            </w:r>
            <w:r>
              <w:rPr>
                <w:spacing w:val="10"/>
              </w:rPr>
              <w:t xml:space="preserve"> </w:t>
            </w:r>
            <w:r>
              <w:rPr>
                <w:spacing w:val="7"/>
              </w:rPr>
              <w:t>随距离衰减预测分析见下</w:t>
            </w:r>
            <w:r>
              <w:rPr>
                <w:rFonts w:ascii="黑体" w:hAnsi="黑体" w:eastAsia="黑体" w:cs="黑体"/>
                <w:spacing w:val="7"/>
                <w:sz w:val="19"/>
                <w:szCs w:val="19"/>
              </w:rPr>
              <w:t>表。</w:t>
            </w:r>
          </w:p>
          <w:p>
            <w:pPr>
              <w:spacing w:before="53" w:line="210" w:lineRule="auto"/>
              <w:ind w:left="2630"/>
              <w:rPr>
                <w:rFonts w:ascii="Times New Roman" w:hAnsi="Times New Roman" w:eastAsia="Times New Roman" w:cs="Times New Roman"/>
                <w:sz w:val="18"/>
                <w:szCs w:val="18"/>
              </w:rPr>
            </w:pPr>
            <w:r>
              <w:rPr>
                <w:rFonts w:ascii="黑体" w:hAnsi="黑体" w:eastAsia="黑体" w:cs="黑体"/>
                <w:spacing w:val="-1"/>
                <w:sz w:val="18"/>
                <w:szCs w:val="18"/>
              </w:rPr>
              <w:t>表</w:t>
            </w:r>
            <w:r>
              <w:rPr>
                <w:rFonts w:ascii="Times New Roman" w:hAnsi="Times New Roman" w:eastAsia="Times New Roman" w:cs="Times New Roman"/>
                <w:spacing w:val="-1"/>
                <w:sz w:val="18"/>
                <w:szCs w:val="18"/>
              </w:rPr>
              <w:t xml:space="preserve">5-9        </w:t>
            </w:r>
            <w:r>
              <w:rPr>
                <w:rFonts w:ascii="黑体" w:hAnsi="黑体" w:eastAsia="黑体" w:cs="黑体"/>
                <w:spacing w:val="-1"/>
                <w:sz w:val="18"/>
                <w:szCs w:val="18"/>
              </w:rPr>
              <w:t>噪声预测结果  单位：</w:t>
            </w:r>
            <w:r>
              <w:rPr>
                <w:rFonts w:ascii="Times New Roman" w:hAnsi="Times New Roman" w:eastAsia="Times New Roman" w:cs="Times New Roman"/>
                <w:spacing w:val="-1"/>
                <w:sz w:val="18"/>
                <w:szCs w:val="18"/>
              </w:rPr>
              <w:t>dB(A)</w:t>
            </w:r>
          </w:p>
          <w:p>
            <w:pPr>
              <w:spacing w:line="21" w:lineRule="exact"/>
            </w:pPr>
          </w:p>
          <w:tbl>
            <w:tblPr>
              <w:tblStyle w:val="5"/>
              <w:tblW w:w="8104" w:type="dxa"/>
              <w:tblInd w:w="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12"/>
              <w:gridCol w:w="821"/>
              <w:gridCol w:w="760"/>
              <w:gridCol w:w="686"/>
              <w:gridCol w:w="674"/>
              <w:gridCol w:w="723"/>
              <w:gridCol w:w="576"/>
              <w:gridCol w:w="658"/>
              <w:gridCol w:w="736"/>
              <w:gridCol w:w="7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1712" w:type="dxa"/>
                  <w:vAlign w:val="top"/>
                </w:tcPr>
                <w:p>
                  <w:pPr>
                    <w:pStyle w:val="6"/>
                    <w:spacing w:before="74" w:line="209" w:lineRule="auto"/>
                    <w:ind w:left="417"/>
                    <w:rPr>
                      <w:sz w:val="18"/>
                      <w:szCs w:val="18"/>
                    </w:rPr>
                  </w:pPr>
                  <w:r>
                    <w:rPr>
                      <w:b/>
                      <w:bCs/>
                      <w:spacing w:val="-5"/>
                      <w:sz w:val="18"/>
                      <w:szCs w:val="18"/>
                    </w:rPr>
                    <w:t>噪声源名称</w:t>
                  </w:r>
                </w:p>
              </w:tc>
              <w:tc>
                <w:tcPr>
                  <w:tcW w:w="821" w:type="dxa"/>
                  <w:vAlign w:val="top"/>
                </w:tcPr>
                <w:p>
                  <w:pPr>
                    <w:pStyle w:val="6"/>
                    <w:spacing w:before="74" w:line="209" w:lineRule="auto"/>
                    <w:ind w:left="152"/>
                    <w:rPr>
                      <w:sz w:val="18"/>
                      <w:szCs w:val="18"/>
                    </w:rPr>
                  </w:pPr>
                  <w:r>
                    <w:rPr>
                      <w:b/>
                      <w:bCs/>
                      <w:spacing w:val="-7"/>
                      <w:sz w:val="18"/>
                      <w:szCs w:val="18"/>
                    </w:rPr>
                    <w:t>噪声值</w:t>
                  </w:r>
                </w:p>
              </w:tc>
              <w:tc>
                <w:tcPr>
                  <w:tcW w:w="760" w:type="dxa"/>
                  <w:vAlign w:val="top"/>
                </w:tcPr>
                <w:p>
                  <w:pPr>
                    <w:pStyle w:val="6"/>
                    <w:spacing w:before="74" w:line="209" w:lineRule="auto"/>
                    <w:ind w:left="123"/>
                    <w:rPr>
                      <w:sz w:val="18"/>
                      <w:szCs w:val="18"/>
                    </w:rPr>
                  </w:pPr>
                  <w:r>
                    <w:rPr>
                      <w:b/>
                      <w:bCs/>
                      <w:spacing w:val="-7"/>
                      <w:sz w:val="18"/>
                      <w:szCs w:val="18"/>
                    </w:rPr>
                    <w:t>隔声量</w:t>
                  </w:r>
                </w:p>
              </w:tc>
              <w:tc>
                <w:tcPr>
                  <w:tcW w:w="4811" w:type="dxa"/>
                  <w:gridSpan w:val="7"/>
                  <w:vAlign w:val="top"/>
                </w:tcPr>
                <w:p>
                  <w:pPr>
                    <w:pStyle w:val="6"/>
                    <w:spacing w:before="74" w:line="209" w:lineRule="auto"/>
                    <w:ind w:left="1599"/>
                    <w:rPr>
                      <w:sz w:val="18"/>
                      <w:szCs w:val="18"/>
                    </w:rPr>
                  </w:pPr>
                  <w:r>
                    <w:rPr>
                      <w:b/>
                      <w:bCs/>
                      <w:spacing w:val="-3"/>
                      <w:sz w:val="18"/>
                      <w:szCs w:val="18"/>
                    </w:rPr>
                    <w:t>不同距离的预测结果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712" w:type="dxa"/>
                  <w:vMerge w:val="restart"/>
                  <w:tcBorders>
                    <w:bottom w:val="nil"/>
                  </w:tcBorders>
                  <w:vAlign w:val="top"/>
                </w:tcPr>
                <w:p>
                  <w:pPr>
                    <w:pStyle w:val="6"/>
                    <w:spacing w:before="76" w:line="251" w:lineRule="auto"/>
                    <w:ind w:left="229" w:right="43" w:hanging="173"/>
                    <w:rPr>
                      <w:sz w:val="18"/>
                      <w:szCs w:val="18"/>
                    </w:rPr>
                  </w:pPr>
                  <w:r>
                    <w:rPr>
                      <w:spacing w:val="-2"/>
                      <w:sz w:val="18"/>
                      <w:szCs w:val="18"/>
                    </w:rPr>
                    <w:t>空压机、切割机、挖</w:t>
                  </w:r>
                  <w:r>
                    <w:rPr>
                      <w:spacing w:val="4"/>
                      <w:sz w:val="18"/>
                      <w:szCs w:val="18"/>
                    </w:rPr>
                    <w:t xml:space="preserve"> </w:t>
                  </w:r>
                  <w:r>
                    <w:rPr>
                      <w:spacing w:val="-1"/>
                      <w:sz w:val="18"/>
                      <w:szCs w:val="18"/>
                    </w:rPr>
                    <w:t>掘机、装载机等</w:t>
                  </w:r>
                </w:p>
              </w:tc>
              <w:tc>
                <w:tcPr>
                  <w:tcW w:w="821" w:type="dxa"/>
                  <w:vMerge w:val="restart"/>
                  <w:tcBorders>
                    <w:bottom w:val="nil"/>
                  </w:tcBorders>
                  <w:vAlign w:val="top"/>
                </w:tcPr>
                <w:p>
                  <w:pPr>
                    <w:spacing w:before="247" w:line="188" w:lineRule="auto"/>
                    <w:ind w:left="25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99.2</w:t>
                  </w:r>
                </w:p>
              </w:tc>
              <w:tc>
                <w:tcPr>
                  <w:tcW w:w="760" w:type="dxa"/>
                  <w:vMerge w:val="restart"/>
                  <w:tcBorders>
                    <w:bottom w:val="nil"/>
                  </w:tcBorders>
                  <w:vAlign w:val="top"/>
                </w:tcPr>
                <w:p>
                  <w:pPr>
                    <w:spacing w:before="247" w:line="188" w:lineRule="auto"/>
                    <w:ind w:left="30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tc>
              <w:tc>
                <w:tcPr>
                  <w:tcW w:w="686" w:type="dxa"/>
                  <w:vAlign w:val="top"/>
                </w:tcPr>
                <w:p>
                  <w:pPr>
                    <w:spacing w:before="103" w:line="188" w:lineRule="auto"/>
                    <w:ind w:left="18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32m</w:t>
                  </w:r>
                </w:p>
              </w:tc>
              <w:tc>
                <w:tcPr>
                  <w:tcW w:w="674" w:type="dxa"/>
                  <w:vAlign w:val="top"/>
                </w:tcPr>
                <w:p>
                  <w:pPr>
                    <w:spacing w:before="103" w:line="188" w:lineRule="auto"/>
                    <w:ind w:left="18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50m</w:t>
                  </w:r>
                </w:p>
              </w:tc>
              <w:tc>
                <w:tcPr>
                  <w:tcW w:w="723" w:type="dxa"/>
                  <w:vAlign w:val="top"/>
                </w:tcPr>
                <w:p>
                  <w:pPr>
                    <w:spacing w:before="103" w:line="188" w:lineRule="auto"/>
                    <w:ind w:left="176"/>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100m</w:t>
                  </w:r>
                </w:p>
              </w:tc>
              <w:tc>
                <w:tcPr>
                  <w:tcW w:w="576" w:type="dxa"/>
                  <w:vAlign w:val="top"/>
                </w:tcPr>
                <w:p>
                  <w:pPr>
                    <w:spacing w:before="103" w:line="188" w:lineRule="auto"/>
                    <w:ind w:left="10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110m</w:t>
                  </w:r>
                </w:p>
              </w:tc>
              <w:tc>
                <w:tcPr>
                  <w:tcW w:w="658" w:type="dxa"/>
                  <w:vAlign w:val="top"/>
                </w:tcPr>
                <w:p>
                  <w:pPr>
                    <w:spacing w:before="103" w:line="188" w:lineRule="auto"/>
                    <w:ind w:left="144"/>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150m</w:t>
                  </w:r>
                </w:p>
              </w:tc>
              <w:tc>
                <w:tcPr>
                  <w:tcW w:w="736" w:type="dxa"/>
                  <w:vAlign w:val="top"/>
                </w:tcPr>
                <w:p>
                  <w:pPr>
                    <w:spacing w:before="103" w:line="188"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200m</w:t>
                  </w:r>
                </w:p>
              </w:tc>
              <w:tc>
                <w:tcPr>
                  <w:tcW w:w="758" w:type="dxa"/>
                  <w:vAlign w:val="top"/>
                </w:tcPr>
                <w:p>
                  <w:pPr>
                    <w:spacing w:before="103" w:line="188" w:lineRule="auto"/>
                    <w:ind w:left="1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1712" w:type="dxa"/>
                  <w:vMerge w:val="continue"/>
                  <w:tcBorders>
                    <w:top w:val="nil"/>
                  </w:tcBorders>
                  <w:vAlign w:val="top"/>
                </w:tcPr>
                <w:p>
                  <w:pPr>
                    <w:rPr>
                      <w:rFonts w:ascii="Arial"/>
                      <w:sz w:val="21"/>
                    </w:rPr>
                  </w:pPr>
                </w:p>
              </w:tc>
              <w:tc>
                <w:tcPr>
                  <w:tcW w:w="821" w:type="dxa"/>
                  <w:vMerge w:val="continue"/>
                  <w:tcBorders>
                    <w:top w:val="nil"/>
                  </w:tcBorders>
                  <w:vAlign w:val="top"/>
                </w:tcPr>
                <w:p>
                  <w:pPr>
                    <w:rPr>
                      <w:rFonts w:ascii="Arial"/>
                      <w:sz w:val="21"/>
                    </w:rPr>
                  </w:pPr>
                </w:p>
              </w:tc>
              <w:tc>
                <w:tcPr>
                  <w:tcW w:w="760" w:type="dxa"/>
                  <w:vMerge w:val="continue"/>
                  <w:tcBorders>
                    <w:top w:val="nil"/>
                  </w:tcBorders>
                  <w:vAlign w:val="top"/>
                </w:tcPr>
                <w:p>
                  <w:pPr>
                    <w:rPr>
                      <w:rFonts w:ascii="Arial"/>
                      <w:sz w:val="21"/>
                    </w:rPr>
                  </w:pPr>
                </w:p>
              </w:tc>
              <w:tc>
                <w:tcPr>
                  <w:tcW w:w="686" w:type="dxa"/>
                  <w:vAlign w:val="top"/>
                </w:tcPr>
                <w:p>
                  <w:pPr>
                    <w:spacing w:before="105" w:line="188" w:lineRule="auto"/>
                    <w:ind w:left="19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59.</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3"/>
                      <w:sz w:val="18"/>
                      <w:szCs w:val="18"/>
                    </w:rPr>
                    <w:t>1</w:t>
                  </w:r>
                </w:p>
              </w:tc>
              <w:tc>
                <w:tcPr>
                  <w:tcW w:w="674" w:type="dxa"/>
                  <w:vAlign w:val="top"/>
                </w:tcPr>
                <w:p>
                  <w:pPr>
                    <w:spacing w:before="105" w:line="188" w:lineRule="auto"/>
                    <w:ind w:left="18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55.2</w:t>
                  </w:r>
                </w:p>
              </w:tc>
              <w:tc>
                <w:tcPr>
                  <w:tcW w:w="723" w:type="dxa"/>
                  <w:vAlign w:val="top"/>
                </w:tcPr>
                <w:p>
                  <w:pPr>
                    <w:spacing w:before="105" w:line="188" w:lineRule="auto"/>
                    <w:ind w:left="20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49.2</w:t>
                  </w:r>
                </w:p>
              </w:tc>
              <w:tc>
                <w:tcPr>
                  <w:tcW w:w="576" w:type="dxa"/>
                  <w:vAlign w:val="top"/>
                </w:tcPr>
                <w:p>
                  <w:pPr>
                    <w:spacing w:before="105" w:line="188" w:lineRule="auto"/>
                    <w:ind w:left="1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48.4</w:t>
                  </w:r>
                </w:p>
              </w:tc>
              <w:tc>
                <w:tcPr>
                  <w:tcW w:w="658" w:type="dxa"/>
                  <w:vAlign w:val="top"/>
                </w:tcPr>
                <w:p>
                  <w:pPr>
                    <w:spacing w:before="105" w:line="188" w:lineRule="auto"/>
                    <w:ind w:left="17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45.7</w:t>
                  </w:r>
                </w:p>
              </w:tc>
              <w:tc>
                <w:tcPr>
                  <w:tcW w:w="736" w:type="dxa"/>
                  <w:vAlign w:val="top"/>
                </w:tcPr>
                <w:p>
                  <w:pPr>
                    <w:spacing w:before="105" w:line="188" w:lineRule="auto"/>
                    <w:ind w:left="16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443.2</w:t>
                  </w:r>
                </w:p>
              </w:tc>
              <w:tc>
                <w:tcPr>
                  <w:tcW w:w="758" w:type="dxa"/>
                  <w:vAlign w:val="top"/>
                </w:tcPr>
                <w:p>
                  <w:pPr>
                    <w:spacing w:before="105" w:line="188" w:lineRule="auto"/>
                    <w:ind w:left="22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39.7</w:t>
                  </w:r>
                </w:p>
              </w:tc>
            </w:tr>
          </w:tbl>
          <w:p>
            <w:pPr>
              <w:pStyle w:val="6"/>
              <w:spacing w:before="140" w:line="360" w:lineRule="auto"/>
              <w:ind w:left="54" w:right="52" w:firstLine="421"/>
              <w:jc w:val="both"/>
            </w:pPr>
            <w:r>
              <w:rPr>
                <w:spacing w:val="9"/>
              </w:rPr>
              <w:t>本项目矿山为切割开采方式，营运期主要噪声设备为空压机、切割机、挖掘机、装载</w:t>
            </w:r>
            <w:r>
              <w:rPr>
                <w:spacing w:val="18"/>
              </w:rPr>
              <w:t xml:space="preserve"> </w:t>
            </w:r>
            <w:r>
              <w:rPr>
                <w:spacing w:val="5"/>
              </w:rPr>
              <w:t>机等。当噪声设备距离开采区厂界距离小于</w:t>
            </w:r>
            <w:r>
              <w:rPr>
                <w:rFonts w:ascii="Times New Roman" w:hAnsi="Times New Roman" w:eastAsia="Times New Roman" w:cs="Times New Roman"/>
                <w:spacing w:val="5"/>
              </w:rPr>
              <w:t>32m</w:t>
            </w:r>
            <w:r>
              <w:rPr>
                <w:spacing w:val="5"/>
              </w:rPr>
              <w:t>时，生产噪声对场界的贡献值不能满足《工</w:t>
            </w:r>
            <w:r>
              <w:rPr>
                <w:spacing w:val="15"/>
              </w:rPr>
              <w:t xml:space="preserve"> </w:t>
            </w:r>
            <w:r>
              <w:rPr>
                <w:spacing w:val="8"/>
              </w:rPr>
              <w:t>业企业厂界环境噪声排放标准》（</w:t>
            </w:r>
            <w:r>
              <w:rPr>
                <w:rFonts w:ascii="Times New Roman" w:hAnsi="Times New Roman" w:eastAsia="Times New Roman" w:cs="Times New Roman"/>
              </w:rPr>
              <w:t>GB</w:t>
            </w:r>
            <w:r>
              <w:rPr>
                <w:rFonts w:ascii="Times New Roman" w:hAnsi="Times New Roman" w:eastAsia="Times New Roman" w:cs="Times New Roman"/>
                <w:spacing w:val="8"/>
              </w:rPr>
              <w:t>12348-2008</w:t>
            </w:r>
            <w:r>
              <w:rPr>
                <w:spacing w:val="8"/>
              </w:rPr>
              <w:t>）</w:t>
            </w:r>
            <w:r>
              <w:rPr>
                <w:rFonts w:ascii="Times New Roman" w:hAnsi="Times New Roman" w:eastAsia="Times New Roman" w:cs="Times New Roman"/>
                <w:spacing w:val="8"/>
              </w:rPr>
              <w:t>2</w:t>
            </w:r>
            <w:r>
              <w:rPr>
                <w:spacing w:val="8"/>
              </w:rPr>
              <w:t>类标准限值。</w:t>
            </w:r>
          </w:p>
          <w:p>
            <w:pPr>
              <w:pStyle w:val="6"/>
              <w:spacing w:before="28" w:line="362" w:lineRule="auto"/>
              <w:ind w:left="56" w:firstLine="443"/>
              <w:jc w:val="both"/>
            </w:pPr>
            <w:r>
              <w:rPr>
                <w:spacing w:val="8"/>
              </w:rPr>
              <w:t>由于项目为矿山开采类项目，开采作业中设备均布置在开采平台上，设备位置会随着</w:t>
            </w:r>
            <w:r>
              <w:rPr>
                <w:spacing w:val="16"/>
              </w:rPr>
              <w:t xml:space="preserve"> </w:t>
            </w:r>
            <w:r>
              <w:rPr>
                <w:spacing w:val="9"/>
              </w:rPr>
              <w:t>开采平台的移动而变化，不会固定在一个位置。当需要靠近边界开采时，噪声源与边界距</w:t>
            </w:r>
            <w:r>
              <w:rPr>
                <w:spacing w:val="4"/>
              </w:rPr>
              <w:t xml:space="preserve"> </w:t>
            </w:r>
            <w:r>
              <w:rPr>
                <w:spacing w:val="9"/>
              </w:rPr>
              <w:t>离较近，会导致厂界噪声超标。但项目不会一直在边界开采，不会造成持续的噪声超标现</w:t>
            </w:r>
            <w:r>
              <w:rPr>
                <w:spacing w:val="2"/>
              </w:rPr>
              <w:t xml:space="preserve"> </w:t>
            </w:r>
            <w:r>
              <w:rPr>
                <w:spacing w:val="6"/>
              </w:rPr>
              <w:t>象；随着开采点远离边界，开采噪声对边界的贡献值也会随</w:t>
            </w:r>
            <w:r>
              <w:rPr>
                <w:spacing w:val="5"/>
              </w:rPr>
              <w:t>着降低，对周围环境影响较小。</w:t>
            </w:r>
          </w:p>
          <w:p>
            <w:pPr>
              <w:pStyle w:val="6"/>
              <w:spacing w:before="34" w:line="226" w:lineRule="auto"/>
              <w:ind w:left="474"/>
            </w:pPr>
            <w:r>
              <w:rPr>
                <w:spacing w:val="9"/>
              </w:rPr>
              <w:t>评价认为，项目建设不会改变区域声环境质量现状。</w:t>
            </w:r>
          </w:p>
          <w:p>
            <w:pPr>
              <w:pStyle w:val="6"/>
              <w:spacing w:before="156" w:line="229" w:lineRule="auto"/>
              <w:ind w:left="485"/>
            </w:pPr>
            <w:r>
              <w:rPr>
                <w:b/>
                <w:bCs/>
                <w:spacing w:val="5"/>
              </w:rPr>
              <w:t>（</w:t>
            </w:r>
            <w:r>
              <w:rPr>
                <w:rFonts w:ascii="Times New Roman" w:hAnsi="Times New Roman" w:eastAsia="Times New Roman" w:cs="Times New Roman"/>
                <w:b/>
                <w:bCs/>
                <w:spacing w:val="5"/>
              </w:rPr>
              <w:t>4</w:t>
            </w:r>
            <w:r>
              <w:rPr>
                <w:b/>
                <w:bCs/>
                <w:spacing w:val="5"/>
              </w:rPr>
              <w:t>）监测计划</w:t>
            </w:r>
          </w:p>
          <w:p>
            <w:pPr>
              <w:pStyle w:val="6"/>
              <w:spacing w:before="151" w:line="355" w:lineRule="auto"/>
              <w:ind w:left="72" w:right="52" w:firstLine="402"/>
            </w:pPr>
            <w:r>
              <w:rPr>
                <w:spacing w:val="7"/>
              </w:rPr>
              <w:t>根据《排污单位自行监测技术指南 总则》（</w:t>
            </w:r>
            <w:r>
              <w:rPr>
                <w:rFonts w:ascii="Times New Roman" w:hAnsi="Times New Roman" w:eastAsia="Times New Roman" w:cs="Times New Roman"/>
              </w:rPr>
              <w:t>HJ</w:t>
            </w:r>
            <w:r>
              <w:rPr>
                <w:rFonts w:ascii="Times New Roman" w:hAnsi="Times New Roman" w:eastAsia="Times New Roman" w:cs="Times New Roman"/>
                <w:spacing w:val="6"/>
              </w:rPr>
              <w:t>819-2017</w:t>
            </w:r>
            <w:r>
              <w:rPr>
                <w:spacing w:val="6"/>
              </w:rPr>
              <w:t>）文件，并结合本项目污染物</w:t>
            </w:r>
            <w:r>
              <w:t xml:space="preserve"> </w:t>
            </w:r>
            <w:r>
              <w:rPr>
                <w:spacing w:val="7"/>
              </w:rPr>
              <w:t>的特点，制定营运期监测计划见下表。</w:t>
            </w:r>
          </w:p>
          <w:p>
            <w:pPr>
              <w:spacing w:before="25" w:line="222" w:lineRule="auto"/>
              <w:ind w:left="2949"/>
              <w:rPr>
                <w:rFonts w:ascii="黑体" w:hAnsi="黑体" w:eastAsia="黑体" w:cs="黑体"/>
                <w:sz w:val="18"/>
                <w:szCs w:val="18"/>
              </w:rPr>
            </w:pPr>
            <w:r>
              <w:rPr>
                <w:rFonts w:ascii="黑体" w:hAnsi="黑体" w:eastAsia="黑体" w:cs="黑体"/>
                <w:spacing w:val="-1"/>
                <w:sz w:val="18"/>
                <w:szCs w:val="18"/>
              </w:rPr>
              <w:t>表</w:t>
            </w:r>
            <w:r>
              <w:rPr>
                <w:rFonts w:ascii="Times New Roman" w:hAnsi="Times New Roman" w:eastAsia="Times New Roman" w:cs="Times New Roman"/>
                <w:spacing w:val="-1"/>
                <w:sz w:val="18"/>
                <w:szCs w:val="18"/>
              </w:rPr>
              <w:t xml:space="preserve">5-12      </w:t>
            </w:r>
            <w:r>
              <w:rPr>
                <w:rFonts w:ascii="黑体" w:hAnsi="黑体" w:eastAsia="黑体" w:cs="黑体"/>
                <w:spacing w:val="-1"/>
                <w:sz w:val="18"/>
                <w:szCs w:val="18"/>
              </w:rPr>
              <w:t>营运期噪声监测计划</w:t>
            </w:r>
          </w:p>
          <w:p>
            <w:pPr>
              <w:spacing w:line="100" w:lineRule="auto"/>
              <w:rPr>
                <w:rFonts w:ascii="Arial"/>
                <w:sz w:val="2"/>
              </w:rPr>
            </w:pPr>
          </w:p>
          <w:tbl>
            <w:tblPr>
              <w:tblStyle w:val="5"/>
              <w:tblW w:w="7971" w:type="dxa"/>
              <w:tblInd w:w="15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0"/>
              <w:gridCol w:w="1803"/>
              <w:gridCol w:w="1146"/>
              <w:gridCol w:w="2791"/>
              <w:gridCol w:w="12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990" w:type="dxa"/>
                  <w:vAlign w:val="top"/>
                </w:tcPr>
                <w:p>
                  <w:pPr>
                    <w:pStyle w:val="6"/>
                    <w:spacing w:before="108" w:line="214" w:lineRule="auto"/>
                    <w:ind w:left="138"/>
                    <w:rPr>
                      <w:sz w:val="18"/>
                      <w:szCs w:val="18"/>
                    </w:rPr>
                  </w:pPr>
                  <w:r>
                    <w:rPr>
                      <w:b/>
                      <w:bCs/>
                      <w:spacing w:val="-4"/>
                      <w:sz w:val="18"/>
                      <w:szCs w:val="18"/>
                    </w:rPr>
                    <w:t>监测项目</w:t>
                  </w:r>
                </w:p>
              </w:tc>
              <w:tc>
                <w:tcPr>
                  <w:tcW w:w="1803" w:type="dxa"/>
                  <w:vAlign w:val="top"/>
                </w:tcPr>
                <w:p>
                  <w:pPr>
                    <w:pStyle w:val="6"/>
                    <w:spacing w:before="108" w:line="214" w:lineRule="auto"/>
                    <w:ind w:left="542"/>
                    <w:rPr>
                      <w:sz w:val="18"/>
                      <w:szCs w:val="18"/>
                    </w:rPr>
                  </w:pPr>
                  <w:r>
                    <w:rPr>
                      <w:b/>
                      <w:bCs/>
                      <w:spacing w:val="-4"/>
                      <w:sz w:val="18"/>
                      <w:szCs w:val="18"/>
                    </w:rPr>
                    <w:t>监测点位</w:t>
                  </w:r>
                </w:p>
              </w:tc>
              <w:tc>
                <w:tcPr>
                  <w:tcW w:w="1146" w:type="dxa"/>
                  <w:vAlign w:val="top"/>
                </w:tcPr>
                <w:p>
                  <w:pPr>
                    <w:pStyle w:val="6"/>
                    <w:spacing w:before="108" w:line="214" w:lineRule="auto"/>
                    <w:ind w:left="215"/>
                    <w:rPr>
                      <w:sz w:val="18"/>
                      <w:szCs w:val="18"/>
                    </w:rPr>
                  </w:pPr>
                  <w:r>
                    <w:rPr>
                      <w:b/>
                      <w:bCs/>
                      <w:spacing w:val="-4"/>
                      <w:sz w:val="18"/>
                      <w:szCs w:val="18"/>
                    </w:rPr>
                    <w:t>监测因子</w:t>
                  </w:r>
                </w:p>
              </w:tc>
              <w:tc>
                <w:tcPr>
                  <w:tcW w:w="2791" w:type="dxa"/>
                  <w:vAlign w:val="top"/>
                </w:tcPr>
                <w:p>
                  <w:pPr>
                    <w:pStyle w:val="6"/>
                    <w:spacing w:before="108" w:line="214" w:lineRule="auto"/>
                    <w:ind w:left="1040"/>
                    <w:rPr>
                      <w:sz w:val="18"/>
                      <w:szCs w:val="18"/>
                    </w:rPr>
                  </w:pPr>
                  <w:r>
                    <w:rPr>
                      <w:b/>
                      <w:bCs/>
                      <w:spacing w:val="-4"/>
                      <w:sz w:val="18"/>
                      <w:szCs w:val="18"/>
                    </w:rPr>
                    <w:t>监测频次</w:t>
                  </w:r>
                </w:p>
              </w:tc>
              <w:tc>
                <w:tcPr>
                  <w:tcW w:w="1241" w:type="dxa"/>
                  <w:vAlign w:val="top"/>
                </w:tcPr>
                <w:p>
                  <w:pPr>
                    <w:pStyle w:val="6"/>
                    <w:spacing w:before="108" w:line="214" w:lineRule="auto"/>
                    <w:ind w:left="265"/>
                    <w:rPr>
                      <w:sz w:val="18"/>
                      <w:szCs w:val="18"/>
                    </w:rPr>
                  </w:pPr>
                  <w:r>
                    <w:rPr>
                      <w:b/>
                      <w:bCs/>
                      <w:spacing w:val="-4"/>
                      <w:sz w:val="18"/>
                      <w:szCs w:val="18"/>
                    </w:rPr>
                    <w:t>监测周期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990" w:type="dxa"/>
                  <w:vAlign w:val="top"/>
                </w:tcPr>
                <w:p>
                  <w:pPr>
                    <w:pStyle w:val="6"/>
                    <w:spacing w:before="104" w:line="218" w:lineRule="auto"/>
                    <w:ind w:left="328"/>
                    <w:rPr>
                      <w:sz w:val="18"/>
                      <w:szCs w:val="18"/>
                    </w:rPr>
                  </w:pPr>
                  <w:r>
                    <w:rPr>
                      <w:spacing w:val="-8"/>
                      <w:sz w:val="18"/>
                      <w:szCs w:val="18"/>
                    </w:rPr>
                    <w:t>噪声</w:t>
                  </w:r>
                </w:p>
              </w:tc>
              <w:tc>
                <w:tcPr>
                  <w:tcW w:w="1803" w:type="dxa"/>
                  <w:vAlign w:val="top"/>
                </w:tcPr>
                <w:p>
                  <w:pPr>
                    <w:pStyle w:val="6"/>
                    <w:spacing w:before="104" w:line="218" w:lineRule="auto"/>
                    <w:ind w:left="458"/>
                    <w:rPr>
                      <w:sz w:val="18"/>
                      <w:szCs w:val="18"/>
                    </w:rPr>
                  </w:pPr>
                  <w:r>
                    <w:rPr>
                      <w:spacing w:val="-2"/>
                      <w:sz w:val="18"/>
                      <w:szCs w:val="18"/>
                    </w:rPr>
                    <w:t>项目区四周</w:t>
                  </w:r>
                </w:p>
              </w:tc>
              <w:tc>
                <w:tcPr>
                  <w:tcW w:w="1146" w:type="dxa"/>
                  <w:vAlign w:val="top"/>
                </w:tcPr>
                <w:p>
                  <w:pPr>
                    <w:pStyle w:val="6"/>
                    <w:spacing w:before="104" w:line="218" w:lineRule="auto"/>
                    <w:ind w:left="405"/>
                    <w:rPr>
                      <w:sz w:val="18"/>
                      <w:szCs w:val="18"/>
                    </w:rPr>
                  </w:pPr>
                  <w:r>
                    <w:rPr>
                      <w:spacing w:val="-8"/>
                      <w:sz w:val="18"/>
                      <w:szCs w:val="18"/>
                    </w:rPr>
                    <w:t>噪声</w:t>
                  </w:r>
                </w:p>
              </w:tc>
              <w:tc>
                <w:tcPr>
                  <w:tcW w:w="2791" w:type="dxa"/>
                  <w:vAlign w:val="top"/>
                </w:tcPr>
                <w:p>
                  <w:pPr>
                    <w:pStyle w:val="6"/>
                    <w:spacing w:before="104" w:line="218" w:lineRule="auto"/>
                    <w:ind w:right="13"/>
                    <w:jc w:val="right"/>
                    <w:rPr>
                      <w:sz w:val="18"/>
                      <w:szCs w:val="18"/>
                    </w:rPr>
                  </w:pPr>
                  <w:r>
                    <w:rPr>
                      <w:rFonts w:ascii="Times New Roman" w:hAnsi="Times New Roman" w:eastAsia="Times New Roman" w:cs="Times New Roman"/>
                      <w:spacing w:val="-4"/>
                      <w:sz w:val="18"/>
                      <w:szCs w:val="18"/>
                    </w:rPr>
                    <w:t>1</w:t>
                  </w:r>
                  <w:r>
                    <w:rPr>
                      <w:spacing w:val="-4"/>
                      <w:sz w:val="18"/>
                      <w:szCs w:val="18"/>
                    </w:rPr>
                    <w:t>天（每天昼间</w:t>
                  </w:r>
                  <w:r>
                    <w:rPr>
                      <w:rFonts w:ascii="Times New Roman" w:hAnsi="Times New Roman" w:eastAsia="Times New Roman" w:cs="Times New Roman"/>
                      <w:spacing w:val="-4"/>
                      <w:sz w:val="18"/>
                      <w:szCs w:val="18"/>
                    </w:rPr>
                    <w:t>1</w:t>
                  </w:r>
                  <w:r>
                    <w:rPr>
                      <w:spacing w:val="-4"/>
                      <w:sz w:val="18"/>
                      <w:szCs w:val="18"/>
                    </w:rPr>
                    <w:t>次，夜间不生产）</w:t>
                  </w:r>
                </w:p>
              </w:tc>
              <w:tc>
                <w:tcPr>
                  <w:tcW w:w="1241" w:type="dxa"/>
                  <w:vAlign w:val="top"/>
                </w:tcPr>
                <w:p>
                  <w:pPr>
                    <w:pStyle w:val="6"/>
                    <w:spacing w:before="104" w:line="218" w:lineRule="auto"/>
                    <w:ind w:left="218"/>
                    <w:rPr>
                      <w:sz w:val="18"/>
                      <w:szCs w:val="18"/>
                    </w:rPr>
                  </w:pPr>
                  <w:r>
                    <w:rPr>
                      <w:spacing w:val="-2"/>
                      <w:sz w:val="18"/>
                      <w:szCs w:val="18"/>
                    </w:rPr>
                    <w:t>每季度</w:t>
                  </w:r>
                  <w:r>
                    <w:rPr>
                      <w:rFonts w:ascii="Times New Roman" w:hAnsi="Times New Roman" w:eastAsia="Times New Roman" w:cs="Times New Roman"/>
                      <w:spacing w:val="-2"/>
                      <w:sz w:val="18"/>
                      <w:szCs w:val="18"/>
                    </w:rPr>
                    <w:t>1</w:t>
                  </w:r>
                  <w:r>
                    <w:rPr>
                      <w:spacing w:val="-2"/>
                      <w:sz w:val="18"/>
                      <w:szCs w:val="18"/>
                    </w:rPr>
                    <w:t>次</w:t>
                  </w:r>
                </w:p>
              </w:tc>
            </w:tr>
          </w:tbl>
          <w:p>
            <w:pPr>
              <w:spacing w:before="140" w:line="230" w:lineRule="auto"/>
              <w:ind w:left="57"/>
              <w:rPr>
                <w:rFonts w:ascii="黑体" w:hAnsi="黑体" w:eastAsia="黑体" w:cs="黑体"/>
                <w:sz w:val="20"/>
                <w:szCs w:val="20"/>
              </w:rPr>
            </w:pPr>
            <w:r>
              <w:rPr>
                <w:rFonts w:ascii="Times New Roman" w:hAnsi="Times New Roman" w:eastAsia="Times New Roman" w:cs="Times New Roman"/>
                <w:spacing w:val="1"/>
                <w:sz w:val="20"/>
                <w:szCs w:val="20"/>
              </w:rPr>
              <w:t>5</w:t>
            </w:r>
            <w:r>
              <w:rPr>
                <w:rFonts w:ascii="Times New Roman" w:hAnsi="Times New Roman" w:eastAsia="Times New Roman" w:cs="Times New Roman"/>
                <w:spacing w:val="-15"/>
                <w:sz w:val="20"/>
                <w:szCs w:val="20"/>
              </w:rPr>
              <w:t xml:space="preserve"> </w:t>
            </w:r>
            <w:r>
              <w:rPr>
                <w:rFonts w:ascii="黑体" w:hAnsi="黑体" w:eastAsia="黑体" w:cs="黑体"/>
                <w:spacing w:val="1"/>
                <w:sz w:val="20"/>
                <w:szCs w:val="20"/>
              </w:rPr>
              <w:t>、固体废物</w:t>
            </w:r>
          </w:p>
          <w:p>
            <w:pPr>
              <w:pStyle w:val="6"/>
              <w:spacing w:before="152" w:line="228" w:lineRule="auto"/>
              <w:ind w:left="485"/>
            </w:pPr>
            <w:r>
              <w:rPr>
                <w:b/>
                <w:bCs/>
                <w:spacing w:val="6"/>
              </w:rPr>
              <w:t>（</w:t>
            </w:r>
            <w:r>
              <w:rPr>
                <w:rFonts w:ascii="Times New Roman" w:hAnsi="Times New Roman" w:eastAsia="Times New Roman" w:cs="Times New Roman"/>
                <w:b/>
                <w:bCs/>
                <w:spacing w:val="6"/>
              </w:rPr>
              <w:t>1</w:t>
            </w:r>
            <w:r>
              <w:rPr>
                <w:b/>
                <w:bCs/>
                <w:spacing w:val="6"/>
              </w:rPr>
              <w:t>）源强及处置措施</w:t>
            </w:r>
          </w:p>
          <w:p>
            <w:pPr>
              <w:pStyle w:val="6"/>
              <w:spacing w:before="151" w:line="228" w:lineRule="auto"/>
              <w:ind w:left="482"/>
            </w:pPr>
            <w:r>
              <w:rPr>
                <w:spacing w:val="9"/>
              </w:rPr>
              <w:t>营运期固废主要有沉淀泥沙、废矿物油、废油桶及生活垃</w:t>
            </w:r>
            <w:r>
              <w:rPr>
                <w:spacing w:val="8"/>
              </w:rPr>
              <w:t>圾。</w:t>
            </w:r>
          </w:p>
        </w:tc>
      </w:tr>
    </w:tbl>
    <w:p>
      <w:pPr>
        <w:rPr>
          <w:rFonts w:ascii="Arial"/>
          <w:sz w:val="21"/>
        </w:rPr>
      </w:pPr>
    </w:p>
    <w:p>
      <w:pPr>
        <w:rPr>
          <w:rFonts w:ascii="Arial" w:hAnsi="Arial" w:eastAsia="Arial" w:cs="Arial"/>
          <w:sz w:val="21"/>
          <w:szCs w:val="21"/>
        </w:rPr>
        <w:sectPr>
          <w:footerReference r:id="rId69" w:type="default"/>
          <w:pgSz w:w="11907" w:h="16840"/>
          <w:pgMar w:top="400" w:right="1526" w:bottom="1468" w:left="1526" w:header="0" w:footer="1282" w:gutter="0"/>
          <w:cols w:space="720" w:num="1"/>
        </w:sectPr>
      </w:pPr>
    </w:p>
    <w:p>
      <w:pPr>
        <w:spacing w:before="56"/>
      </w:pPr>
    </w:p>
    <w:p>
      <w:pPr>
        <w:spacing w:before="55"/>
      </w:pPr>
    </w:p>
    <w:p>
      <w:pPr>
        <w:spacing w:before="55"/>
      </w:pPr>
    </w:p>
    <w:p>
      <w:pPr>
        <w:spacing w:before="55"/>
      </w:pPr>
    </w:p>
    <w:tbl>
      <w:tblPr>
        <w:tblStyle w:val="5"/>
        <w:tblW w:w="883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5"/>
        <w:gridCol w:w="82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74" w:hRule="atLeast"/>
        </w:trPr>
        <w:tc>
          <w:tcPr>
            <w:tcW w:w="545" w:type="dxa"/>
            <w:tcBorders>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28" w:lineRule="auto"/>
              <w:ind w:left="38"/>
            </w:pPr>
            <w:r>
              <w:rPr>
                <w:b/>
                <w:bCs/>
                <w:spacing w:val="13"/>
              </w:rPr>
              <w:t>运营</w:t>
            </w:r>
          </w:p>
          <w:p>
            <w:pPr>
              <w:pStyle w:val="6"/>
              <w:spacing w:before="26" w:line="228" w:lineRule="auto"/>
              <w:ind w:left="41"/>
            </w:pPr>
            <w:r>
              <w:rPr>
                <w:b/>
                <w:bCs/>
                <w:spacing w:val="12"/>
              </w:rPr>
              <w:t>期生</w:t>
            </w:r>
          </w:p>
          <w:p>
            <w:pPr>
              <w:pStyle w:val="6"/>
              <w:spacing w:before="23" w:line="230" w:lineRule="auto"/>
              <w:ind w:left="38"/>
            </w:pPr>
            <w:r>
              <w:rPr>
                <w:b/>
                <w:bCs/>
                <w:spacing w:val="13"/>
              </w:rPr>
              <w:t>态环</w:t>
            </w:r>
          </w:p>
          <w:p>
            <w:pPr>
              <w:pStyle w:val="6"/>
              <w:spacing w:before="25" w:line="228" w:lineRule="auto"/>
              <w:ind w:left="39"/>
            </w:pPr>
            <w:r>
              <w:rPr>
                <w:b/>
                <w:bCs/>
                <w:spacing w:val="13"/>
              </w:rPr>
              <w:t>境保</w:t>
            </w:r>
          </w:p>
          <w:p>
            <w:pPr>
              <w:pStyle w:val="6"/>
              <w:spacing w:before="24" w:line="228" w:lineRule="auto"/>
              <w:ind w:left="39"/>
            </w:pPr>
            <w:r>
              <w:rPr>
                <w:b/>
                <w:bCs/>
                <w:spacing w:val="13"/>
              </w:rPr>
              <w:t>护措</w:t>
            </w:r>
          </w:p>
          <w:p>
            <w:pPr>
              <w:pStyle w:val="6"/>
              <w:spacing w:before="23" w:line="231" w:lineRule="auto"/>
              <w:ind w:left="153"/>
            </w:pPr>
            <w:r>
              <w:rPr>
                <w:b/>
                <w:bCs/>
                <w:spacing w:val="-1"/>
              </w:rPr>
              <w:t>施</w:t>
            </w:r>
          </w:p>
        </w:tc>
        <w:tc>
          <w:tcPr>
            <w:tcW w:w="8294" w:type="dxa"/>
            <w:tcBorders>
              <w:left w:val="single" w:color="000000" w:sz="2" w:space="0"/>
            </w:tcBorders>
            <w:vAlign w:val="top"/>
          </w:tcPr>
          <w:p>
            <w:pPr>
              <w:pStyle w:val="6"/>
              <w:spacing w:before="154" w:line="225" w:lineRule="auto"/>
              <w:ind w:left="474"/>
            </w:pPr>
            <w:r>
              <w:rPr>
                <w:spacing w:val="8"/>
              </w:rPr>
              <w:t>①沉淀泥沙</w:t>
            </w:r>
          </w:p>
          <w:p>
            <w:pPr>
              <w:pStyle w:val="6"/>
              <w:spacing w:before="156" w:line="227" w:lineRule="auto"/>
              <w:ind w:left="475"/>
            </w:pPr>
            <w:r>
              <w:rPr>
                <w:spacing w:val="9"/>
              </w:rPr>
              <w:t>沉淀池底部将会产生沉淀泥沙，初期雨水池经过一段时间的运行。</w:t>
            </w:r>
          </w:p>
          <w:p>
            <w:pPr>
              <w:pStyle w:val="6"/>
              <w:spacing w:before="154" w:line="355" w:lineRule="auto"/>
              <w:ind w:left="55" w:right="52" w:firstLine="415"/>
            </w:pPr>
            <w:r>
              <w:rPr>
                <w:rFonts w:ascii="Times New Roman" w:hAnsi="Times New Roman" w:eastAsia="Times New Roman" w:cs="Times New Roman"/>
                <w:spacing w:val="11"/>
              </w:rPr>
              <w:t>&lt;1&gt;</w:t>
            </w:r>
            <w:r>
              <w:rPr>
                <w:spacing w:val="11"/>
              </w:rPr>
              <w:t>初期雨水沉淀池泥沙主要来自雨水冲刷开采场，带走的泥土及矿石颗粒物，定期</w:t>
            </w:r>
            <w:r>
              <w:rPr>
                <w:spacing w:val="15"/>
              </w:rPr>
              <w:t xml:space="preserve"> </w:t>
            </w:r>
            <w:r>
              <w:rPr>
                <w:spacing w:val="9"/>
              </w:rPr>
              <w:t>清理干化后与生产废水处理池的泥沙一并处理。</w:t>
            </w:r>
          </w:p>
          <w:p>
            <w:pPr>
              <w:pStyle w:val="6"/>
              <w:spacing w:before="34" w:line="369" w:lineRule="auto"/>
              <w:ind w:left="54" w:right="52" w:firstLine="416"/>
            </w:pPr>
            <w:r>
              <w:rPr>
                <w:rFonts w:ascii="Times New Roman" w:hAnsi="Times New Roman" w:eastAsia="Times New Roman" w:cs="Times New Roman"/>
                <w:spacing w:val="9"/>
              </w:rPr>
              <w:t>&lt;2&gt;</w:t>
            </w:r>
            <w:r>
              <w:rPr>
                <w:spacing w:val="9"/>
              </w:rPr>
              <w:t>本项目拟对废水处理系统配套设置底泥压</w:t>
            </w:r>
            <w:r>
              <w:rPr>
                <w:spacing w:val="8"/>
              </w:rPr>
              <w:t>滤机</w:t>
            </w:r>
            <w:r>
              <w:rPr>
                <w:rFonts w:ascii="Times New Roman" w:hAnsi="Times New Roman" w:eastAsia="Times New Roman" w:cs="Times New Roman"/>
                <w:spacing w:val="8"/>
              </w:rPr>
              <w:t>1</w:t>
            </w:r>
            <w:r>
              <w:rPr>
                <w:spacing w:val="8"/>
              </w:rPr>
              <w:t>台，主要对废水沉淀池的底泥进行</w:t>
            </w:r>
            <w:r>
              <w:t xml:space="preserve"> </w:t>
            </w:r>
            <w:r>
              <w:rPr>
                <w:spacing w:val="7"/>
              </w:rPr>
              <w:t>干化，干化后的泥饼为</w:t>
            </w:r>
            <w:r>
              <w:rPr>
                <w:rFonts w:ascii="Times New Roman" w:hAnsi="Times New Roman" w:eastAsia="Times New Roman" w:cs="Times New Roman"/>
                <w:spacing w:val="7"/>
              </w:rPr>
              <w:t>103t/a</w:t>
            </w:r>
            <w:r>
              <w:rPr>
                <w:spacing w:val="7"/>
              </w:rPr>
              <w:t>（含水率约为</w:t>
            </w:r>
            <w:r>
              <w:rPr>
                <w:rFonts w:ascii="Times New Roman" w:hAnsi="Times New Roman" w:eastAsia="Times New Roman" w:cs="Times New Roman"/>
                <w:spacing w:val="7"/>
              </w:rPr>
              <w:t>80%</w:t>
            </w:r>
            <w:r>
              <w:rPr>
                <w:spacing w:val="6"/>
              </w:rPr>
              <w:t>），</w:t>
            </w:r>
            <w:r>
              <w:rPr>
                <w:spacing w:val="7"/>
              </w:rPr>
              <w:t>每天及时运至表土临时堆场，暂存在表</w:t>
            </w:r>
            <w:r>
              <w:t xml:space="preserve"> </w:t>
            </w:r>
            <w:r>
              <w:rPr>
                <w:spacing w:val="7"/>
              </w:rPr>
              <w:t>土临时堆场，后期用做采空区的生态恢复的覆土。泥饼临时堆放区应采取</w:t>
            </w:r>
            <w:r>
              <w:rPr>
                <w:rFonts w:ascii="Times New Roman" w:hAnsi="Times New Roman" w:eastAsia="Times New Roman" w:cs="Times New Roman"/>
                <w:spacing w:val="7"/>
              </w:rPr>
              <w:t>“</w:t>
            </w:r>
            <w:r>
              <w:rPr>
                <w:spacing w:val="7"/>
              </w:rPr>
              <w:t>防雨、防风、防 遗撒</w:t>
            </w:r>
            <w:r>
              <w:rPr>
                <w:rFonts w:ascii="Times New Roman" w:hAnsi="Times New Roman" w:eastAsia="Times New Roman" w:cs="Times New Roman"/>
                <w:spacing w:val="7"/>
              </w:rPr>
              <w:t>”</w:t>
            </w:r>
            <w:r>
              <w:rPr>
                <w:spacing w:val="7"/>
              </w:rPr>
              <w:t>措施，采取硬化、设置围挡和防雨顶棚等。本项目压滤泥饼拟暂存在封闭的生产车间</w:t>
            </w:r>
            <w:r>
              <w:rPr>
                <w:spacing w:val="4"/>
              </w:rPr>
              <w:t xml:space="preserve"> </w:t>
            </w:r>
            <w:r>
              <w:rPr>
                <w:spacing w:val="8"/>
              </w:rPr>
              <w:t>内，及时转运至采空区回填。</w:t>
            </w:r>
          </w:p>
          <w:p>
            <w:pPr>
              <w:pStyle w:val="6"/>
              <w:spacing w:before="32" w:line="225" w:lineRule="auto"/>
              <w:ind w:left="473"/>
            </w:pPr>
            <w:r>
              <w:rPr>
                <w:spacing w:val="8"/>
              </w:rPr>
              <w:t>②生活垃圾</w:t>
            </w:r>
          </w:p>
          <w:p>
            <w:pPr>
              <w:pStyle w:val="6"/>
              <w:spacing w:before="161" w:line="360" w:lineRule="auto"/>
              <w:ind w:left="58" w:right="52" w:firstLine="420"/>
            </w:pPr>
            <w:r>
              <w:rPr>
                <w:spacing w:val="7"/>
              </w:rPr>
              <w:t>项目矿区工作人员</w:t>
            </w:r>
            <w:r>
              <w:rPr>
                <w:rFonts w:ascii="Times New Roman" w:hAnsi="Times New Roman" w:eastAsia="Times New Roman" w:cs="Times New Roman"/>
                <w:spacing w:val="7"/>
              </w:rPr>
              <w:t>10</w:t>
            </w:r>
            <w:r>
              <w:rPr>
                <w:spacing w:val="7"/>
              </w:rPr>
              <w:t>人，经计算生活垃圾产</w:t>
            </w:r>
            <w:r>
              <w:rPr>
                <w:spacing w:val="6"/>
              </w:rPr>
              <w:t>生量约为</w:t>
            </w:r>
            <w:r>
              <w:rPr>
                <w:rFonts w:ascii="Times New Roman" w:hAnsi="Times New Roman" w:eastAsia="Times New Roman" w:cs="Times New Roman"/>
                <w:spacing w:val="6"/>
              </w:rPr>
              <w:t>1.5t/a</w:t>
            </w:r>
            <w:r>
              <w:rPr>
                <w:rFonts w:ascii="Times New Roman" w:hAnsi="Times New Roman" w:eastAsia="Times New Roman" w:cs="Times New Roman"/>
                <w:spacing w:val="-21"/>
              </w:rPr>
              <w:t xml:space="preserve"> </w:t>
            </w:r>
            <w:r>
              <w:rPr>
                <w:spacing w:val="6"/>
              </w:rPr>
              <w:t>。分别采用袋装收集后，自</w:t>
            </w:r>
            <w:r>
              <w:t xml:space="preserve"> </w:t>
            </w:r>
            <w:r>
              <w:rPr>
                <w:spacing w:val="8"/>
              </w:rPr>
              <w:t>行运送至当地场镇垃圾收集点，</w:t>
            </w:r>
            <w:r>
              <w:rPr>
                <w:spacing w:val="-58"/>
              </w:rPr>
              <w:t xml:space="preserve"> </w:t>
            </w:r>
            <w:r>
              <w:rPr>
                <w:spacing w:val="8"/>
              </w:rPr>
              <w:t>由当地环卫部门定期清理至填埋场处</w:t>
            </w:r>
            <w:r>
              <w:rPr>
                <w:spacing w:val="7"/>
              </w:rPr>
              <w:t>置。</w:t>
            </w:r>
          </w:p>
          <w:p>
            <w:pPr>
              <w:pStyle w:val="6"/>
              <w:spacing w:before="32" w:line="225" w:lineRule="auto"/>
              <w:ind w:left="473"/>
            </w:pPr>
            <w:r>
              <w:rPr>
                <w:spacing w:val="9"/>
              </w:rPr>
              <w:t>③废矿物油、废油桶</w:t>
            </w:r>
          </w:p>
          <w:p>
            <w:pPr>
              <w:pStyle w:val="6"/>
              <w:spacing w:before="162" w:line="369" w:lineRule="auto"/>
              <w:ind w:left="55" w:firstLine="421"/>
            </w:pPr>
            <w:r>
              <w:rPr>
                <w:spacing w:val="5"/>
              </w:rPr>
              <w:t>项目设备日常维护废矿物油产生量约为</w:t>
            </w:r>
            <w:r>
              <w:rPr>
                <w:rFonts w:ascii="Times New Roman" w:hAnsi="Times New Roman" w:eastAsia="Times New Roman" w:cs="Times New Roman"/>
                <w:spacing w:val="5"/>
              </w:rPr>
              <w:t>0.</w:t>
            </w:r>
            <w:r>
              <w:rPr>
                <w:rFonts w:ascii="Times New Roman" w:hAnsi="Times New Roman" w:eastAsia="Times New Roman" w:cs="Times New Roman"/>
                <w:spacing w:val="-15"/>
              </w:rPr>
              <w:t xml:space="preserve"> </w:t>
            </w:r>
            <w:r>
              <w:rPr>
                <w:rFonts w:ascii="Times New Roman" w:hAnsi="Times New Roman" w:eastAsia="Times New Roman" w:cs="Times New Roman"/>
                <w:spacing w:val="5"/>
              </w:rPr>
              <w:t>1t/a</w:t>
            </w:r>
            <w:r>
              <w:rPr>
                <w:rFonts w:ascii="Times New Roman" w:hAnsi="Times New Roman" w:eastAsia="Times New Roman" w:cs="Times New Roman"/>
                <w:spacing w:val="-26"/>
              </w:rPr>
              <w:t xml:space="preserve"> </w:t>
            </w:r>
            <w:r>
              <w:rPr>
                <w:spacing w:val="5"/>
              </w:rPr>
              <w:t>、废机油桶</w:t>
            </w:r>
            <w:r>
              <w:rPr>
                <w:rFonts w:ascii="Times New Roman" w:hAnsi="Times New Roman" w:eastAsia="Times New Roman" w:cs="Times New Roman"/>
                <w:spacing w:val="5"/>
              </w:rPr>
              <w:t>0.02t/a</w:t>
            </w:r>
            <w:r>
              <w:rPr>
                <w:rFonts w:ascii="Times New Roman" w:hAnsi="Times New Roman" w:eastAsia="Times New Roman" w:cs="Times New Roman"/>
                <w:spacing w:val="-21"/>
              </w:rPr>
              <w:t xml:space="preserve"> </w:t>
            </w:r>
            <w:r>
              <w:rPr>
                <w:spacing w:val="5"/>
              </w:rPr>
              <w:t>。均属于危险废物。规</w:t>
            </w:r>
            <w:r>
              <w:t xml:space="preserve">  </w:t>
            </w:r>
            <w:r>
              <w:rPr>
                <w:spacing w:val="6"/>
              </w:rPr>
              <w:t>范建设危废间，建筑面积约</w:t>
            </w:r>
            <w:r>
              <w:rPr>
                <w:rFonts w:ascii="Times New Roman" w:hAnsi="Times New Roman" w:eastAsia="Times New Roman" w:cs="Times New Roman"/>
                <w:spacing w:val="6"/>
              </w:rPr>
              <w:t>10m</w:t>
            </w:r>
            <w:r>
              <w:rPr>
                <w:rFonts w:ascii="Times New Roman" w:hAnsi="Times New Roman" w:eastAsia="Times New Roman" w:cs="Times New Roman"/>
                <w:spacing w:val="6"/>
                <w:position w:val="6"/>
                <w:sz w:val="13"/>
                <w:szCs w:val="13"/>
              </w:rPr>
              <w:t xml:space="preserve">2 </w:t>
            </w:r>
            <w:r>
              <w:rPr>
                <w:spacing w:val="6"/>
              </w:rPr>
              <w:t>，危废间内采取“六防</w:t>
            </w:r>
            <w:r>
              <w:rPr>
                <w:spacing w:val="-73"/>
              </w:rPr>
              <w:t xml:space="preserve"> </w:t>
            </w:r>
            <w:r>
              <w:rPr>
                <w:spacing w:val="6"/>
              </w:rPr>
              <w:t>”措施，建立危废台账，委托有资</w:t>
            </w:r>
            <w:r>
              <w:t xml:space="preserve">  </w:t>
            </w:r>
            <w:r>
              <w:rPr>
                <w:spacing w:val="6"/>
              </w:rPr>
              <w:t>质的单位回收处置，因此，本次环评提出建设单位应按照《危</w:t>
            </w:r>
            <w:r>
              <w:rPr>
                <w:spacing w:val="5"/>
              </w:rPr>
              <w:t>险废物贮存污染物控制标准》</w:t>
            </w:r>
            <w:r>
              <w:t xml:space="preserve"> </w:t>
            </w:r>
            <w:r>
              <w:rPr>
                <w:spacing w:val="5"/>
              </w:rPr>
              <w:t>（</w:t>
            </w:r>
            <w:r>
              <w:rPr>
                <w:rFonts w:ascii="Times New Roman" w:hAnsi="Times New Roman" w:eastAsia="Times New Roman" w:cs="Times New Roman"/>
              </w:rPr>
              <w:t>GB</w:t>
            </w:r>
            <w:r>
              <w:rPr>
                <w:rFonts w:ascii="Times New Roman" w:hAnsi="Times New Roman" w:eastAsia="Times New Roman" w:cs="Times New Roman"/>
                <w:spacing w:val="27"/>
                <w:w w:val="101"/>
              </w:rPr>
              <w:t xml:space="preserve"> </w:t>
            </w:r>
            <w:r>
              <w:rPr>
                <w:rFonts w:ascii="Times New Roman" w:hAnsi="Times New Roman" w:eastAsia="Times New Roman" w:cs="Times New Roman"/>
                <w:spacing w:val="5"/>
              </w:rPr>
              <w:t>18597-2023</w:t>
            </w:r>
            <w:r>
              <w:rPr>
                <w:spacing w:val="5"/>
              </w:rPr>
              <w:t>）的最新要求，对危废间进行，落实防风、防雨、防晒、防渗、防漏</w:t>
            </w:r>
            <w:r>
              <w:rPr>
                <w:spacing w:val="4"/>
              </w:rPr>
              <w:t>、防</w:t>
            </w:r>
            <w:r>
              <w:t xml:space="preserve">  </w:t>
            </w:r>
            <w:r>
              <w:rPr>
                <w:spacing w:val="8"/>
              </w:rPr>
              <w:t>腐等环境污染防治措施，并按新要求张贴标识标牌等。</w:t>
            </w:r>
          </w:p>
          <w:p>
            <w:pPr>
              <w:pStyle w:val="6"/>
              <w:spacing w:before="29" w:line="228" w:lineRule="auto"/>
              <w:ind w:left="485"/>
            </w:pPr>
            <w:r>
              <w:rPr>
                <w:b/>
                <w:bCs/>
                <w:spacing w:val="6"/>
              </w:rPr>
              <w:t>（</w:t>
            </w:r>
            <w:r>
              <w:rPr>
                <w:rFonts w:ascii="Times New Roman" w:hAnsi="Times New Roman" w:eastAsia="Times New Roman" w:cs="Times New Roman"/>
                <w:b/>
                <w:bCs/>
                <w:spacing w:val="6"/>
              </w:rPr>
              <w:t>2</w:t>
            </w:r>
            <w:r>
              <w:rPr>
                <w:b/>
                <w:bCs/>
                <w:spacing w:val="6"/>
              </w:rPr>
              <w:t>）危险废物管理要求</w:t>
            </w:r>
          </w:p>
          <w:p>
            <w:pPr>
              <w:pStyle w:val="6"/>
              <w:spacing w:before="156" w:line="360" w:lineRule="auto"/>
              <w:ind w:left="72" w:right="52" w:firstLine="402"/>
            </w:pPr>
            <w:r>
              <w:rPr>
                <w:spacing w:val="8"/>
              </w:rPr>
              <w:t>评价要求：建设单位应严格按照《危险废物贮存污染控</w:t>
            </w:r>
            <w:r>
              <w:rPr>
                <w:spacing w:val="7"/>
              </w:rPr>
              <w:t>制标准》（</w:t>
            </w:r>
            <w:r>
              <w:rPr>
                <w:rFonts w:ascii="Times New Roman" w:hAnsi="Times New Roman" w:eastAsia="Times New Roman" w:cs="Times New Roman"/>
              </w:rPr>
              <w:t>GB</w:t>
            </w:r>
            <w:r>
              <w:rPr>
                <w:rFonts w:ascii="Times New Roman" w:hAnsi="Times New Roman" w:eastAsia="Times New Roman" w:cs="Times New Roman"/>
                <w:spacing w:val="7"/>
              </w:rPr>
              <w:t>18597-2023</w:t>
            </w:r>
            <w:r>
              <w:rPr>
                <w:spacing w:val="7"/>
              </w:rPr>
              <w:t>）中</w:t>
            </w:r>
            <w:r>
              <w:t xml:space="preserve"> </w:t>
            </w:r>
            <w:r>
              <w:rPr>
                <w:spacing w:val="8"/>
              </w:rPr>
              <w:t>的污染控制要求，进行危险废物的收集、贮存管理。</w:t>
            </w:r>
          </w:p>
          <w:p>
            <w:pPr>
              <w:pStyle w:val="6"/>
              <w:spacing w:before="31" w:line="366" w:lineRule="auto"/>
              <w:ind w:left="54" w:right="52" w:firstLine="425"/>
            </w:pPr>
            <w:r>
              <w:rPr>
                <w:b/>
                <w:bCs/>
                <w:spacing w:val="7"/>
              </w:rPr>
              <w:t>管理要求：</w:t>
            </w:r>
            <w:r>
              <w:rPr>
                <w:rFonts w:ascii="Times New Roman" w:hAnsi="Times New Roman" w:eastAsia="Times New Roman" w:cs="Times New Roman"/>
                <w:spacing w:val="7"/>
              </w:rPr>
              <w:t>6.</w:t>
            </w:r>
            <w:r>
              <w:rPr>
                <w:rFonts w:ascii="Times New Roman" w:hAnsi="Times New Roman" w:eastAsia="Times New Roman" w:cs="Times New Roman"/>
                <w:spacing w:val="-19"/>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7"/>
              </w:rPr>
              <w:t xml:space="preserve">1  </w:t>
            </w:r>
            <w:r>
              <w:rPr>
                <w:spacing w:val="7"/>
              </w:rPr>
              <w:t>贮存设施应根据危险废物的形态、物理化学性质、包装形式和污染</w:t>
            </w:r>
            <w:r>
              <w:t xml:space="preserve">  </w:t>
            </w:r>
            <w:r>
              <w:rPr>
                <w:spacing w:val="10"/>
              </w:rPr>
              <w:t>物迁移途径，采取必要的防风、防晒、防雨、防漏、防</w:t>
            </w:r>
            <w:r>
              <w:rPr>
                <w:spacing w:val="9"/>
              </w:rPr>
              <w:t>渗、防腐以及其他环境污染防治措</w:t>
            </w:r>
            <w:r>
              <w:t xml:space="preserve"> </w:t>
            </w:r>
            <w:r>
              <w:rPr>
                <w:spacing w:val="8"/>
              </w:rPr>
              <w:t>施，不应露天堆放危险废物。</w:t>
            </w:r>
          </w:p>
          <w:p>
            <w:pPr>
              <w:pStyle w:val="6"/>
              <w:spacing w:before="30" w:line="301" w:lineRule="auto"/>
              <w:ind w:left="57" w:right="153" w:firstLine="419"/>
            </w:pPr>
            <w:r>
              <w:rPr>
                <w:rFonts w:ascii="Times New Roman" w:hAnsi="Times New Roman" w:eastAsia="Times New Roman" w:cs="Times New Roman"/>
                <w:spacing w:val="8"/>
              </w:rPr>
              <w:t>6.</w:t>
            </w:r>
            <w:r>
              <w:rPr>
                <w:rFonts w:ascii="Times New Roman" w:hAnsi="Times New Roman" w:eastAsia="Times New Roman" w:cs="Times New Roman"/>
                <w:spacing w:val="-25"/>
              </w:rPr>
              <w:t xml:space="preserve"> </w:t>
            </w:r>
            <w:r>
              <w:rPr>
                <w:rFonts w:ascii="Times New Roman" w:hAnsi="Times New Roman" w:eastAsia="Times New Roman" w:cs="Times New Roman"/>
                <w:spacing w:val="8"/>
              </w:rPr>
              <w:t xml:space="preserve">1.2  </w:t>
            </w:r>
            <w:r>
              <w:rPr>
                <w:spacing w:val="8"/>
              </w:rPr>
              <w:t>贮存设施应根据危险废物的类别、数量、形态、物理化学性质和污染防治等要</w:t>
            </w:r>
            <w:r>
              <w:t xml:space="preserve"> </w:t>
            </w:r>
            <w:r>
              <w:rPr>
                <w:spacing w:val="9"/>
              </w:rPr>
              <w:t>求设置必要的贮存分区，避免不相容的危险废物接触、混合。</w:t>
            </w:r>
          </w:p>
          <w:p>
            <w:pPr>
              <w:pStyle w:val="6"/>
              <w:spacing w:before="158" w:line="301" w:lineRule="auto"/>
              <w:ind w:left="56" w:right="153" w:firstLine="420"/>
            </w:pPr>
            <w:r>
              <w:rPr>
                <w:rFonts w:ascii="Times New Roman" w:hAnsi="Times New Roman" w:eastAsia="Times New Roman" w:cs="Times New Roman"/>
                <w:spacing w:val="8"/>
              </w:rPr>
              <w:t>6.</w:t>
            </w:r>
            <w:r>
              <w:rPr>
                <w:rFonts w:ascii="Times New Roman" w:hAnsi="Times New Roman" w:eastAsia="Times New Roman" w:cs="Times New Roman"/>
                <w:spacing w:val="-25"/>
              </w:rPr>
              <w:t xml:space="preserve"> </w:t>
            </w:r>
            <w:r>
              <w:rPr>
                <w:rFonts w:ascii="Times New Roman" w:hAnsi="Times New Roman" w:eastAsia="Times New Roman" w:cs="Times New Roman"/>
                <w:spacing w:val="8"/>
              </w:rPr>
              <w:t xml:space="preserve">1.3  </w:t>
            </w:r>
            <w:r>
              <w:rPr>
                <w:spacing w:val="8"/>
              </w:rPr>
              <w:t>贮存设施或贮存分区内地面、墙面裙脚、堵截泄漏的围堰、接触危险废物的隔</w:t>
            </w:r>
            <w:r>
              <w:t xml:space="preserve"> </w:t>
            </w:r>
            <w:r>
              <w:rPr>
                <w:spacing w:val="9"/>
              </w:rPr>
              <w:t>板和墙体等应采用坚固的材料建造，表面无裂缝。</w:t>
            </w:r>
          </w:p>
          <w:p>
            <w:pPr>
              <w:pStyle w:val="6"/>
              <w:spacing w:before="162" w:line="345" w:lineRule="auto"/>
              <w:ind w:left="54" w:right="54" w:firstLine="421"/>
            </w:pPr>
            <w:r>
              <w:rPr>
                <w:rFonts w:ascii="Times New Roman" w:hAnsi="Times New Roman" w:eastAsia="Times New Roman" w:cs="Times New Roman"/>
                <w:spacing w:val="8"/>
              </w:rPr>
              <w:t>6.</w:t>
            </w:r>
            <w:r>
              <w:rPr>
                <w:rFonts w:ascii="Times New Roman" w:hAnsi="Times New Roman" w:eastAsia="Times New Roman" w:cs="Times New Roman"/>
                <w:spacing w:val="-25"/>
              </w:rPr>
              <w:t xml:space="preserve"> </w:t>
            </w:r>
            <w:r>
              <w:rPr>
                <w:rFonts w:ascii="Times New Roman" w:hAnsi="Times New Roman" w:eastAsia="Times New Roman" w:cs="Times New Roman"/>
                <w:spacing w:val="8"/>
              </w:rPr>
              <w:t xml:space="preserve">1.4  </w:t>
            </w:r>
            <w:r>
              <w:rPr>
                <w:spacing w:val="8"/>
              </w:rPr>
              <w:t>贮存设施地面与裙脚应采取表面防渗措施；表面防渗材料应与所接触的物料或</w:t>
            </w:r>
            <w:r>
              <w:t xml:space="preserve">  </w:t>
            </w:r>
            <w:r>
              <w:rPr>
                <w:spacing w:val="10"/>
              </w:rPr>
              <w:t>污染物相容，可采用抗渗混凝土、高密度聚乙烯膜</w:t>
            </w:r>
            <w:r>
              <w:rPr>
                <w:spacing w:val="9"/>
              </w:rPr>
              <w:t>、钠基膨润土防水毯或其他防渗性能等</w:t>
            </w:r>
            <w:r>
              <w:t xml:space="preserve"> </w:t>
            </w:r>
            <w:r>
              <w:rPr>
                <w:spacing w:val="9"/>
              </w:rPr>
              <w:t>效的材料。贮存的危险废物直接接触地面的，还应进行基础防渗，防渗层为至少</w:t>
            </w:r>
            <w:r>
              <w:rPr>
                <w:rFonts w:ascii="Times New Roman" w:hAnsi="Times New Roman" w:eastAsia="Times New Roman" w:cs="Times New Roman"/>
                <w:spacing w:val="9"/>
              </w:rPr>
              <w:t>1 m</w:t>
            </w:r>
            <w:r>
              <w:rPr>
                <w:spacing w:val="9"/>
              </w:rPr>
              <w:t>厚黏</w:t>
            </w:r>
            <w:r>
              <w:rPr>
                <w:spacing w:val="7"/>
              </w:rPr>
              <w:t xml:space="preserve">  </w:t>
            </w:r>
            <w:r>
              <w:rPr>
                <w:spacing w:val="8"/>
              </w:rPr>
              <w:t>土层（渗透系数不大于</w:t>
            </w:r>
            <w:r>
              <w:rPr>
                <w:spacing w:val="34"/>
              </w:rPr>
              <w:t xml:space="preserve"> </w:t>
            </w:r>
            <w:r>
              <w:rPr>
                <w:rFonts w:ascii="Times New Roman" w:hAnsi="Times New Roman" w:eastAsia="Times New Roman" w:cs="Times New Roman"/>
                <w:spacing w:val="8"/>
              </w:rPr>
              <w:t>10</w:t>
            </w:r>
            <w:r>
              <w:rPr>
                <w:rFonts w:ascii="Times New Roman" w:hAnsi="Times New Roman" w:eastAsia="Times New Roman" w:cs="Times New Roman"/>
                <w:spacing w:val="8"/>
                <w:position w:val="6"/>
                <w:sz w:val="13"/>
                <w:szCs w:val="13"/>
              </w:rPr>
              <w:t>-7</w:t>
            </w:r>
            <w:r>
              <w:rPr>
                <w:rFonts w:ascii="Times New Roman" w:hAnsi="Times New Roman" w:eastAsia="Times New Roman" w:cs="Times New Roman"/>
                <w:spacing w:val="28"/>
                <w:w w:val="102"/>
                <w:position w:val="6"/>
                <w:sz w:val="13"/>
                <w:szCs w:val="13"/>
              </w:rPr>
              <w:t xml:space="preserve"> </w:t>
            </w:r>
            <w:r>
              <w:rPr>
                <w:rFonts w:ascii="Times New Roman" w:hAnsi="Times New Roman" w:eastAsia="Times New Roman" w:cs="Times New Roman"/>
              </w:rPr>
              <w:t>cm</w:t>
            </w:r>
            <w:r>
              <w:rPr>
                <w:rFonts w:ascii="Times New Roman" w:hAnsi="Times New Roman" w:eastAsia="Times New Roman" w:cs="Times New Roman"/>
                <w:spacing w:val="8"/>
              </w:rPr>
              <w:t>/s</w:t>
            </w:r>
            <w:r>
              <w:rPr>
                <w:spacing w:val="15"/>
              </w:rPr>
              <w:t>），</w:t>
            </w:r>
            <w:r>
              <w:rPr>
                <w:spacing w:val="8"/>
              </w:rPr>
              <w:t>或至少</w:t>
            </w:r>
            <w:r>
              <w:rPr>
                <w:rFonts w:ascii="Times New Roman" w:hAnsi="Times New Roman" w:eastAsia="Times New Roman" w:cs="Times New Roman"/>
                <w:spacing w:val="8"/>
              </w:rPr>
              <w:t>2</w:t>
            </w:r>
            <w:r>
              <w:rPr>
                <w:rFonts w:ascii="Times New Roman" w:hAnsi="Times New Roman" w:eastAsia="Times New Roman" w:cs="Times New Roman"/>
              </w:rPr>
              <w:t>mm</w:t>
            </w:r>
            <w:r>
              <w:rPr>
                <w:rFonts w:ascii="Times New Roman" w:hAnsi="Times New Roman" w:eastAsia="Times New Roman" w:cs="Times New Roman"/>
                <w:spacing w:val="8"/>
              </w:rPr>
              <w:t xml:space="preserve">  </w:t>
            </w:r>
            <w:r>
              <w:rPr>
                <w:spacing w:val="8"/>
              </w:rPr>
              <w:t>厚高密度聚乙烯膜</w:t>
            </w:r>
            <w:r>
              <w:rPr>
                <w:spacing w:val="7"/>
              </w:rPr>
              <w:t>等人工防渗材料（渗</w:t>
            </w:r>
            <w:r>
              <w:t xml:space="preserve"> </w:t>
            </w:r>
            <w:r>
              <w:rPr>
                <w:spacing w:val="6"/>
              </w:rPr>
              <w:t>透系数不大于</w:t>
            </w:r>
            <w:r>
              <w:rPr>
                <w:spacing w:val="33"/>
              </w:rPr>
              <w:t xml:space="preserve"> </w:t>
            </w:r>
            <w:r>
              <w:rPr>
                <w:rFonts w:ascii="Times New Roman" w:hAnsi="Times New Roman" w:eastAsia="Times New Roman" w:cs="Times New Roman"/>
                <w:spacing w:val="6"/>
              </w:rPr>
              <w:t>10</w:t>
            </w:r>
            <w:r>
              <w:rPr>
                <w:rFonts w:ascii="Times New Roman" w:hAnsi="Times New Roman" w:eastAsia="Times New Roman" w:cs="Times New Roman"/>
                <w:spacing w:val="6"/>
                <w:position w:val="6"/>
                <w:sz w:val="13"/>
                <w:szCs w:val="13"/>
              </w:rPr>
              <w:t>-10</w:t>
            </w:r>
            <w:r>
              <w:rPr>
                <w:rFonts w:ascii="Times New Roman" w:hAnsi="Times New Roman" w:eastAsia="Times New Roman" w:cs="Times New Roman"/>
                <w:spacing w:val="26"/>
                <w:w w:val="101"/>
                <w:position w:val="6"/>
                <w:sz w:val="13"/>
                <w:szCs w:val="13"/>
              </w:rPr>
              <w:t xml:space="preserve"> </w:t>
            </w:r>
            <w:r>
              <w:rPr>
                <w:rFonts w:ascii="Times New Roman" w:hAnsi="Times New Roman" w:eastAsia="Times New Roman" w:cs="Times New Roman"/>
              </w:rPr>
              <w:t>cm</w:t>
            </w:r>
            <w:r>
              <w:rPr>
                <w:rFonts w:ascii="Times New Roman" w:hAnsi="Times New Roman" w:eastAsia="Times New Roman" w:cs="Times New Roman"/>
                <w:spacing w:val="6"/>
              </w:rPr>
              <w:t>/s</w:t>
            </w:r>
            <w:r>
              <w:rPr>
                <w:spacing w:val="18"/>
              </w:rPr>
              <w:t>），</w:t>
            </w:r>
            <w:r>
              <w:rPr>
                <w:spacing w:val="6"/>
              </w:rPr>
              <w:t>或其他防渗性能等效的材料。</w:t>
            </w:r>
          </w:p>
        </w:tc>
      </w:tr>
    </w:tbl>
    <w:p>
      <w:pPr>
        <w:rPr>
          <w:rFonts w:ascii="Arial"/>
          <w:sz w:val="21"/>
        </w:rPr>
      </w:pPr>
    </w:p>
    <w:p>
      <w:pPr>
        <w:rPr>
          <w:rFonts w:ascii="Arial" w:hAnsi="Arial" w:eastAsia="Arial" w:cs="Arial"/>
          <w:sz w:val="21"/>
          <w:szCs w:val="21"/>
        </w:rPr>
        <w:sectPr>
          <w:footerReference r:id="rId70" w:type="default"/>
          <w:pgSz w:w="11907" w:h="16840"/>
          <w:pgMar w:top="400" w:right="1526" w:bottom="1468" w:left="1526" w:header="0" w:footer="1282" w:gutter="0"/>
          <w:cols w:space="720" w:num="1"/>
        </w:sectPr>
      </w:pPr>
    </w:p>
    <w:p>
      <w:pPr>
        <w:spacing w:before="56"/>
      </w:pPr>
    </w:p>
    <w:p>
      <w:pPr>
        <w:spacing w:before="55"/>
      </w:pPr>
    </w:p>
    <w:p>
      <w:pPr>
        <w:spacing w:before="55"/>
      </w:pPr>
    </w:p>
    <w:p>
      <w:pPr>
        <w:spacing w:before="55"/>
      </w:pPr>
    </w:p>
    <w:tbl>
      <w:tblPr>
        <w:tblStyle w:val="5"/>
        <w:tblW w:w="883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5"/>
        <w:gridCol w:w="82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74" w:hRule="atLeast"/>
        </w:trPr>
        <w:tc>
          <w:tcPr>
            <w:tcW w:w="545" w:type="dxa"/>
            <w:tcBorders>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28" w:lineRule="auto"/>
              <w:ind w:left="38"/>
            </w:pPr>
            <w:r>
              <w:rPr>
                <w:b/>
                <w:bCs/>
                <w:spacing w:val="13"/>
              </w:rPr>
              <w:t>运营</w:t>
            </w:r>
          </w:p>
          <w:p>
            <w:pPr>
              <w:pStyle w:val="6"/>
              <w:spacing w:before="26" w:line="228" w:lineRule="auto"/>
              <w:ind w:left="41"/>
            </w:pPr>
            <w:r>
              <w:rPr>
                <w:b/>
                <w:bCs/>
                <w:spacing w:val="12"/>
              </w:rPr>
              <w:t>期生</w:t>
            </w:r>
          </w:p>
          <w:p>
            <w:pPr>
              <w:pStyle w:val="6"/>
              <w:spacing w:before="23" w:line="230" w:lineRule="auto"/>
              <w:ind w:left="38"/>
            </w:pPr>
            <w:r>
              <w:rPr>
                <w:b/>
                <w:bCs/>
                <w:spacing w:val="13"/>
              </w:rPr>
              <w:t>态环</w:t>
            </w:r>
          </w:p>
          <w:p>
            <w:pPr>
              <w:pStyle w:val="6"/>
              <w:spacing w:before="25" w:line="228" w:lineRule="auto"/>
              <w:ind w:left="39"/>
            </w:pPr>
            <w:r>
              <w:rPr>
                <w:b/>
                <w:bCs/>
                <w:spacing w:val="13"/>
              </w:rPr>
              <w:t>境保</w:t>
            </w:r>
          </w:p>
          <w:p>
            <w:pPr>
              <w:pStyle w:val="6"/>
              <w:spacing w:before="24" w:line="228" w:lineRule="auto"/>
              <w:ind w:left="39"/>
            </w:pPr>
            <w:r>
              <w:rPr>
                <w:b/>
                <w:bCs/>
                <w:spacing w:val="13"/>
              </w:rPr>
              <w:t>护措</w:t>
            </w:r>
          </w:p>
          <w:p>
            <w:pPr>
              <w:pStyle w:val="6"/>
              <w:spacing w:before="23" w:line="231" w:lineRule="auto"/>
              <w:ind w:left="153"/>
            </w:pPr>
            <w:r>
              <w:rPr>
                <w:b/>
                <w:bCs/>
                <w:spacing w:val="-1"/>
              </w:rPr>
              <w:t>施</w:t>
            </w:r>
          </w:p>
        </w:tc>
        <w:tc>
          <w:tcPr>
            <w:tcW w:w="8294" w:type="dxa"/>
            <w:tcBorders>
              <w:left w:val="single" w:color="000000" w:sz="2" w:space="0"/>
            </w:tcBorders>
            <w:vAlign w:val="top"/>
          </w:tcPr>
          <w:p>
            <w:pPr>
              <w:pStyle w:val="6"/>
              <w:spacing w:before="148" w:line="227" w:lineRule="auto"/>
              <w:ind w:left="476"/>
            </w:pPr>
            <w:r>
              <w:rPr>
                <w:rFonts w:ascii="Times New Roman" w:hAnsi="Times New Roman" w:eastAsia="Times New Roman" w:cs="Times New Roman"/>
                <w:spacing w:val="7"/>
              </w:rPr>
              <w:t>6.</w:t>
            </w:r>
            <w:r>
              <w:rPr>
                <w:rFonts w:ascii="Times New Roman" w:hAnsi="Times New Roman" w:eastAsia="Times New Roman" w:cs="Times New Roman"/>
                <w:spacing w:val="-25"/>
              </w:rPr>
              <w:t xml:space="preserve"> </w:t>
            </w:r>
            <w:r>
              <w:rPr>
                <w:rFonts w:ascii="Times New Roman" w:hAnsi="Times New Roman" w:eastAsia="Times New Roman" w:cs="Times New Roman"/>
                <w:spacing w:val="7"/>
              </w:rPr>
              <w:t>1.5</w:t>
            </w:r>
            <w:r>
              <w:rPr>
                <w:rFonts w:ascii="Times New Roman" w:hAnsi="Times New Roman" w:eastAsia="Times New Roman" w:cs="Times New Roman"/>
                <w:spacing w:val="16"/>
                <w:w w:val="101"/>
              </w:rPr>
              <w:t xml:space="preserve">  </w:t>
            </w:r>
            <w:r>
              <w:rPr>
                <w:spacing w:val="7"/>
              </w:rPr>
              <w:t>同一贮存设施宜采用相同的防渗、防腐工艺（包括防渗、防腐结构或材料</w:t>
            </w:r>
            <w:r>
              <w:rPr>
                <w:spacing w:val="8"/>
              </w:rPr>
              <w:t>），</w:t>
            </w:r>
          </w:p>
          <w:p>
            <w:pPr>
              <w:pStyle w:val="6"/>
              <w:spacing w:before="159" w:line="360" w:lineRule="auto"/>
              <w:ind w:left="75" w:right="52" w:hanging="7"/>
            </w:pPr>
            <w:r>
              <w:rPr>
                <w:spacing w:val="9"/>
              </w:rPr>
              <w:t>防渗、防腐材料应覆盖所有可能与废物及其渗滤液、渗漏液等接触的构筑物表面；采用不</w:t>
            </w:r>
            <w:r>
              <w:rPr>
                <w:spacing w:val="10"/>
              </w:rPr>
              <w:t xml:space="preserve"> </w:t>
            </w:r>
            <w:r>
              <w:rPr>
                <w:spacing w:val="7"/>
              </w:rPr>
              <w:t>同防渗、防腐工艺应分别建设贮存分区。</w:t>
            </w:r>
          </w:p>
          <w:p>
            <w:pPr>
              <w:pStyle w:val="6"/>
              <w:spacing w:before="34" w:line="227" w:lineRule="auto"/>
              <w:ind w:left="476"/>
            </w:pPr>
            <w:r>
              <w:rPr>
                <w:rFonts w:ascii="Times New Roman" w:hAnsi="Times New Roman" w:eastAsia="Times New Roman" w:cs="Times New Roman"/>
                <w:spacing w:val="7"/>
              </w:rPr>
              <w:t>6.</w:t>
            </w:r>
            <w:r>
              <w:rPr>
                <w:rFonts w:ascii="Times New Roman" w:hAnsi="Times New Roman" w:eastAsia="Times New Roman" w:cs="Times New Roman"/>
                <w:spacing w:val="-25"/>
              </w:rPr>
              <w:t xml:space="preserve"> </w:t>
            </w:r>
            <w:r>
              <w:rPr>
                <w:rFonts w:ascii="Times New Roman" w:hAnsi="Times New Roman" w:eastAsia="Times New Roman" w:cs="Times New Roman"/>
                <w:spacing w:val="7"/>
              </w:rPr>
              <w:t xml:space="preserve">1.6  </w:t>
            </w:r>
            <w:r>
              <w:rPr>
                <w:spacing w:val="7"/>
              </w:rPr>
              <w:t>贮存设施应采取技术和管理措施防止无关人员进</w:t>
            </w:r>
            <w:r>
              <w:rPr>
                <w:spacing w:val="6"/>
              </w:rPr>
              <w:t>入。</w:t>
            </w:r>
          </w:p>
          <w:p>
            <w:pPr>
              <w:pStyle w:val="6"/>
              <w:spacing w:before="154" w:line="355" w:lineRule="auto"/>
              <w:ind w:left="61" w:right="52" w:firstLine="416"/>
            </w:pPr>
            <w:r>
              <w:rPr>
                <w:spacing w:val="10"/>
              </w:rPr>
              <w:t>综上所述，在采取上述固废处置措施后，本</w:t>
            </w:r>
            <w:r>
              <w:rPr>
                <w:spacing w:val="9"/>
              </w:rPr>
              <w:t>项目固体废物能够做到去向明确，能够得</w:t>
            </w:r>
            <w:r>
              <w:t xml:space="preserve"> </w:t>
            </w:r>
            <w:r>
              <w:rPr>
                <w:spacing w:val="8"/>
              </w:rPr>
              <w:t>到妥善处置，不会产生二次污染。</w:t>
            </w:r>
          </w:p>
          <w:p>
            <w:pPr>
              <w:pStyle w:val="6"/>
              <w:spacing w:before="33" w:line="365" w:lineRule="auto"/>
              <w:ind w:left="56" w:firstLine="419"/>
              <w:jc w:val="both"/>
            </w:pPr>
            <w:r>
              <w:rPr>
                <w:spacing w:val="9"/>
              </w:rPr>
              <w:t>综上所述，本项目固体废物处理处置符合国家《</w:t>
            </w:r>
            <w:r>
              <w:rPr>
                <w:spacing w:val="8"/>
              </w:rPr>
              <w:t>中华人民共和国固体废物污染环境防</w:t>
            </w:r>
            <w:r>
              <w:t xml:space="preserve">  </w:t>
            </w:r>
            <w:r>
              <w:rPr>
                <w:spacing w:val="4"/>
              </w:rPr>
              <w:t>治法》规定的原则，符合《一般工业固体废物贮存和填埋污染控制标准》（</w:t>
            </w:r>
            <w:r>
              <w:rPr>
                <w:rFonts w:ascii="Times New Roman" w:hAnsi="Times New Roman" w:eastAsia="Times New Roman" w:cs="Times New Roman"/>
              </w:rPr>
              <w:t>GB</w:t>
            </w:r>
            <w:r>
              <w:rPr>
                <w:rFonts w:ascii="Times New Roman" w:hAnsi="Times New Roman" w:eastAsia="Times New Roman" w:cs="Times New Roman"/>
                <w:spacing w:val="4"/>
              </w:rPr>
              <w:t>18599-2020</w:t>
            </w:r>
            <w:r>
              <w:rPr>
                <w:spacing w:val="4"/>
              </w:rPr>
              <w:t>）</w:t>
            </w:r>
            <w:r>
              <w:rPr>
                <w:spacing w:val="6"/>
              </w:rPr>
              <w:t xml:space="preserve"> </w:t>
            </w:r>
            <w:r>
              <w:rPr>
                <w:spacing w:val="7"/>
              </w:rPr>
              <w:t>和《危险废物贮存污染控制标准》（</w:t>
            </w:r>
            <w:r>
              <w:rPr>
                <w:rFonts w:ascii="Times New Roman" w:hAnsi="Times New Roman" w:eastAsia="Times New Roman" w:cs="Times New Roman"/>
              </w:rPr>
              <w:t>GB</w:t>
            </w:r>
            <w:r>
              <w:rPr>
                <w:rFonts w:ascii="Times New Roman" w:hAnsi="Times New Roman" w:eastAsia="Times New Roman" w:cs="Times New Roman"/>
                <w:spacing w:val="7"/>
              </w:rPr>
              <w:t>18597-2023</w:t>
            </w:r>
            <w:r>
              <w:rPr>
                <w:spacing w:val="7"/>
              </w:rPr>
              <w:t>）规定。</w:t>
            </w:r>
          </w:p>
          <w:p>
            <w:pPr>
              <w:pStyle w:val="6"/>
              <w:spacing w:before="35" w:line="359" w:lineRule="auto"/>
              <w:ind w:left="57" w:right="54" w:firstLine="417"/>
            </w:pPr>
            <w:r>
              <w:rPr>
                <w:spacing w:val="10"/>
              </w:rPr>
              <w:t>评价认为，通过建设单位采取的上述控制措施</w:t>
            </w:r>
            <w:r>
              <w:rPr>
                <w:spacing w:val="9"/>
              </w:rPr>
              <w:t>，固体废物全部得到妥善处理或综合利</w:t>
            </w:r>
            <w:r>
              <w:t xml:space="preserve"> </w:t>
            </w:r>
            <w:r>
              <w:rPr>
                <w:spacing w:val="9"/>
              </w:rPr>
              <w:t>用，不会对周围环境造成污染影响。处理措施经济合理、技术可行。</w:t>
            </w:r>
          </w:p>
          <w:p>
            <w:pPr>
              <w:spacing w:before="28" w:line="230" w:lineRule="auto"/>
              <w:ind w:left="56"/>
              <w:rPr>
                <w:rFonts w:ascii="黑体" w:hAnsi="黑体" w:eastAsia="黑体" w:cs="黑体"/>
                <w:sz w:val="20"/>
                <w:szCs w:val="20"/>
              </w:rPr>
            </w:pPr>
            <w:r>
              <w:rPr>
                <w:rFonts w:ascii="Times New Roman" w:hAnsi="Times New Roman" w:eastAsia="Times New Roman" w:cs="Times New Roman"/>
                <w:spacing w:val="3"/>
                <w:sz w:val="20"/>
                <w:szCs w:val="20"/>
              </w:rPr>
              <w:t>6</w:t>
            </w:r>
            <w:r>
              <w:rPr>
                <w:rFonts w:ascii="Times New Roman" w:hAnsi="Times New Roman" w:eastAsia="Times New Roman" w:cs="Times New Roman"/>
                <w:spacing w:val="-12"/>
                <w:sz w:val="20"/>
                <w:szCs w:val="20"/>
              </w:rPr>
              <w:t xml:space="preserve"> </w:t>
            </w:r>
            <w:r>
              <w:rPr>
                <w:rFonts w:ascii="黑体" w:hAnsi="黑体" w:eastAsia="黑体" w:cs="黑体"/>
                <w:spacing w:val="3"/>
                <w:sz w:val="20"/>
                <w:szCs w:val="20"/>
              </w:rPr>
              <w:t>、地下水、土壤</w:t>
            </w:r>
          </w:p>
          <w:p>
            <w:pPr>
              <w:pStyle w:val="6"/>
              <w:spacing w:before="151" w:line="228" w:lineRule="auto"/>
              <w:ind w:left="485"/>
            </w:pPr>
            <w:r>
              <w:rPr>
                <w:b/>
                <w:bCs/>
                <w:spacing w:val="7"/>
              </w:rPr>
              <w:t>（</w:t>
            </w:r>
            <w:r>
              <w:rPr>
                <w:rFonts w:ascii="Times New Roman" w:hAnsi="Times New Roman" w:eastAsia="Times New Roman" w:cs="Times New Roman"/>
                <w:b/>
                <w:bCs/>
                <w:spacing w:val="7"/>
              </w:rPr>
              <w:t>1</w:t>
            </w:r>
            <w:r>
              <w:rPr>
                <w:b/>
                <w:bCs/>
                <w:spacing w:val="7"/>
              </w:rPr>
              <w:t>）污染源、污染物类型、污染途径</w:t>
            </w:r>
          </w:p>
          <w:p>
            <w:pPr>
              <w:pStyle w:val="6"/>
              <w:spacing w:before="155" w:line="353" w:lineRule="auto"/>
              <w:ind w:left="55" w:right="52" w:firstLine="420"/>
            </w:pPr>
            <w:r>
              <w:rPr>
                <w:spacing w:val="10"/>
              </w:rPr>
              <w:t>本项目可能存在地下水、土壤污染的区域主要为</w:t>
            </w:r>
            <w:r>
              <w:rPr>
                <w:spacing w:val="9"/>
              </w:rPr>
              <w:t>危废暂存间及排放的废气等。污染物</w:t>
            </w:r>
            <w:r>
              <w:t xml:space="preserve"> </w:t>
            </w:r>
            <w:r>
              <w:rPr>
                <w:spacing w:val="8"/>
              </w:rPr>
              <w:t>类型主要为石油类和粉尘等。</w:t>
            </w:r>
          </w:p>
          <w:p>
            <w:pPr>
              <w:pStyle w:val="6"/>
              <w:spacing w:before="33" w:line="362" w:lineRule="auto"/>
              <w:ind w:left="55" w:right="52" w:firstLine="421"/>
            </w:pPr>
            <w:r>
              <w:rPr>
                <w:spacing w:val="9"/>
              </w:rPr>
              <w:t>污染途径为垂直下渗、大气沉降。正常状况下，项目不会造成地下水污染，仅在非正</w:t>
            </w:r>
            <w:r>
              <w:rPr>
                <w:spacing w:val="17"/>
              </w:rPr>
              <w:t xml:space="preserve"> </w:t>
            </w:r>
            <w:r>
              <w:rPr>
                <w:spacing w:val="10"/>
              </w:rPr>
              <w:t>常状况下，危废暂存间储存容器出现渗漏和破损等情况</w:t>
            </w:r>
            <w:r>
              <w:rPr>
                <w:spacing w:val="9"/>
              </w:rPr>
              <w:t>，且储存区地面出现裂缝，才会导</w:t>
            </w:r>
            <w:r>
              <w:t xml:space="preserve"> </w:t>
            </w:r>
            <w:r>
              <w:rPr>
                <w:spacing w:val="10"/>
              </w:rPr>
              <w:t>致油类物质下渗进入地下含水层，造成地下水、土壤污</w:t>
            </w:r>
            <w:r>
              <w:rPr>
                <w:spacing w:val="9"/>
              </w:rPr>
              <w:t>染。另外就是废气处理设施故障，</w:t>
            </w:r>
            <w:r>
              <w:t xml:space="preserve"> </w:t>
            </w:r>
            <w:r>
              <w:rPr>
                <w:spacing w:val="9"/>
              </w:rPr>
              <w:t>高浓度含尘废气连续长时间排放，导致在下风向地面沉降累积，进而污染地下水和土壤。</w:t>
            </w:r>
          </w:p>
          <w:p>
            <w:pPr>
              <w:pStyle w:val="6"/>
              <w:spacing w:before="33" w:line="228" w:lineRule="auto"/>
              <w:ind w:left="485"/>
            </w:pPr>
            <w:r>
              <w:rPr>
                <w:b/>
                <w:bCs/>
                <w:spacing w:val="5"/>
              </w:rPr>
              <w:t>（</w:t>
            </w:r>
            <w:r>
              <w:rPr>
                <w:rFonts w:ascii="Times New Roman" w:hAnsi="Times New Roman" w:eastAsia="Times New Roman" w:cs="Times New Roman"/>
                <w:b/>
                <w:bCs/>
                <w:spacing w:val="5"/>
              </w:rPr>
              <w:t>2</w:t>
            </w:r>
            <w:r>
              <w:rPr>
                <w:b/>
                <w:bCs/>
                <w:spacing w:val="5"/>
              </w:rPr>
              <w:t>）污染防治措施</w:t>
            </w:r>
          </w:p>
          <w:p>
            <w:pPr>
              <w:pStyle w:val="6"/>
              <w:spacing w:before="152" w:line="360" w:lineRule="auto"/>
              <w:ind w:left="56" w:right="52" w:firstLine="420"/>
              <w:jc w:val="both"/>
            </w:pPr>
            <w:r>
              <w:rPr>
                <w:spacing w:val="10"/>
              </w:rPr>
              <w:t>本项目对地下水、土壤的可能影响主要是泄漏和</w:t>
            </w:r>
            <w:r>
              <w:rPr>
                <w:spacing w:val="9"/>
              </w:rPr>
              <w:t>大气沉降影响。地下水、土壤污染防</w:t>
            </w:r>
            <w:r>
              <w:t xml:space="preserve"> </w:t>
            </w:r>
            <w:r>
              <w:rPr>
                <w:spacing w:val="10"/>
              </w:rPr>
              <w:t>治措施坚持</w:t>
            </w:r>
            <w:r>
              <w:rPr>
                <w:rFonts w:ascii="Times New Roman" w:hAnsi="Times New Roman" w:eastAsia="Times New Roman" w:cs="Times New Roman"/>
                <w:spacing w:val="10"/>
              </w:rPr>
              <w:t>“</w:t>
            </w:r>
            <w:r>
              <w:rPr>
                <w:spacing w:val="10"/>
              </w:rPr>
              <w:t>源头控制、末端防治、污染监控、应急响应相结合</w:t>
            </w:r>
            <w:r>
              <w:rPr>
                <w:rFonts w:ascii="Times New Roman" w:hAnsi="Times New Roman" w:eastAsia="Times New Roman" w:cs="Times New Roman"/>
                <w:spacing w:val="10"/>
              </w:rPr>
              <w:t>”</w:t>
            </w:r>
            <w:r>
              <w:rPr>
                <w:spacing w:val="10"/>
              </w:rPr>
              <w:t>的原则，即采取</w:t>
            </w:r>
            <w:r>
              <w:rPr>
                <w:spacing w:val="9"/>
              </w:rPr>
              <w:t>主动控制</w:t>
            </w:r>
            <w:r>
              <w:t xml:space="preserve"> </w:t>
            </w:r>
            <w:r>
              <w:rPr>
                <w:spacing w:val="8"/>
              </w:rPr>
              <w:t>和被动控制相结合的措施。</w:t>
            </w:r>
          </w:p>
          <w:p>
            <w:pPr>
              <w:pStyle w:val="6"/>
              <w:spacing w:before="29" w:line="228" w:lineRule="auto"/>
              <w:ind w:left="491"/>
            </w:pPr>
            <w:r>
              <w:rPr>
                <w:rFonts w:ascii="Times New Roman" w:hAnsi="Times New Roman" w:eastAsia="Times New Roman" w:cs="Times New Roman"/>
                <w:spacing w:val="5"/>
              </w:rPr>
              <w:t>1</w:t>
            </w:r>
            <w:r>
              <w:rPr>
                <w:spacing w:val="5"/>
              </w:rPr>
              <w:t>）源头控制措施</w:t>
            </w:r>
          </w:p>
          <w:p>
            <w:pPr>
              <w:pStyle w:val="6"/>
              <w:spacing w:before="154" w:line="299" w:lineRule="auto"/>
              <w:ind w:left="55" w:right="54" w:firstLine="419"/>
            </w:pPr>
            <w:r>
              <w:rPr>
                <w:spacing w:val="10"/>
              </w:rPr>
              <w:t>①积极推行实施清洁生产，实现各类废物合理</w:t>
            </w:r>
            <w:r>
              <w:rPr>
                <w:spacing w:val="9"/>
              </w:rPr>
              <w:t>处置，减少污染物的排放量；加强污染</w:t>
            </w:r>
            <w:r>
              <w:t xml:space="preserve"> </w:t>
            </w:r>
            <w:r>
              <w:rPr>
                <w:spacing w:val="9"/>
              </w:rPr>
              <w:t>物治理设施运行维护和管理，避免事故排放。</w:t>
            </w:r>
          </w:p>
          <w:p>
            <w:pPr>
              <w:pStyle w:val="6"/>
              <w:spacing w:before="153" w:line="298" w:lineRule="auto"/>
              <w:ind w:left="77" w:right="82" w:firstLine="396"/>
            </w:pPr>
            <w:r>
              <w:rPr>
                <w:spacing w:val="9"/>
              </w:rPr>
              <w:t>②项目应根据国家现行相关规范加强环境管理，定期进行巡检并及时</w:t>
            </w:r>
            <w:r>
              <w:rPr>
                <w:spacing w:val="8"/>
              </w:rPr>
              <w:t>处理污染物跑、</w:t>
            </w:r>
            <w:r>
              <w:t xml:space="preserve"> </w:t>
            </w:r>
            <w:r>
              <w:rPr>
                <w:spacing w:val="8"/>
              </w:rPr>
              <w:t>冒、滴、漏，若发现防渗密封材料老化或损坏，及时维修更换。</w:t>
            </w:r>
          </w:p>
          <w:p>
            <w:pPr>
              <w:pStyle w:val="6"/>
              <w:spacing w:before="154" w:line="298" w:lineRule="auto"/>
              <w:ind w:left="57" w:right="52" w:firstLine="416"/>
            </w:pPr>
            <w:r>
              <w:rPr>
                <w:spacing w:val="10"/>
              </w:rPr>
              <w:t>③严格按照国家相关规范要求，对危废暂存间、废气</w:t>
            </w:r>
            <w:r>
              <w:rPr>
                <w:spacing w:val="9"/>
              </w:rPr>
              <w:t>处理设施加强管理，防止和降低</w:t>
            </w:r>
            <w:r>
              <w:t xml:space="preserve"> </w:t>
            </w:r>
            <w:r>
              <w:rPr>
                <w:spacing w:val="9"/>
              </w:rPr>
              <w:t>污染物的事故排放，将污染物泄漏的环境风险事故降低到最低程度。</w:t>
            </w:r>
          </w:p>
          <w:p>
            <w:pPr>
              <w:pStyle w:val="6"/>
              <w:spacing w:before="154" w:line="228" w:lineRule="auto"/>
              <w:ind w:left="478"/>
            </w:pPr>
            <w:r>
              <w:rPr>
                <w:spacing w:val="7"/>
              </w:rPr>
              <w:t>2）分区防渗措施</w:t>
            </w:r>
          </w:p>
          <w:p>
            <w:pPr>
              <w:pStyle w:val="6"/>
              <w:spacing w:before="153" w:line="353" w:lineRule="auto"/>
              <w:ind w:left="68" w:right="54" w:firstLine="409"/>
            </w:pPr>
            <w:r>
              <w:rPr>
                <w:spacing w:val="9"/>
              </w:rPr>
              <w:t>为了最大限度降低生产过程中有毒有害物料的跑冒滴漏，防止地下水污染，根据分区</w:t>
            </w:r>
            <w:r>
              <w:rPr>
                <w:spacing w:val="17"/>
              </w:rPr>
              <w:t xml:space="preserve"> </w:t>
            </w:r>
            <w:r>
              <w:rPr>
                <w:spacing w:val="9"/>
              </w:rPr>
              <w:t>防渗的原则，本项目划分为：重点污染防治区、一般污染防治区及简单防渗区。</w:t>
            </w:r>
          </w:p>
        </w:tc>
      </w:tr>
    </w:tbl>
    <w:p>
      <w:pPr>
        <w:rPr>
          <w:rFonts w:ascii="Arial"/>
          <w:sz w:val="21"/>
        </w:rPr>
      </w:pPr>
    </w:p>
    <w:p>
      <w:pPr>
        <w:rPr>
          <w:rFonts w:ascii="Arial" w:hAnsi="Arial" w:eastAsia="Arial" w:cs="Arial"/>
          <w:sz w:val="21"/>
          <w:szCs w:val="21"/>
        </w:rPr>
        <w:sectPr>
          <w:footerReference r:id="rId71" w:type="default"/>
          <w:pgSz w:w="11907" w:h="16840"/>
          <w:pgMar w:top="400" w:right="1526" w:bottom="1468" w:left="1526" w:header="0" w:footer="1282" w:gutter="0"/>
          <w:cols w:space="720" w:num="1"/>
        </w:sectPr>
      </w:pPr>
    </w:p>
    <w:p>
      <w:pPr>
        <w:spacing w:before="56"/>
      </w:pPr>
    </w:p>
    <w:p>
      <w:pPr>
        <w:spacing w:before="55"/>
      </w:pPr>
    </w:p>
    <w:p>
      <w:pPr>
        <w:spacing w:before="55"/>
      </w:pPr>
    </w:p>
    <w:p>
      <w:pPr>
        <w:spacing w:before="55"/>
      </w:pPr>
    </w:p>
    <w:tbl>
      <w:tblPr>
        <w:tblStyle w:val="5"/>
        <w:tblW w:w="883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5"/>
        <w:gridCol w:w="82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28" w:hRule="atLeast"/>
        </w:trPr>
        <w:tc>
          <w:tcPr>
            <w:tcW w:w="545" w:type="dxa"/>
            <w:tcBorders>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28" w:lineRule="auto"/>
              <w:ind w:left="38"/>
            </w:pPr>
            <w:r>
              <w:rPr>
                <w:b/>
                <w:bCs/>
                <w:spacing w:val="13"/>
              </w:rPr>
              <w:t>运营</w:t>
            </w:r>
          </w:p>
          <w:p>
            <w:pPr>
              <w:pStyle w:val="6"/>
              <w:spacing w:before="26" w:line="228" w:lineRule="auto"/>
              <w:ind w:left="41"/>
            </w:pPr>
            <w:r>
              <w:rPr>
                <w:b/>
                <w:bCs/>
                <w:spacing w:val="12"/>
              </w:rPr>
              <w:t>期生</w:t>
            </w:r>
          </w:p>
          <w:p>
            <w:pPr>
              <w:pStyle w:val="6"/>
              <w:spacing w:before="23" w:line="230" w:lineRule="auto"/>
              <w:ind w:left="38"/>
            </w:pPr>
            <w:r>
              <w:rPr>
                <w:b/>
                <w:bCs/>
                <w:spacing w:val="13"/>
              </w:rPr>
              <w:t>态环</w:t>
            </w:r>
          </w:p>
          <w:p>
            <w:pPr>
              <w:pStyle w:val="6"/>
              <w:spacing w:before="25" w:line="228" w:lineRule="auto"/>
              <w:ind w:left="39"/>
            </w:pPr>
            <w:r>
              <w:rPr>
                <w:b/>
                <w:bCs/>
                <w:spacing w:val="13"/>
              </w:rPr>
              <w:t>境保</w:t>
            </w:r>
          </w:p>
          <w:p>
            <w:pPr>
              <w:pStyle w:val="6"/>
              <w:spacing w:before="24" w:line="228" w:lineRule="auto"/>
              <w:ind w:left="39"/>
            </w:pPr>
            <w:r>
              <w:rPr>
                <w:b/>
                <w:bCs/>
                <w:spacing w:val="13"/>
              </w:rPr>
              <w:t>护措</w:t>
            </w:r>
          </w:p>
          <w:p>
            <w:pPr>
              <w:pStyle w:val="6"/>
              <w:spacing w:before="23" w:line="231" w:lineRule="auto"/>
              <w:ind w:left="153"/>
            </w:pPr>
            <w:r>
              <w:rPr>
                <w:b/>
                <w:bCs/>
                <w:spacing w:val="-1"/>
              </w:rPr>
              <w:t>施</w:t>
            </w:r>
          </w:p>
        </w:tc>
        <w:tc>
          <w:tcPr>
            <w:tcW w:w="8294" w:type="dxa"/>
            <w:tcBorders>
              <w:left w:val="single" w:color="000000" w:sz="2" w:space="0"/>
            </w:tcBorders>
            <w:vAlign w:val="top"/>
          </w:tcPr>
          <w:p>
            <w:pPr>
              <w:pStyle w:val="6"/>
              <w:spacing w:before="144" w:line="227" w:lineRule="auto"/>
              <w:ind w:left="476"/>
            </w:pPr>
            <w:r>
              <w:rPr>
                <w:spacing w:val="8"/>
              </w:rPr>
              <w:t>本项目地下水污染防治分区防渗表如下表：</w:t>
            </w:r>
          </w:p>
          <w:p>
            <w:pPr>
              <w:spacing w:before="148" w:line="221" w:lineRule="auto"/>
              <w:ind w:left="2543"/>
              <w:rPr>
                <w:rFonts w:ascii="黑体" w:hAnsi="黑体" w:eastAsia="黑体" w:cs="黑体"/>
                <w:sz w:val="18"/>
                <w:szCs w:val="18"/>
              </w:rPr>
            </w:pPr>
            <w:r>
              <w:rPr>
                <w:rFonts w:ascii="黑体" w:hAnsi="黑体" w:eastAsia="黑体" w:cs="黑体"/>
                <w:spacing w:val="-1"/>
                <w:sz w:val="18"/>
                <w:szCs w:val="18"/>
              </w:rPr>
              <w:t>表</w:t>
            </w:r>
            <w:r>
              <w:rPr>
                <w:rFonts w:ascii="Times New Roman" w:hAnsi="Times New Roman" w:eastAsia="Times New Roman" w:cs="Times New Roman"/>
                <w:spacing w:val="-1"/>
                <w:sz w:val="18"/>
                <w:szCs w:val="18"/>
              </w:rPr>
              <w:t xml:space="preserve">5-13    </w:t>
            </w:r>
            <w:r>
              <w:rPr>
                <w:rFonts w:ascii="黑体" w:hAnsi="黑体" w:eastAsia="黑体" w:cs="黑体"/>
                <w:spacing w:val="-1"/>
                <w:sz w:val="18"/>
                <w:szCs w:val="18"/>
              </w:rPr>
              <w:t>地下水污染防治分区防渗一览表</w:t>
            </w:r>
          </w:p>
          <w:p>
            <w:pPr>
              <w:spacing w:line="113" w:lineRule="auto"/>
              <w:rPr>
                <w:rFonts w:ascii="Arial"/>
                <w:sz w:val="2"/>
              </w:rPr>
            </w:pPr>
          </w:p>
          <w:tbl>
            <w:tblPr>
              <w:tblStyle w:val="5"/>
              <w:tblW w:w="8103" w:type="dxa"/>
              <w:tblInd w:w="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6"/>
              <w:gridCol w:w="1433"/>
              <w:gridCol w:w="1235"/>
              <w:gridCol w:w="43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036" w:type="dxa"/>
                  <w:vAlign w:val="top"/>
                </w:tcPr>
                <w:p>
                  <w:pPr>
                    <w:pStyle w:val="6"/>
                    <w:spacing w:before="76" w:line="208" w:lineRule="auto"/>
                    <w:ind w:left="171"/>
                    <w:rPr>
                      <w:sz w:val="18"/>
                      <w:szCs w:val="18"/>
                    </w:rPr>
                  </w:pPr>
                  <w:r>
                    <w:rPr>
                      <w:b/>
                      <w:bCs/>
                      <w:spacing w:val="-6"/>
                      <w:sz w:val="18"/>
                      <w:szCs w:val="18"/>
                    </w:rPr>
                    <w:t>防渗分区</w:t>
                  </w:r>
                </w:p>
              </w:tc>
              <w:tc>
                <w:tcPr>
                  <w:tcW w:w="1433" w:type="dxa"/>
                  <w:vAlign w:val="top"/>
                </w:tcPr>
                <w:p>
                  <w:pPr>
                    <w:pStyle w:val="6"/>
                    <w:spacing w:before="76" w:line="208" w:lineRule="auto"/>
                    <w:ind w:left="537"/>
                    <w:rPr>
                      <w:sz w:val="18"/>
                      <w:szCs w:val="18"/>
                    </w:rPr>
                  </w:pPr>
                  <w:r>
                    <w:rPr>
                      <w:b/>
                      <w:bCs/>
                      <w:spacing w:val="-6"/>
                      <w:sz w:val="18"/>
                      <w:szCs w:val="18"/>
                    </w:rPr>
                    <w:t>位置</w:t>
                  </w:r>
                </w:p>
              </w:tc>
              <w:tc>
                <w:tcPr>
                  <w:tcW w:w="1235" w:type="dxa"/>
                  <w:vAlign w:val="top"/>
                </w:tcPr>
                <w:p>
                  <w:pPr>
                    <w:pStyle w:val="6"/>
                    <w:spacing w:before="76" w:line="208" w:lineRule="auto"/>
                    <w:ind w:left="270"/>
                    <w:rPr>
                      <w:sz w:val="18"/>
                      <w:szCs w:val="18"/>
                    </w:rPr>
                  </w:pPr>
                  <w:r>
                    <w:rPr>
                      <w:b/>
                      <w:bCs/>
                      <w:spacing w:val="-6"/>
                      <w:sz w:val="18"/>
                      <w:szCs w:val="18"/>
                    </w:rPr>
                    <w:t>防渗措施</w:t>
                  </w:r>
                </w:p>
              </w:tc>
              <w:tc>
                <w:tcPr>
                  <w:tcW w:w="4399" w:type="dxa"/>
                  <w:vAlign w:val="top"/>
                </w:tcPr>
                <w:p>
                  <w:pPr>
                    <w:pStyle w:val="6"/>
                    <w:spacing w:before="76" w:line="208" w:lineRule="auto"/>
                    <w:ind w:left="1842"/>
                    <w:rPr>
                      <w:sz w:val="18"/>
                      <w:szCs w:val="18"/>
                    </w:rPr>
                  </w:pPr>
                  <w:r>
                    <w:rPr>
                      <w:b/>
                      <w:bCs/>
                      <w:spacing w:val="-4"/>
                      <w:sz w:val="18"/>
                      <w:szCs w:val="18"/>
                    </w:rPr>
                    <w:t>技术要求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2" w:hRule="atLeast"/>
              </w:trPr>
              <w:tc>
                <w:tcPr>
                  <w:tcW w:w="1036" w:type="dxa"/>
                  <w:vAlign w:val="top"/>
                </w:tcPr>
                <w:p>
                  <w:pPr>
                    <w:spacing w:line="431" w:lineRule="auto"/>
                    <w:rPr>
                      <w:rFonts w:ascii="Arial"/>
                      <w:sz w:val="21"/>
                    </w:rPr>
                  </w:pPr>
                </w:p>
                <w:p>
                  <w:pPr>
                    <w:pStyle w:val="6"/>
                    <w:spacing w:before="58" w:line="220" w:lineRule="auto"/>
                    <w:ind w:left="72"/>
                    <w:rPr>
                      <w:sz w:val="18"/>
                      <w:szCs w:val="18"/>
                    </w:rPr>
                  </w:pPr>
                  <w:r>
                    <w:rPr>
                      <w:spacing w:val="-2"/>
                      <w:sz w:val="18"/>
                      <w:szCs w:val="18"/>
                    </w:rPr>
                    <w:t>重点防渗区</w:t>
                  </w:r>
                </w:p>
              </w:tc>
              <w:tc>
                <w:tcPr>
                  <w:tcW w:w="1433" w:type="dxa"/>
                  <w:tcBorders>
                    <w:bottom w:val="single" w:color="000000" w:sz="4" w:space="0"/>
                  </w:tcBorders>
                  <w:vAlign w:val="top"/>
                </w:tcPr>
                <w:p>
                  <w:pPr>
                    <w:spacing w:line="431" w:lineRule="auto"/>
                    <w:rPr>
                      <w:rFonts w:ascii="Arial"/>
                      <w:sz w:val="21"/>
                    </w:rPr>
                  </w:pPr>
                </w:p>
                <w:p>
                  <w:pPr>
                    <w:pStyle w:val="6"/>
                    <w:spacing w:before="59" w:line="219" w:lineRule="auto"/>
                    <w:ind w:left="271"/>
                    <w:rPr>
                      <w:sz w:val="18"/>
                      <w:szCs w:val="18"/>
                    </w:rPr>
                  </w:pPr>
                  <w:r>
                    <w:rPr>
                      <w:spacing w:val="-2"/>
                      <w:sz w:val="18"/>
                      <w:szCs w:val="18"/>
                    </w:rPr>
                    <w:t>危废暂存间</w:t>
                  </w:r>
                </w:p>
              </w:tc>
              <w:tc>
                <w:tcPr>
                  <w:tcW w:w="1235" w:type="dxa"/>
                  <w:vAlign w:val="top"/>
                </w:tcPr>
                <w:p>
                  <w:pPr>
                    <w:spacing w:line="291" w:lineRule="auto"/>
                    <w:rPr>
                      <w:rFonts w:ascii="Arial"/>
                      <w:sz w:val="21"/>
                    </w:rPr>
                  </w:pPr>
                </w:p>
                <w:p>
                  <w:pPr>
                    <w:pStyle w:val="6"/>
                    <w:spacing w:before="58" w:line="275" w:lineRule="auto"/>
                    <w:ind w:left="43" w:right="34" w:hanging="6"/>
                    <w:rPr>
                      <w:sz w:val="18"/>
                      <w:szCs w:val="18"/>
                    </w:rPr>
                  </w:pPr>
                  <w:r>
                    <w:rPr>
                      <w:rFonts w:ascii="Times New Roman" w:hAnsi="Times New Roman" w:eastAsia="Times New Roman" w:cs="Times New Roman"/>
                      <w:spacing w:val="-3"/>
                      <w:sz w:val="18"/>
                      <w:szCs w:val="18"/>
                    </w:rPr>
                    <w:t xml:space="preserve">HDPE </w:t>
                  </w:r>
                  <w:r>
                    <w:rPr>
                      <w:spacing w:val="-3"/>
                      <w:sz w:val="18"/>
                      <w:szCs w:val="18"/>
                    </w:rPr>
                    <w:t>膜</w:t>
                  </w:r>
                  <w:r>
                    <w:rPr>
                      <w:rFonts w:ascii="Times New Roman" w:hAnsi="Times New Roman" w:eastAsia="Times New Roman" w:cs="Times New Roman"/>
                      <w:spacing w:val="-3"/>
                      <w:sz w:val="18"/>
                      <w:szCs w:val="18"/>
                    </w:rPr>
                    <w:t>+</w:t>
                  </w:r>
                  <w:r>
                    <w:rPr>
                      <w:rFonts w:ascii="Times New Roman" w:hAnsi="Times New Roman" w:eastAsia="Times New Roman" w:cs="Times New Roman"/>
                      <w:spacing w:val="-18"/>
                      <w:sz w:val="18"/>
                      <w:szCs w:val="18"/>
                    </w:rPr>
                    <w:t xml:space="preserve"> </w:t>
                  </w:r>
                  <w:r>
                    <w:rPr>
                      <w:spacing w:val="-3"/>
                      <w:sz w:val="18"/>
                      <w:szCs w:val="18"/>
                    </w:rPr>
                    <w:t>防渗</w:t>
                  </w:r>
                  <w:r>
                    <w:rPr>
                      <w:sz w:val="18"/>
                      <w:szCs w:val="18"/>
                    </w:rPr>
                    <w:t xml:space="preserve"> </w:t>
                  </w:r>
                  <w:r>
                    <w:rPr>
                      <w:spacing w:val="-4"/>
                      <w:sz w:val="18"/>
                      <w:szCs w:val="18"/>
                    </w:rPr>
                    <w:t>混凝土</w:t>
                  </w:r>
                </w:p>
              </w:tc>
              <w:tc>
                <w:tcPr>
                  <w:tcW w:w="4399" w:type="dxa"/>
                  <w:vAlign w:val="top"/>
                </w:tcPr>
                <w:p>
                  <w:pPr>
                    <w:pStyle w:val="6"/>
                    <w:spacing w:before="70" w:line="267" w:lineRule="auto"/>
                    <w:ind w:left="38" w:right="17" w:firstLine="4"/>
                    <w:jc w:val="both"/>
                    <w:rPr>
                      <w:sz w:val="18"/>
                      <w:szCs w:val="18"/>
                    </w:rPr>
                  </w:pPr>
                  <w:r>
                    <w:rPr>
                      <w:spacing w:val="-1"/>
                      <w:sz w:val="18"/>
                      <w:szCs w:val="18"/>
                    </w:rPr>
                    <w:t>按照《危险废物贮存污染控制标准》（</w:t>
                  </w:r>
                  <w:r>
                    <w:rPr>
                      <w:rFonts w:ascii="Times New Roman" w:hAnsi="Times New Roman" w:eastAsia="Times New Roman" w:cs="Times New Roman"/>
                      <w:spacing w:val="-1"/>
                      <w:sz w:val="18"/>
                      <w:szCs w:val="18"/>
                    </w:rPr>
                    <w:t>GB18597-2001</w:t>
                  </w:r>
                  <w:r>
                    <w:rPr>
                      <w:spacing w:val="-1"/>
                      <w:sz w:val="18"/>
                      <w:szCs w:val="18"/>
                    </w:rPr>
                    <w:t>）</w:t>
                  </w:r>
                  <w:r>
                    <w:rPr>
                      <w:spacing w:val="2"/>
                      <w:sz w:val="18"/>
                      <w:szCs w:val="18"/>
                    </w:rPr>
                    <w:t xml:space="preserve"> </w:t>
                  </w:r>
                  <w:r>
                    <w:rPr>
                      <w:spacing w:val="-7"/>
                      <w:sz w:val="18"/>
                      <w:szCs w:val="18"/>
                    </w:rPr>
                    <w:t>及其修改单中相关要求，防渗层至少为</w:t>
                  </w:r>
                  <w:r>
                    <w:rPr>
                      <w:spacing w:val="-6"/>
                      <w:sz w:val="18"/>
                      <w:szCs w:val="18"/>
                    </w:rPr>
                    <w:t xml:space="preserve"> </w:t>
                  </w:r>
                  <w:r>
                    <w:rPr>
                      <w:rFonts w:ascii="Times New Roman" w:hAnsi="Times New Roman" w:eastAsia="Times New Roman" w:cs="Times New Roman"/>
                      <w:spacing w:val="-7"/>
                      <w:sz w:val="18"/>
                      <w:szCs w:val="18"/>
                    </w:rPr>
                    <w:t xml:space="preserve">1m </w:t>
                  </w:r>
                  <w:r>
                    <w:rPr>
                      <w:spacing w:val="-7"/>
                      <w:sz w:val="18"/>
                      <w:szCs w:val="18"/>
                    </w:rPr>
                    <w:t>厚粘土层（渗</w:t>
                  </w:r>
                  <w:r>
                    <w:rPr>
                      <w:sz w:val="18"/>
                      <w:szCs w:val="18"/>
                    </w:rPr>
                    <w:t xml:space="preserve"> </w:t>
                  </w:r>
                  <w:r>
                    <w:rPr>
                      <w:spacing w:val="-1"/>
                      <w:sz w:val="18"/>
                      <w:szCs w:val="18"/>
                    </w:rPr>
                    <w:t>透系数</w:t>
                  </w:r>
                  <w:r>
                    <w:rPr>
                      <w:rFonts w:ascii="Times New Roman" w:hAnsi="Times New Roman" w:eastAsia="Times New Roman" w:cs="Times New Roman"/>
                      <w:spacing w:val="-1"/>
                      <w:sz w:val="18"/>
                      <w:szCs w:val="18"/>
                    </w:rPr>
                    <w:t>≤10</w:t>
                  </w:r>
                  <w:r>
                    <w:rPr>
                      <w:rFonts w:ascii="Times New Roman" w:hAnsi="Times New Roman" w:eastAsia="Times New Roman" w:cs="Times New Roman"/>
                      <w:spacing w:val="-1"/>
                      <w:position w:val="6"/>
                      <w:sz w:val="11"/>
                      <w:szCs w:val="11"/>
                    </w:rPr>
                    <w:t>-10</w:t>
                  </w:r>
                  <w:r>
                    <w:rPr>
                      <w:rFonts w:ascii="Times New Roman" w:hAnsi="Times New Roman" w:eastAsia="Times New Roman" w:cs="Times New Roman"/>
                      <w:spacing w:val="-1"/>
                      <w:sz w:val="18"/>
                      <w:szCs w:val="18"/>
                    </w:rPr>
                    <w:t>cm/s</w:t>
                  </w:r>
                  <w:r>
                    <w:rPr>
                      <w:spacing w:val="6"/>
                      <w:sz w:val="18"/>
                      <w:szCs w:val="18"/>
                    </w:rPr>
                    <w:t>），</w:t>
                  </w:r>
                  <w:r>
                    <w:rPr>
                      <w:spacing w:val="-1"/>
                      <w:sz w:val="18"/>
                      <w:szCs w:val="18"/>
                    </w:rPr>
                    <w:t>或</w:t>
                  </w:r>
                  <w:r>
                    <w:rPr>
                      <w:spacing w:val="-40"/>
                      <w:sz w:val="18"/>
                      <w:szCs w:val="18"/>
                    </w:rPr>
                    <w:t xml:space="preserve"> </w:t>
                  </w:r>
                  <w:r>
                    <w:rPr>
                      <w:rFonts w:ascii="Times New Roman" w:hAnsi="Times New Roman" w:eastAsia="Times New Roman" w:cs="Times New Roman"/>
                      <w:spacing w:val="-1"/>
                      <w:sz w:val="18"/>
                      <w:szCs w:val="18"/>
                    </w:rPr>
                    <w:t>2mm</w:t>
                  </w:r>
                  <w:r>
                    <w:rPr>
                      <w:rFonts w:ascii="Times New Roman" w:hAnsi="Times New Roman" w:eastAsia="Times New Roman" w:cs="Times New Roman"/>
                      <w:spacing w:val="14"/>
                      <w:sz w:val="18"/>
                      <w:szCs w:val="18"/>
                    </w:rPr>
                    <w:t xml:space="preserve"> </w:t>
                  </w:r>
                  <w:r>
                    <w:rPr>
                      <w:spacing w:val="-1"/>
                      <w:sz w:val="18"/>
                      <w:szCs w:val="18"/>
                    </w:rPr>
                    <w:t>厚高密度聚乙烯，或至少</w:t>
                  </w:r>
                  <w:r>
                    <w:rPr>
                      <w:sz w:val="18"/>
                      <w:szCs w:val="18"/>
                    </w:rPr>
                    <w:t xml:space="preserve"> </w:t>
                  </w:r>
                  <w:r>
                    <w:rPr>
                      <w:rFonts w:ascii="Times New Roman" w:hAnsi="Times New Roman" w:eastAsia="Times New Roman" w:cs="Times New Roman"/>
                      <w:spacing w:val="-1"/>
                      <w:sz w:val="18"/>
                      <w:szCs w:val="18"/>
                    </w:rPr>
                    <w:t>2mm</w:t>
                  </w:r>
                  <w:r>
                    <w:rPr>
                      <w:rFonts w:ascii="Times New Roman" w:hAnsi="Times New Roman" w:eastAsia="Times New Roman" w:cs="Times New Roman"/>
                      <w:spacing w:val="27"/>
                      <w:w w:val="101"/>
                      <w:sz w:val="18"/>
                      <w:szCs w:val="18"/>
                    </w:rPr>
                    <w:t xml:space="preserve"> </w:t>
                  </w:r>
                  <w:r>
                    <w:rPr>
                      <w:spacing w:val="-1"/>
                      <w:sz w:val="18"/>
                      <w:szCs w:val="18"/>
                    </w:rPr>
                    <w:t>厚的其他人工材料，渗透系数</w:t>
                  </w:r>
                  <w:r>
                    <w:rPr>
                      <w:rFonts w:ascii="Times New Roman" w:hAnsi="Times New Roman" w:eastAsia="Times New Roman" w:cs="Times New Roman"/>
                      <w:spacing w:val="-1"/>
                      <w:sz w:val="18"/>
                      <w:szCs w:val="18"/>
                    </w:rPr>
                    <w:t>≤10</w:t>
                  </w:r>
                  <w:r>
                    <w:rPr>
                      <w:rFonts w:ascii="Times New Roman" w:hAnsi="Times New Roman" w:eastAsia="Times New Roman" w:cs="Times New Roman"/>
                      <w:spacing w:val="-1"/>
                      <w:position w:val="6"/>
                      <w:sz w:val="11"/>
                      <w:szCs w:val="11"/>
                    </w:rPr>
                    <w:t>-10</w:t>
                  </w:r>
                  <w:r>
                    <w:rPr>
                      <w:rFonts w:ascii="Times New Roman" w:hAnsi="Times New Roman" w:eastAsia="Times New Roman" w:cs="Times New Roman"/>
                      <w:spacing w:val="-1"/>
                      <w:sz w:val="18"/>
                      <w:szCs w:val="18"/>
                    </w:rPr>
                    <w:t>cm/s</w:t>
                  </w:r>
                  <w:r>
                    <w:rPr>
                      <w:spacing w:val="-1"/>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036" w:type="dxa"/>
                  <w:vAlign w:val="top"/>
                </w:tcPr>
                <w:p>
                  <w:pPr>
                    <w:pStyle w:val="6"/>
                    <w:spacing w:before="214" w:line="220" w:lineRule="auto"/>
                    <w:ind w:left="74"/>
                    <w:rPr>
                      <w:sz w:val="18"/>
                      <w:szCs w:val="18"/>
                    </w:rPr>
                  </w:pPr>
                  <w:r>
                    <w:rPr>
                      <w:spacing w:val="-2"/>
                      <w:sz w:val="18"/>
                      <w:szCs w:val="18"/>
                    </w:rPr>
                    <w:t>一般防渗区</w:t>
                  </w:r>
                </w:p>
              </w:tc>
              <w:tc>
                <w:tcPr>
                  <w:tcW w:w="1433" w:type="dxa"/>
                  <w:tcBorders>
                    <w:top w:val="single" w:color="000000" w:sz="4" w:space="0"/>
                  </w:tcBorders>
                  <w:vAlign w:val="top"/>
                </w:tcPr>
                <w:p>
                  <w:pPr>
                    <w:pStyle w:val="6"/>
                    <w:spacing w:before="72" w:line="247" w:lineRule="auto"/>
                    <w:ind w:left="88" w:hanging="50"/>
                    <w:rPr>
                      <w:sz w:val="18"/>
                      <w:szCs w:val="18"/>
                    </w:rPr>
                  </w:pPr>
                  <w:r>
                    <w:rPr>
                      <w:spacing w:val="-7"/>
                      <w:sz w:val="18"/>
                      <w:szCs w:val="18"/>
                    </w:rPr>
                    <w:t>废水处理收集池、</w:t>
                  </w:r>
                  <w:r>
                    <w:rPr>
                      <w:spacing w:val="4"/>
                      <w:sz w:val="18"/>
                      <w:szCs w:val="18"/>
                    </w:rPr>
                    <w:t xml:space="preserve"> </w:t>
                  </w:r>
                  <w:r>
                    <w:rPr>
                      <w:spacing w:val="-3"/>
                      <w:sz w:val="18"/>
                      <w:szCs w:val="18"/>
                    </w:rPr>
                    <w:t>沉淀池、化粪池</w:t>
                  </w:r>
                </w:p>
              </w:tc>
              <w:tc>
                <w:tcPr>
                  <w:tcW w:w="1235" w:type="dxa"/>
                  <w:vAlign w:val="top"/>
                </w:tcPr>
                <w:p>
                  <w:pPr>
                    <w:pStyle w:val="6"/>
                    <w:spacing w:before="72" w:line="247" w:lineRule="auto"/>
                    <w:ind w:left="439" w:right="75" w:hanging="358"/>
                    <w:rPr>
                      <w:sz w:val="18"/>
                      <w:szCs w:val="18"/>
                    </w:rPr>
                  </w:pPr>
                  <w:r>
                    <w:rPr>
                      <w:spacing w:val="-2"/>
                      <w:sz w:val="18"/>
                      <w:szCs w:val="18"/>
                    </w:rPr>
                    <w:t>抗渗混凝土或</w:t>
                  </w:r>
                  <w:r>
                    <w:rPr>
                      <w:spacing w:val="3"/>
                      <w:sz w:val="18"/>
                      <w:szCs w:val="18"/>
                    </w:rPr>
                    <w:t xml:space="preserve"> </w:t>
                  </w:r>
                  <w:r>
                    <w:rPr>
                      <w:spacing w:val="-3"/>
                      <w:sz w:val="18"/>
                      <w:szCs w:val="18"/>
                    </w:rPr>
                    <w:t>钢板</w:t>
                  </w:r>
                </w:p>
              </w:tc>
              <w:tc>
                <w:tcPr>
                  <w:tcW w:w="4399" w:type="dxa"/>
                  <w:vAlign w:val="top"/>
                </w:tcPr>
                <w:p>
                  <w:pPr>
                    <w:pStyle w:val="6"/>
                    <w:spacing w:before="215" w:line="219" w:lineRule="auto"/>
                    <w:ind w:left="43"/>
                    <w:rPr>
                      <w:rFonts w:ascii="Times New Roman" w:hAnsi="Times New Roman" w:eastAsia="Times New Roman" w:cs="Times New Roman"/>
                      <w:sz w:val="18"/>
                      <w:szCs w:val="18"/>
                    </w:rPr>
                  </w:pPr>
                  <w:r>
                    <w:rPr>
                      <w:spacing w:val="-1"/>
                      <w:sz w:val="18"/>
                      <w:szCs w:val="18"/>
                    </w:rPr>
                    <w:t>等效粘土防渗层</w:t>
                  </w:r>
                  <w:r>
                    <w:rPr>
                      <w:spacing w:val="-41"/>
                      <w:sz w:val="18"/>
                      <w:szCs w:val="18"/>
                    </w:rPr>
                    <w:t xml:space="preserve"> </w:t>
                  </w:r>
                  <w:r>
                    <w:rPr>
                      <w:rFonts w:ascii="Times New Roman" w:hAnsi="Times New Roman" w:eastAsia="Times New Roman" w:cs="Times New Roman"/>
                      <w:spacing w:val="-1"/>
                      <w:sz w:val="18"/>
                      <w:szCs w:val="18"/>
                    </w:rPr>
                    <w:t>Mb≥1.5m</w:t>
                  </w:r>
                  <w:r>
                    <w:rPr>
                      <w:rFonts w:ascii="Times New Roman" w:hAnsi="Times New Roman" w:eastAsia="Times New Roman" w:cs="Times New Roman"/>
                      <w:spacing w:val="-24"/>
                      <w:sz w:val="18"/>
                      <w:szCs w:val="18"/>
                    </w:rPr>
                    <w:t xml:space="preserve"> </w:t>
                  </w:r>
                  <w:r>
                    <w:rPr>
                      <w:spacing w:val="-1"/>
                      <w:sz w:val="18"/>
                      <w:szCs w:val="18"/>
                    </w:rPr>
                    <w:t xml:space="preserve">， </w:t>
                  </w:r>
                  <w:r>
                    <w:rPr>
                      <w:rFonts w:ascii="Times New Roman" w:hAnsi="Times New Roman" w:eastAsia="Times New Roman" w:cs="Times New Roman"/>
                      <w:spacing w:val="-1"/>
                      <w:sz w:val="18"/>
                      <w:szCs w:val="18"/>
                    </w:rPr>
                    <w:t>K≤10</w:t>
                  </w:r>
                  <w:r>
                    <w:rPr>
                      <w:rFonts w:ascii="Times New Roman" w:hAnsi="Times New Roman" w:eastAsia="Times New Roman" w:cs="Times New Roman"/>
                      <w:spacing w:val="-2"/>
                      <w:position w:val="6"/>
                      <w:sz w:val="11"/>
                      <w:szCs w:val="11"/>
                    </w:rPr>
                    <w:t>-7</w:t>
                  </w:r>
                  <w:r>
                    <w:rPr>
                      <w:rFonts w:ascii="Times New Roman" w:hAnsi="Times New Roman" w:eastAsia="Times New Roman" w:cs="Times New Roman"/>
                      <w:spacing w:val="-2"/>
                      <w:sz w:val="18"/>
                      <w:szCs w:val="18"/>
                    </w:rPr>
                    <w:t>cm/s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036" w:type="dxa"/>
                  <w:vAlign w:val="top"/>
                </w:tcPr>
                <w:p>
                  <w:pPr>
                    <w:pStyle w:val="6"/>
                    <w:spacing w:before="75" w:line="209" w:lineRule="auto"/>
                    <w:ind w:left="75"/>
                    <w:rPr>
                      <w:sz w:val="18"/>
                      <w:szCs w:val="18"/>
                    </w:rPr>
                  </w:pPr>
                  <w:r>
                    <w:rPr>
                      <w:spacing w:val="-3"/>
                      <w:sz w:val="18"/>
                      <w:szCs w:val="18"/>
                    </w:rPr>
                    <w:t>简单防渗区</w:t>
                  </w:r>
                </w:p>
              </w:tc>
              <w:tc>
                <w:tcPr>
                  <w:tcW w:w="1433" w:type="dxa"/>
                  <w:vAlign w:val="top"/>
                </w:tcPr>
                <w:p>
                  <w:pPr>
                    <w:pStyle w:val="6"/>
                    <w:spacing w:before="75" w:line="209" w:lineRule="auto"/>
                    <w:ind w:left="541"/>
                    <w:rPr>
                      <w:sz w:val="18"/>
                      <w:szCs w:val="18"/>
                    </w:rPr>
                  </w:pPr>
                  <w:r>
                    <w:rPr>
                      <w:spacing w:val="-4"/>
                      <w:sz w:val="18"/>
                      <w:szCs w:val="18"/>
                    </w:rPr>
                    <w:t>其他</w:t>
                  </w:r>
                </w:p>
              </w:tc>
              <w:tc>
                <w:tcPr>
                  <w:tcW w:w="1235" w:type="dxa"/>
                  <w:vAlign w:val="top"/>
                </w:tcPr>
                <w:p>
                  <w:pPr>
                    <w:pStyle w:val="6"/>
                    <w:spacing w:before="75" w:line="209" w:lineRule="auto"/>
                    <w:ind w:left="172"/>
                    <w:rPr>
                      <w:sz w:val="18"/>
                      <w:szCs w:val="18"/>
                    </w:rPr>
                  </w:pPr>
                  <w:r>
                    <w:rPr>
                      <w:spacing w:val="-2"/>
                      <w:sz w:val="18"/>
                      <w:szCs w:val="18"/>
                    </w:rPr>
                    <w:t>混凝土硬化</w:t>
                  </w:r>
                </w:p>
              </w:tc>
              <w:tc>
                <w:tcPr>
                  <w:tcW w:w="4399" w:type="dxa"/>
                  <w:vAlign w:val="top"/>
                </w:tcPr>
                <w:p>
                  <w:pPr>
                    <w:pStyle w:val="6"/>
                    <w:spacing w:before="75" w:line="209" w:lineRule="auto"/>
                    <w:ind w:left="44"/>
                    <w:rPr>
                      <w:sz w:val="18"/>
                      <w:szCs w:val="18"/>
                    </w:rPr>
                  </w:pPr>
                  <w:r>
                    <w:rPr>
                      <w:spacing w:val="-2"/>
                      <w:sz w:val="18"/>
                      <w:szCs w:val="18"/>
                    </w:rPr>
                    <w:t>一般地面硬化</w:t>
                  </w:r>
                </w:p>
              </w:tc>
            </w:tr>
          </w:tbl>
          <w:p>
            <w:pPr>
              <w:pStyle w:val="6"/>
              <w:spacing w:before="31" w:line="362" w:lineRule="auto"/>
              <w:ind w:left="57" w:right="54" w:firstLine="417"/>
            </w:pPr>
            <w:r>
              <w:rPr>
                <w:spacing w:val="10"/>
              </w:rPr>
              <w:t>采取上述措施后，可有效预防项目运行过程对</w:t>
            </w:r>
            <w:r>
              <w:rPr>
                <w:spacing w:val="9"/>
              </w:rPr>
              <w:t>地下水、土壤造成污染。其处理措施技</w:t>
            </w:r>
            <w:r>
              <w:t xml:space="preserve"> </w:t>
            </w:r>
            <w:r>
              <w:rPr>
                <w:spacing w:val="7"/>
              </w:rPr>
              <w:t>术可行、经济合理。</w:t>
            </w:r>
          </w:p>
          <w:p>
            <w:pPr>
              <w:spacing w:before="31" w:line="230" w:lineRule="auto"/>
              <w:ind w:left="55"/>
              <w:rPr>
                <w:rFonts w:ascii="黑体" w:hAnsi="黑体" w:eastAsia="黑体" w:cs="黑体"/>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19"/>
                <w:sz w:val="20"/>
                <w:szCs w:val="20"/>
              </w:rPr>
              <w:t xml:space="preserve"> </w:t>
            </w:r>
            <w:r>
              <w:rPr>
                <w:rFonts w:ascii="黑体" w:hAnsi="黑体" w:eastAsia="黑体" w:cs="黑体"/>
                <w:spacing w:val="4"/>
                <w:sz w:val="20"/>
                <w:szCs w:val="20"/>
              </w:rPr>
              <w:t>、环境风险分析</w:t>
            </w:r>
          </w:p>
          <w:p>
            <w:pPr>
              <w:pStyle w:val="6"/>
              <w:spacing w:before="159" w:line="228" w:lineRule="auto"/>
              <w:ind w:left="485"/>
            </w:pPr>
            <w:r>
              <w:rPr>
                <w:b/>
                <w:bCs/>
                <w:spacing w:val="5"/>
              </w:rPr>
              <w:t>（</w:t>
            </w:r>
            <w:r>
              <w:rPr>
                <w:rFonts w:ascii="Times New Roman" w:hAnsi="Times New Roman" w:eastAsia="Times New Roman" w:cs="Times New Roman"/>
                <w:b/>
                <w:bCs/>
                <w:spacing w:val="5"/>
              </w:rPr>
              <w:t>1</w:t>
            </w:r>
            <w:r>
              <w:rPr>
                <w:b/>
                <w:bCs/>
                <w:spacing w:val="5"/>
              </w:rPr>
              <w:t>）危险物质</w:t>
            </w:r>
          </w:p>
          <w:p>
            <w:pPr>
              <w:pStyle w:val="6"/>
              <w:spacing w:before="163" w:line="227" w:lineRule="auto"/>
              <w:ind w:left="478"/>
            </w:pPr>
            <w:r>
              <w:rPr>
                <w:spacing w:val="9"/>
              </w:rPr>
              <w:t>项目设备维修过程中会产生废机油，产生量为 0.1t/</w:t>
            </w:r>
            <w:r>
              <w:rPr>
                <w:spacing w:val="8"/>
              </w:rPr>
              <w:t>a，属于《国家危险废物名</w:t>
            </w:r>
          </w:p>
          <w:p>
            <w:pPr>
              <w:pStyle w:val="6"/>
              <w:spacing w:before="162" w:line="367" w:lineRule="auto"/>
              <w:ind w:left="56" w:right="52"/>
            </w:pPr>
            <w:r>
              <w:rPr>
                <w:spacing w:val="9"/>
              </w:rPr>
              <w:t>录》</w:t>
            </w:r>
            <w:r>
              <w:rPr>
                <w:spacing w:val="-76"/>
              </w:rPr>
              <w:t xml:space="preserve"> </w:t>
            </w:r>
            <w:r>
              <w:rPr>
                <w:spacing w:val="9"/>
              </w:rPr>
              <w:t>（2021 版）</w:t>
            </w:r>
            <w:r>
              <w:rPr>
                <w:spacing w:val="-54"/>
              </w:rPr>
              <w:t xml:space="preserve"> </w:t>
            </w:r>
            <w:r>
              <w:rPr>
                <w:spacing w:val="9"/>
              </w:rPr>
              <w:t>中“</w:t>
            </w:r>
            <w:r>
              <w:t>HW</w:t>
            </w:r>
            <w:r>
              <w:rPr>
                <w:spacing w:val="9"/>
              </w:rPr>
              <w:t>08 非特定行业——900-21</w:t>
            </w:r>
            <w:r>
              <w:rPr>
                <w:spacing w:val="8"/>
              </w:rPr>
              <w:t>4-08 车辆、机械维修和拆解过程中产</w:t>
            </w:r>
            <w:r>
              <w:t xml:space="preserve"> </w:t>
            </w:r>
            <w:r>
              <w:rPr>
                <w:spacing w:val="8"/>
              </w:rPr>
              <w:t>生的废发动机油、制动器油、</w:t>
            </w:r>
            <w:r>
              <w:rPr>
                <w:spacing w:val="-52"/>
              </w:rPr>
              <w:t xml:space="preserve"> </w:t>
            </w:r>
            <w:r>
              <w:rPr>
                <w:spacing w:val="8"/>
              </w:rPr>
              <w:t>自动变速器油、齿轮</w:t>
            </w:r>
            <w:r>
              <w:rPr>
                <w:spacing w:val="7"/>
              </w:rPr>
              <w:t>油等废机油</w:t>
            </w:r>
            <w:r>
              <w:rPr>
                <w:spacing w:val="-73"/>
              </w:rPr>
              <w:t xml:space="preserve"> </w:t>
            </w:r>
            <w:r>
              <w:rPr>
                <w:spacing w:val="7"/>
              </w:rPr>
              <w:t>”，暂存于危废暂存间中定</w:t>
            </w:r>
            <w:r>
              <w:t xml:space="preserve"> </w:t>
            </w:r>
            <w:r>
              <w:rPr>
                <w:spacing w:val="7"/>
              </w:rPr>
              <w:t>期交有资质单位处理。</w:t>
            </w:r>
          </w:p>
          <w:p>
            <w:pPr>
              <w:pStyle w:val="6"/>
              <w:spacing w:before="32" w:line="367" w:lineRule="auto"/>
              <w:ind w:left="54" w:right="52" w:firstLine="424"/>
              <w:jc w:val="both"/>
            </w:pPr>
            <w:r>
              <w:rPr>
                <w:spacing w:val="9"/>
              </w:rPr>
              <w:t>项目设备维修过程中产生含油抹布、手套，产生量约</w:t>
            </w:r>
            <w:r>
              <w:rPr>
                <w:spacing w:val="8"/>
              </w:rPr>
              <w:t>为 0.01t/a，属于《国家危险废</w:t>
            </w:r>
            <w:r>
              <w:t xml:space="preserve"> </w:t>
            </w:r>
            <w:r>
              <w:rPr>
                <w:spacing w:val="9"/>
              </w:rPr>
              <w:t>物名录》</w:t>
            </w:r>
            <w:r>
              <w:rPr>
                <w:spacing w:val="-77"/>
              </w:rPr>
              <w:t xml:space="preserve"> </w:t>
            </w:r>
            <w:r>
              <w:rPr>
                <w:spacing w:val="9"/>
              </w:rPr>
              <w:t>（2021 版）</w:t>
            </w:r>
            <w:r>
              <w:rPr>
                <w:spacing w:val="-54"/>
              </w:rPr>
              <w:t xml:space="preserve"> </w:t>
            </w:r>
            <w:r>
              <w:rPr>
                <w:spacing w:val="9"/>
              </w:rPr>
              <w:t>中“</w:t>
            </w:r>
            <w:r>
              <w:t>HW</w:t>
            </w:r>
            <w:r>
              <w:rPr>
                <w:spacing w:val="9"/>
              </w:rPr>
              <w:t>49 非特定行业—900-041</w:t>
            </w:r>
            <w:r>
              <w:rPr>
                <w:spacing w:val="8"/>
              </w:rPr>
              <w:t>-49 含有或沾染毒性、感染性危险</w:t>
            </w:r>
            <w:r>
              <w:t xml:space="preserve"> </w:t>
            </w:r>
            <w:r>
              <w:rPr>
                <w:spacing w:val="9"/>
              </w:rPr>
              <w:t>废物的废气包装、容器、过滤吸附介质</w:t>
            </w:r>
            <w:r>
              <w:rPr>
                <w:spacing w:val="-70"/>
              </w:rPr>
              <w:t xml:space="preserve"> </w:t>
            </w:r>
            <w:r>
              <w:rPr>
                <w:spacing w:val="9"/>
              </w:rPr>
              <w:t>”，暂存于危废暂存间</w:t>
            </w:r>
            <w:r>
              <w:rPr>
                <w:spacing w:val="8"/>
              </w:rPr>
              <w:t>中定期交有资质单位处理。</w:t>
            </w:r>
          </w:p>
          <w:p>
            <w:pPr>
              <w:pStyle w:val="6"/>
              <w:spacing w:before="141" w:line="227" w:lineRule="auto"/>
              <w:ind w:left="485"/>
            </w:pPr>
            <w:r>
              <w:rPr>
                <w:b/>
                <w:bCs/>
                <w:spacing w:val="6"/>
              </w:rPr>
              <w:t>（</w:t>
            </w:r>
            <w:r>
              <w:rPr>
                <w:rFonts w:ascii="Times New Roman" w:hAnsi="Times New Roman" w:eastAsia="Times New Roman" w:cs="Times New Roman"/>
                <w:b/>
                <w:bCs/>
                <w:spacing w:val="6"/>
              </w:rPr>
              <w:t>2</w:t>
            </w:r>
            <w:r>
              <w:rPr>
                <w:b/>
                <w:bCs/>
                <w:spacing w:val="6"/>
              </w:rPr>
              <w:t>）风险源分布及影响途径</w:t>
            </w:r>
          </w:p>
          <w:p>
            <w:pPr>
              <w:pStyle w:val="6"/>
              <w:spacing w:before="160" w:line="227" w:lineRule="auto"/>
              <w:ind w:left="476"/>
            </w:pPr>
            <w:r>
              <w:rPr>
                <w:spacing w:val="9"/>
              </w:rPr>
              <w:t>本项目的风险源主要分布于废矿物油暂存间、废水处理设施和表土临时堆场。</w:t>
            </w:r>
          </w:p>
          <w:p>
            <w:pPr>
              <w:pStyle w:val="6"/>
              <w:spacing w:before="160" w:line="225" w:lineRule="auto"/>
              <w:ind w:left="455"/>
            </w:pPr>
            <w:r>
              <w:rPr>
                <w:spacing w:val="8"/>
              </w:rPr>
              <w:t>①废矿物油泄漏事故</w:t>
            </w:r>
          </w:p>
          <w:p>
            <w:pPr>
              <w:pStyle w:val="6"/>
              <w:spacing w:before="160" w:line="368" w:lineRule="auto"/>
              <w:ind w:left="55" w:right="54" w:firstLine="419"/>
            </w:pPr>
            <w:r>
              <w:rPr>
                <w:spacing w:val="10"/>
              </w:rPr>
              <w:t>废矿物油一旦发生泄漏事故，进入外环境中，</w:t>
            </w:r>
            <w:r>
              <w:rPr>
                <w:spacing w:val="9"/>
              </w:rPr>
              <w:t>造成地表水水质污染；另外，废矿物油</w:t>
            </w:r>
            <w:r>
              <w:t xml:space="preserve"> </w:t>
            </w:r>
            <w:r>
              <w:rPr>
                <w:spacing w:val="10"/>
              </w:rPr>
              <w:t>的渗透可能造成地下水和土壤的污染。油类物资</w:t>
            </w:r>
            <w:r>
              <w:rPr>
                <w:spacing w:val="9"/>
              </w:rPr>
              <w:t>泄漏或渗漏污染物对地下水的影响主要是</w:t>
            </w:r>
            <w:r>
              <w:t xml:space="preserve"> </w:t>
            </w:r>
            <w:r>
              <w:rPr>
                <w:spacing w:val="10"/>
              </w:rPr>
              <w:t>由于降雨或废水排放等通过垂直渗透进入包气带</w:t>
            </w:r>
            <w:r>
              <w:rPr>
                <w:spacing w:val="9"/>
              </w:rPr>
              <w:t>，进入包气带的污染物在物理、化学和生</w:t>
            </w:r>
            <w:r>
              <w:t xml:space="preserve"> </w:t>
            </w:r>
            <w:r>
              <w:rPr>
                <w:spacing w:val="9"/>
              </w:rPr>
              <w:t>物作用下经吸附、转化、迁移和分解后输入地下水和土壤。</w:t>
            </w:r>
          </w:p>
          <w:p>
            <w:pPr>
              <w:pStyle w:val="6"/>
              <w:spacing w:before="32" w:line="225" w:lineRule="auto"/>
              <w:ind w:left="454"/>
            </w:pPr>
            <w:r>
              <w:rPr>
                <w:spacing w:val="9"/>
              </w:rPr>
              <w:t>②表土临时堆场垮塌风险分析</w:t>
            </w:r>
          </w:p>
          <w:p>
            <w:pPr>
              <w:pStyle w:val="6"/>
              <w:spacing w:before="162" w:line="367" w:lineRule="auto"/>
              <w:ind w:left="55" w:right="52" w:firstLine="420"/>
            </w:pPr>
            <w:r>
              <w:rPr>
                <w:spacing w:val="10"/>
              </w:rPr>
              <w:t>开采过程露天开采设置的表土临时堆场，如逐年</w:t>
            </w:r>
            <w:r>
              <w:rPr>
                <w:spacing w:val="9"/>
              </w:rPr>
              <w:t>堆积、其堆积量大，且较为松散，如</w:t>
            </w:r>
            <w:r>
              <w:t xml:space="preserve"> </w:t>
            </w:r>
            <w:r>
              <w:rPr>
                <w:spacing w:val="10"/>
              </w:rPr>
              <w:t>无可靠的固土、挡土和水土保持措施，在遇暴雨或地震</w:t>
            </w:r>
            <w:r>
              <w:rPr>
                <w:spacing w:val="9"/>
              </w:rPr>
              <w:t>等自然灾害时，更易发生崩塌、滑</w:t>
            </w:r>
            <w:r>
              <w:t xml:space="preserve"> </w:t>
            </w:r>
            <w:r>
              <w:rPr>
                <w:spacing w:val="10"/>
              </w:rPr>
              <w:t>坡塌方或形成泥石流现象，将对矿区外植被、农作物</w:t>
            </w:r>
            <w:r>
              <w:rPr>
                <w:spacing w:val="9"/>
              </w:rPr>
              <w:t>、区域环境甚至人民群众生命财产造</w:t>
            </w:r>
            <w:r>
              <w:t xml:space="preserve"> </w:t>
            </w:r>
            <w:r>
              <w:rPr>
                <w:spacing w:val="6"/>
              </w:rPr>
              <w:t>成极大危害。</w:t>
            </w:r>
          </w:p>
          <w:p>
            <w:pPr>
              <w:pStyle w:val="6"/>
              <w:spacing w:before="34" w:line="225" w:lineRule="auto"/>
              <w:ind w:left="454"/>
            </w:pPr>
            <w:r>
              <w:rPr>
                <w:spacing w:val="9"/>
              </w:rPr>
              <w:t>③开采边坡失稳风险分析</w:t>
            </w:r>
          </w:p>
          <w:p>
            <w:pPr>
              <w:pStyle w:val="6"/>
              <w:spacing w:before="158" w:line="301" w:lineRule="auto"/>
              <w:ind w:left="60" w:right="52" w:firstLine="414"/>
            </w:pPr>
            <w:r>
              <w:rPr>
                <w:spacing w:val="10"/>
              </w:rPr>
              <w:t>矿山采用露天开采方式，随着开采工作的深入</w:t>
            </w:r>
            <w:r>
              <w:rPr>
                <w:spacing w:val="9"/>
              </w:rPr>
              <w:t>进行，在一定程度上改变了自然边坡的</w:t>
            </w:r>
            <w:r>
              <w:t xml:space="preserve"> </w:t>
            </w:r>
            <w:r>
              <w:rPr>
                <w:spacing w:val="9"/>
              </w:rPr>
              <w:t>原有稳定性，若开采不当，使坡面形态改变，一定程度上形成地下水局部疏干及地表排水</w:t>
            </w:r>
          </w:p>
        </w:tc>
      </w:tr>
    </w:tbl>
    <w:p>
      <w:pPr>
        <w:spacing w:line="116" w:lineRule="exact"/>
        <w:rPr>
          <w:rFonts w:ascii="Arial"/>
          <w:sz w:val="10"/>
        </w:rPr>
      </w:pPr>
    </w:p>
    <w:p>
      <w:pPr>
        <w:spacing w:line="116" w:lineRule="exact"/>
        <w:rPr>
          <w:rFonts w:ascii="Arial" w:hAnsi="Arial" w:eastAsia="Arial" w:cs="Arial"/>
          <w:sz w:val="10"/>
          <w:szCs w:val="10"/>
        </w:rPr>
        <w:sectPr>
          <w:footerReference r:id="rId72" w:type="default"/>
          <w:pgSz w:w="11907" w:h="16840"/>
          <w:pgMar w:top="400" w:right="1526" w:bottom="1468" w:left="1526" w:header="0" w:footer="1282" w:gutter="0"/>
          <w:cols w:space="720" w:num="1"/>
        </w:sectPr>
      </w:pPr>
    </w:p>
    <w:p>
      <w:pPr>
        <w:spacing w:before="56"/>
      </w:pPr>
    </w:p>
    <w:p>
      <w:pPr>
        <w:spacing w:before="55"/>
      </w:pPr>
    </w:p>
    <w:p>
      <w:pPr>
        <w:spacing w:before="55"/>
      </w:pPr>
    </w:p>
    <w:p>
      <w:pPr>
        <w:spacing w:before="55"/>
      </w:pPr>
    </w:p>
    <w:tbl>
      <w:tblPr>
        <w:tblStyle w:val="5"/>
        <w:tblW w:w="883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5"/>
        <w:gridCol w:w="82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74" w:hRule="atLeast"/>
        </w:trPr>
        <w:tc>
          <w:tcPr>
            <w:tcW w:w="545" w:type="dxa"/>
            <w:tcBorders>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28" w:lineRule="auto"/>
              <w:ind w:left="38"/>
            </w:pPr>
            <w:r>
              <w:rPr>
                <w:b/>
                <w:bCs/>
                <w:spacing w:val="13"/>
              </w:rPr>
              <w:t>运营</w:t>
            </w:r>
          </w:p>
          <w:p>
            <w:pPr>
              <w:pStyle w:val="6"/>
              <w:spacing w:before="26" w:line="228" w:lineRule="auto"/>
              <w:ind w:left="41"/>
            </w:pPr>
            <w:r>
              <w:rPr>
                <w:b/>
                <w:bCs/>
                <w:spacing w:val="12"/>
              </w:rPr>
              <w:t>期生</w:t>
            </w:r>
          </w:p>
          <w:p>
            <w:pPr>
              <w:pStyle w:val="6"/>
              <w:spacing w:before="23" w:line="230" w:lineRule="auto"/>
              <w:ind w:left="38"/>
            </w:pPr>
            <w:r>
              <w:rPr>
                <w:b/>
                <w:bCs/>
                <w:spacing w:val="13"/>
              </w:rPr>
              <w:t>态环</w:t>
            </w:r>
          </w:p>
          <w:p>
            <w:pPr>
              <w:pStyle w:val="6"/>
              <w:spacing w:before="25" w:line="228" w:lineRule="auto"/>
              <w:ind w:left="39"/>
            </w:pPr>
            <w:r>
              <w:rPr>
                <w:b/>
                <w:bCs/>
                <w:spacing w:val="13"/>
              </w:rPr>
              <w:t>境保</w:t>
            </w:r>
          </w:p>
          <w:p>
            <w:pPr>
              <w:pStyle w:val="6"/>
              <w:spacing w:before="24" w:line="228" w:lineRule="auto"/>
              <w:ind w:left="39"/>
            </w:pPr>
            <w:r>
              <w:rPr>
                <w:b/>
                <w:bCs/>
                <w:spacing w:val="13"/>
              </w:rPr>
              <w:t>护措</w:t>
            </w:r>
          </w:p>
          <w:p>
            <w:pPr>
              <w:pStyle w:val="6"/>
              <w:spacing w:before="23" w:line="231" w:lineRule="auto"/>
              <w:ind w:left="153"/>
            </w:pPr>
            <w:r>
              <w:rPr>
                <w:b/>
                <w:bCs/>
                <w:spacing w:val="-1"/>
              </w:rPr>
              <w:t>施</w:t>
            </w:r>
          </w:p>
        </w:tc>
        <w:tc>
          <w:tcPr>
            <w:tcW w:w="8294" w:type="dxa"/>
            <w:tcBorders>
              <w:left w:val="single" w:color="000000" w:sz="2" w:space="0"/>
            </w:tcBorders>
            <w:vAlign w:val="top"/>
          </w:tcPr>
          <w:p>
            <w:pPr>
              <w:pStyle w:val="6"/>
              <w:spacing w:before="141" w:line="365" w:lineRule="auto"/>
              <w:ind w:left="55" w:right="52"/>
              <w:jc w:val="both"/>
            </w:pPr>
            <w:r>
              <w:rPr>
                <w:spacing w:val="10"/>
              </w:rPr>
              <w:t>排泄方式途径改变；特别是切坡后易形成高陡坡，沿</w:t>
            </w:r>
            <w:r>
              <w:rPr>
                <w:spacing w:val="9"/>
              </w:rPr>
              <w:t>层理面和炮震裂缝容易形成滑坡及崩</w:t>
            </w:r>
            <w:r>
              <w:t xml:space="preserve"> </w:t>
            </w:r>
            <w:r>
              <w:rPr>
                <w:spacing w:val="10"/>
              </w:rPr>
              <w:t>塌；同时废石矿渣不合理堆置致使地表水改道、</w:t>
            </w:r>
            <w:r>
              <w:rPr>
                <w:spacing w:val="9"/>
              </w:rPr>
              <w:t>沟渠堵塞，雨季时形成地表水拥堵，影响</w:t>
            </w:r>
            <w:r>
              <w:t xml:space="preserve"> </w:t>
            </w:r>
            <w:r>
              <w:rPr>
                <w:spacing w:val="10"/>
              </w:rPr>
              <w:t>地表水正常排泄，加剧局部斜坡坡脚及凹地的侵蚀及冲</w:t>
            </w:r>
            <w:r>
              <w:rPr>
                <w:spacing w:val="9"/>
              </w:rPr>
              <w:t>刷作用，也可能诱发小型滑坡、矿</w:t>
            </w:r>
            <w:r>
              <w:t xml:space="preserve"> </w:t>
            </w:r>
            <w:r>
              <w:rPr>
                <w:spacing w:val="10"/>
              </w:rPr>
              <w:t>渣泥石流等不良地质现象。所以应采取有效的防范措</w:t>
            </w:r>
            <w:r>
              <w:rPr>
                <w:spacing w:val="9"/>
              </w:rPr>
              <w:t>施，防止滑坡、崩塌等地质灾害的发</w:t>
            </w:r>
            <w:r>
              <w:t xml:space="preserve"> </w:t>
            </w:r>
            <w:r>
              <w:rPr>
                <w:spacing w:val="10"/>
              </w:rPr>
              <w:t>生。若采场内形成的危岩未能及时清除，则在雨季和爆</w:t>
            </w:r>
            <w:r>
              <w:rPr>
                <w:spacing w:val="9"/>
              </w:rPr>
              <w:t>破震动时，存在崩塌的可能性，将</w:t>
            </w:r>
            <w:r>
              <w:t xml:space="preserve"> </w:t>
            </w:r>
            <w:r>
              <w:rPr>
                <w:spacing w:val="8"/>
              </w:rPr>
              <w:t>危及作业人员及设备的安全，危险性中等。</w:t>
            </w:r>
          </w:p>
          <w:p>
            <w:pPr>
              <w:pStyle w:val="6"/>
              <w:spacing w:before="35" w:line="225" w:lineRule="auto"/>
              <w:ind w:left="454"/>
            </w:pPr>
            <w:r>
              <w:rPr>
                <w:spacing w:val="8"/>
              </w:rPr>
              <w:t>④废水处理设施故障</w:t>
            </w:r>
          </w:p>
          <w:p>
            <w:pPr>
              <w:pStyle w:val="6"/>
              <w:spacing w:before="158" w:line="353" w:lineRule="auto"/>
              <w:ind w:left="56" w:right="52" w:firstLine="418"/>
            </w:pPr>
            <w:r>
              <w:rPr>
                <w:spacing w:val="10"/>
              </w:rPr>
              <w:t>废水处理设施故障主要为设备运行不正常，发生泄</w:t>
            </w:r>
            <w:r>
              <w:rPr>
                <w:spacing w:val="9"/>
              </w:rPr>
              <w:t>漏引发废水事故外排，将威胁到北</w:t>
            </w:r>
            <w:r>
              <w:t xml:space="preserve"> </w:t>
            </w:r>
            <w:r>
              <w:rPr>
                <w:spacing w:val="8"/>
              </w:rPr>
              <w:t>面山水沟及下游小河沟和铜钵河。</w:t>
            </w:r>
          </w:p>
          <w:p>
            <w:pPr>
              <w:pStyle w:val="6"/>
              <w:spacing w:before="35" w:line="228" w:lineRule="auto"/>
              <w:ind w:left="485"/>
            </w:pPr>
            <w:r>
              <w:rPr>
                <w:b/>
                <w:bCs/>
                <w:spacing w:val="6"/>
              </w:rPr>
              <w:t>（</w:t>
            </w:r>
            <w:r>
              <w:rPr>
                <w:rFonts w:ascii="Times New Roman" w:hAnsi="Times New Roman" w:eastAsia="Times New Roman" w:cs="Times New Roman"/>
                <w:b/>
                <w:bCs/>
                <w:spacing w:val="6"/>
              </w:rPr>
              <w:t>3</w:t>
            </w:r>
            <w:r>
              <w:rPr>
                <w:b/>
                <w:bCs/>
                <w:spacing w:val="6"/>
              </w:rPr>
              <w:t>）环境风险防范措施</w:t>
            </w:r>
          </w:p>
          <w:p>
            <w:pPr>
              <w:pStyle w:val="6"/>
              <w:spacing w:before="153" w:line="227" w:lineRule="auto"/>
              <w:ind w:left="471"/>
            </w:pPr>
            <w:r>
              <w:rPr>
                <w:rFonts w:ascii="Times New Roman" w:hAnsi="Times New Roman" w:eastAsia="Times New Roman" w:cs="Times New Roman"/>
                <w:spacing w:val="8"/>
              </w:rPr>
              <w:t>&lt;1&gt;</w:t>
            </w:r>
            <w:r>
              <w:rPr>
                <w:spacing w:val="8"/>
              </w:rPr>
              <w:t>表土堆场边坡崩塌风险防范措施</w:t>
            </w:r>
          </w:p>
          <w:p>
            <w:pPr>
              <w:pStyle w:val="6"/>
              <w:spacing w:before="151" w:line="323" w:lineRule="auto"/>
              <w:ind w:left="56" w:right="52" w:firstLine="418"/>
            </w:pPr>
            <w:r>
              <w:rPr>
                <w:spacing w:val="9"/>
              </w:rPr>
              <w:t>①认真贯彻“安全第一，预防为主</w:t>
            </w:r>
            <w:r>
              <w:rPr>
                <w:spacing w:val="-70"/>
              </w:rPr>
              <w:t xml:space="preserve"> </w:t>
            </w:r>
            <w:r>
              <w:rPr>
                <w:spacing w:val="9"/>
              </w:rPr>
              <w:t>”的生产方针，设置专门的机构</w:t>
            </w:r>
            <w:r>
              <w:rPr>
                <w:spacing w:val="8"/>
              </w:rPr>
              <w:t>和人员负责检查工</w:t>
            </w:r>
            <w:r>
              <w:t xml:space="preserve"> </w:t>
            </w:r>
            <w:r>
              <w:rPr>
                <w:spacing w:val="10"/>
              </w:rPr>
              <w:t>作。经常开展安全生产检查活动，查出事故隐患，提</w:t>
            </w:r>
            <w:r>
              <w:rPr>
                <w:spacing w:val="9"/>
              </w:rPr>
              <w:t>出预防措施，防止堆场坍塌、垮塌事</w:t>
            </w:r>
            <w:r>
              <w:t xml:space="preserve"> </w:t>
            </w:r>
            <w:r>
              <w:rPr>
                <w:spacing w:val="5"/>
              </w:rPr>
              <w:t>故的发生。</w:t>
            </w:r>
          </w:p>
          <w:p>
            <w:pPr>
              <w:pStyle w:val="6"/>
              <w:spacing w:before="151" w:line="341" w:lineRule="auto"/>
              <w:ind w:left="56" w:right="52" w:firstLine="417"/>
            </w:pPr>
            <w:r>
              <w:rPr>
                <w:spacing w:val="10"/>
              </w:rPr>
              <w:t>②合理选择临时表土堆场位置。堆场临边坡一侧边缘</w:t>
            </w:r>
            <w:r>
              <w:rPr>
                <w:spacing w:val="9"/>
              </w:rPr>
              <w:t>处必须先修筑一条墙基稳固、留</w:t>
            </w:r>
            <w:r>
              <w:t xml:space="preserve"> </w:t>
            </w:r>
            <w:r>
              <w:rPr>
                <w:spacing w:val="10"/>
              </w:rPr>
              <w:t>有泄水孔的挡土墙，在临时堆场的上部四周修建截洪</w:t>
            </w:r>
            <w:r>
              <w:rPr>
                <w:spacing w:val="9"/>
              </w:rPr>
              <w:t>沟，防止洪水冲毁临时堆场，挡土墙</w:t>
            </w:r>
            <w:r>
              <w:t xml:space="preserve"> </w:t>
            </w:r>
            <w:r>
              <w:rPr>
                <w:spacing w:val="10"/>
              </w:rPr>
              <w:t>必须坚固结实，确保不垮塌，防止暴雨时垮塌</w:t>
            </w:r>
            <w:r>
              <w:rPr>
                <w:spacing w:val="9"/>
              </w:rPr>
              <w:t>引起滑动塌方、泥石流。在出现最终采空区</w:t>
            </w:r>
            <w:r>
              <w:t xml:space="preserve"> </w:t>
            </w:r>
            <w:r>
              <w:rPr>
                <w:spacing w:val="10"/>
              </w:rPr>
              <w:t>后，边开采边用于回填采空区和土地复垦，进行植被</w:t>
            </w:r>
            <w:r>
              <w:rPr>
                <w:spacing w:val="9"/>
              </w:rPr>
              <w:t>恢复。闭矿后，临时堆场表土用于最</w:t>
            </w:r>
            <w:r>
              <w:t xml:space="preserve"> </w:t>
            </w:r>
            <w:r>
              <w:rPr>
                <w:spacing w:val="9"/>
              </w:rPr>
              <w:t>终采场土地生态修复种植树木，对排土场进行植被恢复。</w:t>
            </w:r>
          </w:p>
          <w:p>
            <w:pPr>
              <w:pStyle w:val="6"/>
              <w:spacing w:before="161" w:line="329" w:lineRule="auto"/>
              <w:ind w:left="56" w:right="52" w:firstLine="417"/>
            </w:pPr>
            <w:r>
              <w:rPr>
                <w:spacing w:val="10"/>
              </w:rPr>
              <w:t>③表土临时堆场的建设应符合《国务院办公厅关于进</w:t>
            </w:r>
            <w:r>
              <w:rPr>
                <w:spacing w:val="9"/>
              </w:rPr>
              <w:t>一步加强矿山安全生产工作的紧</w:t>
            </w:r>
            <w:r>
              <w:t xml:space="preserve"> </w:t>
            </w:r>
            <w:r>
              <w:rPr>
                <w:spacing w:val="9"/>
              </w:rPr>
              <w:t>急通知》（国办发明电〔</w:t>
            </w:r>
            <w:r>
              <w:rPr>
                <w:rFonts w:ascii="Times New Roman" w:hAnsi="Times New Roman" w:eastAsia="Times New Roman" w:cs="Times New Roman"/>
                <w:spacing w:val="9"/>
              </w:rPr>
              <w:t>2008</w:t>
            </w:r>
            <w:r>
              <w:rPr>
                <w:spacing w:val="9"/>
              </w:rPr>
              <w:t>〕</w:t>
            </w:r>
            <w:r>
              <w:rPr>
                <w:rFonts w:ascii="Times New Roman" w:hAnsi="Times New Roman" w:eastAsia="Times New Roman" w:cs="Times New Roman"/>
                <w:spacing w:val="9"/>
              </w:rPr>
              <w:t>35</w:t>
            </w:r>
            <w:r>
              <w:rPr>
                <w:spacing w:val="9"/>
              </w:rPr>
              <w:t>号）等相关规范中的要求，同时须在堆</w:t>
            </w:r>
            <w:r>
              <w:rPr>
                <w:spacing w:val="8"/>
              </w:rPr>
              <w:t>场下部修砌挡墙</w:t>
            </w:r>
            <w:r>
              <w:t xml:space="preserve"> </w:t>
            </w:r>
            <w:r>
              <w:rPr>
                <w:spacing w:val="8"/>
              </w:rPr>
              <w:t>支护和堆积体边坡护理。</w:t>
            </w:r>
          </w:p>
          <w:p>
            <w:pPr>
              <w:pStyle w:val="6"/>
              <w:spacing w:before="162" w:line="328" w:lineRule="auto"/>
              <w:ind w:left="55" w:right="52" w:firstLine="418"/>
            </w:pPr>
            <w:r>
              <w:rPr>
                <w:spacing w:val="10"/>
              </w:rPr>
              <w:t>④建设单位应制定堆场作业规程，作业管理等应符合</w:t>
            </w:r>
            <w:r>
              <w:rPr>
                <w:spacing w:val="9"/>
              </w:rPr>
              <w:t>《金属非金属矿山排土场安全生</w:t>
            </w:r>
            <w:r>
              <w:t xml:space="preserve"> </w:t>
            </w:r>
            <w:r>
              <w:rPr>
                <w:spacing w:val="10"/>
              </w:rPr>
              <w:t>产规则》（</w:t>
            </w:r>
            <w:r>
              <w:rPr>
                <w:rFonts w:ascii="Times New Roman" w:hAnsi="Times New Roman" w:eastAsia="Times New Roman" w:cs="Times New Roman"/>
              </w:rPr>
              <w:t>AQ</w:t>
            </w:r>
            <w:r>
              <w:rPr>
                <w:rFonts w:ascii="Times New Roman" w:hAnsi="Times New Roman" w:eastAsia="Times New Roman" w:cs="Times New Roman"/>
                <w:spacing w:val="10"/>
              </w:rPr>
              <w:t>2005-2005</w:t>
            </w:r>
            <w:r>
              <w:rPr>
                <w:spacing w:val="10"/>
              </w:rPr>
              <w:t>）的规定。建立健全临时堆场管理制度和管理档案，建立排土场</w:t>
            </w:r>
            <w:r>
              <w:t xml:space="preserve"> </w:t>
            </w:r>
            <w:r>
              <w:rPr>
                <w:spacing w:val="9"/>
              </w:rPr>
              <w:t>监测系统，定期监测，建立汛期应急处置救援预案。加强排土场隐患排查。</w:t>
            </w:r>
          </w:p>
          <w:p>
            <w:pPr>
              <w:pStyle w:val="6"/>
              <w:spacing w:before="163" w:line="304" w:lineRule="auto"/>
              <w:ind w:left="56" w:right="54" w:firstLine="417"/>
            </w:pPr>
            <w:r>
              <w:rPr>
                <w:spacing w:val="10"/>
              </w:rPr>
              <w:t>⑤在留足后期生态覆土所需表土的前提下，尽量</w:t>
            </w:r>
            <w:r>
              <w:rPr>
                <w:spacing w:val="9"/>
              </w:rPr>
              <w:t>将多余表土进行综合利用，减少堆场</w:t>
            </w:r>
            <w:r>
              <w:t xml:space="preserve"> </w:t>
            </w:r>
            <w:r>
              <w:rPr>
                <w:spacing w:val="4"/>
              </w:rPr>
              <w:t>堆积量。</w:t>
            </w:r>
          </w:p>
          <w:p>
            <w:pPr>
              <w:pStyle w:val="6"/>
              <w:spacing w:before="164" w:line="225" w:lineRule="auto"/>
              <w:ind w:left="473"/>
            </w:pPr>
            <w:r>
              <w:rPr>
                <w:spacing w:val="8"/>
              </w:rPr>
              <w:t>⑥便道两侧严禁开挖边坡，对过陡边坡处适当修筑挡墙，</w:t>
            </w:r>
            <w:r>
              <w:rPr>
                <w:spacing w:val="-51"/>
              </w:rPr>
              <w:t xml:space="preserve"> </w:t>
            </w:r>
            <w:r>
              <w:rPr>
                <w:spacing w:val="8"/>
              </w:rPr>
              <w:t>以防道路边坡崩塌。</w:t>
            </w:r>
          </w:p>
          <w:p>
            <w:pPr>
              <w:pStyle w:val="6"/>
              <w:spacing w:before="163" w:line="330" w:lineRule="auto"/>
              <w:ind w:left="54" w:right="52" w:firstLine="419"/>
            </w:pPr>
            <w:r>
              <w:rPr>
                <w:spacing w:val="10"/>
              </w:rPr>
              <w:t>⑦建设单位应当安排人员巡视矿山采矿场、排土场等</w:t>
            </w:r>
            <w:r>
              <w:rPr>
                <w:spacing w:val="9"/>
              </w:rPr>
              <w:t>场地，特别是对岩矿石节理、裂</w:t>
            </w:r>
            <w:r>
              <w:t xml:space="preserve"> </w:t>
            </w:r>
            <w:r>
              <w:rPr>
                <w:spacing w:val="10"/>
              </w:rPr>
              <w:t>隙发育地段，更要引起重视，预防边坡垮塌。建立健全</w:t>
            </w:r>
            <w:r>
              <w:rPr>
                <w:spacing w:val="9"/>
              </w:rPr>
              <w:t>边坡管理、检查制度，发现问题迅</w:t>
            </w:r>
            <w:r>
              <w:t xml:space="preserve"> </w:t>
            </w:r>
            <w:r>
              <w:rPr>
                <w:spacing w:val="5"/>
              </w:rPr>
              <w:t>速处理。</w:t>
            </w:r>
          </w:p>
          <w:p>
            <w:pPr>
              <w:pStyle w:val="6"/>
              <w:spacing w:before="159" w:line="303" w:lineRule="auto"/>
              <w:ind w:left="58" w:right="52" w:firstLine="414"/>
            </w:pPr>
            <w:r>
              <w:rPr>
                <w:spacing w:val="10"/>
              </w:rPr>
              <w:t>⑧矿山闭坑后，将堆场的表土回填入采坑；处理不稳</w:t>
            </w:r>
            <w:r>
              <w:rPr>
                <w:spacing w:val="9"/>
              </w:rPr>
              <w:t>固的边坡；用单独堆放的表层剥</w:t>
            </w:r>
            <w:r>
              <w:t xml:space="preserve"> </w:t>
            </w:r>
            <w:r>
              <w:rPr>
                <w:spacing w:val="9"/>
              </w:rPr>
              <w:t>离土覆盖并种植当地适宜的植物进行绿化，防止水土流失与泥石流。</w:t>
            </w:r>
          </w:p>
        </w:tc>
      </w:tr>
    </w:tbl>
    <w:p>
      <w:pPr>
        <w:rPr>
          <w:rFonts w:ascii="Arial"/>
          <w:sz w:val="21"/>
        </w:rPr>
      </w:pPr>
    </w:p>
    <w:p>
      <w:pPr>
        <w:rPr>
          <w:rFonts w:ascii="Arial" w:hAnsi="Arial" w:eastAsia="Arial" w:cs="Arial"/>
          <w:sz w:val="21"/>
          <w:szCs w:val="21"/>
        </w:rPr>
        <w:sectPr>
          <w:footerReference r:id="rId73" w:type="default"/>
          <w:pgSz w:w="11907" w:h="16840"/>
          <w:pgMar w:top="400" w:right="1526" w:bottom="1468" w:left="1526" w:header="0" w:footer="1282" w:gutter="0"/>
          <w:cols w:space="720" w:num="1"/>
        </w:sectPr>
      </w:pPr>
    </w:p>
    <w:p>
      <w:pPr>
        <w:spacing w:before="56"/>
      </w:pPr>
    </w:p>
    <w:p>
      <w:pPr>
        <w:spacing w:before="55"/>
      </w:pPr>
    </w:p>
    <w:p>
      <w:pPr>
        <w:spacing w:before="55"/>
      </w:pPr>
    </w:p>
    <w:p>
      <w:pPr>
        <w:spacing w:before="55"/>
      </w:pPr>
    </w:p>
    <w:tbl>
      <w:tblPr>
        <w:tblStyle w:val="5"/>
        <w:tblW w:w="883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5"/>
        <w:gridCol w:w="82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7" w:hRule="atLeast"/>
        </w:trPr>
        <w:tc>
          <w:tcPr>
            <w:tcW w:w="545" w:type="dxa"/>
            <w:tcBorders>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28" w:lineRule="auto"/>
              <w:ind w:left="38"/>
            </w:pPr>
            <w:r>
              <w:rPr>
                <w:b/>
                <w:bCs/>
                <w:spacing w:val="13"/>
              </w:rPr>
              <w:t>运营</w:t>
            </w:r>
          </w:p>
          <w:p>
            <w:pPr>
              <w:pStyle w:val="6"/>
              <w:spacing w:before="24" w:line="228" w:lineRule="auto"/>
              <w:ind w:left="41"/>
            </w:pPr>
            <w:r>
              <w:rPr>
                <w:b/>
                <w:bCs/>
                <w:spacing w:val="12"/>
              </w:rPr>
              <w:t>期生</w:t>
            </w:r>
          </w:p>
          <w:p>
            <w:pPr>
              <w:pStyle w:val="6"/>
              <w:spacing w:before="25" w:line="230" w:lineRule="auto"/>
              <w:ind w:left="38"/>
            </w:pPr>
            <w:r>
              <w:rPr>
                <w:b/>
                <w:bCs/>
                <w:spacing w:val="13"/>
              </w:rPr>
              <w:t>态环</w:t>
            </w:r>
          </w:p>
          <w:p>
            <w:pPr>
              <w:pStyle w:val="6"/>
              <w:spacing w:before="22" w:line="228" w:lineRule="auto"/>
              <w:ind w:left="39"/>
            </w:pPr>
            <w:r>
              <w:rPr>
                <w:b/>
                <w:bCs/>
                <w:spacing w:val="13"/>
              </w:rPr>
              <w:t>境保</w:t>
            </w:r>
          </w:p>
          <w:p>
            <w:pPr>
              <w:pStyle w:val="6"/>
              <w:spacing w:before="24" w:line="228" w:lineRule="auto"/>
              <w:ind w:left="39"/>
            </w:pPr>
            <w:r>
              <w:rPr>
                <w:b/>
                <w:bCs/>
                <w:spacing w:val="13"/>
              </w:rPr>
              <w:t>护措</w:t>
            </w:r>
          </w:p>
          <w:p>
            <w:pPr>
              <w:pStyle w:val="6"/>
              <w:spacing w:before="26" w:line="231" w:lineRule="auto"/>
              <w:ind w:left="153"/>
            </w:pPr>
            <w:r>
              <w:rPr>
                <w:b/>
                <w:bCs/>
                <w:spacing w:val="-1"/>
              </w:rPr>
              <w:t>施</w:t>
            </w:r>
          </w:p>
        </w:tc>
        <w:tc>
          <w:tcPr>
            <w:tcW w:w="8294" w:type="dxa"/>
            <w:tcBorders>
              <w:left w:val="single" w:color="000000" w:sz="2" w:space="0"/>
            </w:tcBorders>
            <w:vAlign w:val="top"/>
          </w:tcPr>
          <w:p>
            <w:pPr>
              <w:pStyle w:val="6"/>
              <w:spacing w:before="153" w:line="228" w:lineRule="auto"/>
              <w:ind w:left="480"/>
            </w:pPr>
            <w:r>
              <w:rPr>
                <w:spacing w:val="7"/>
              </w:rPr>
              <w:t>&lt;2&gt;矿山边坡垮塌预防措施</w:t>
            </w:r>
          </w:p>
          <w:p>
            <w:pPr>
              <w:pStyle w:val="6"/>
              <w:spacing w:before="163" w:line="348" w:lineRule="auto"/>
              <w:ind w:left="55" w:firstLine="419"/>
            </w:pPr>
            <w:r>
              <w:rPr>
                <w:spacing w:val="5"/>
              </w:rPr>
              <w:t>①合理布置：该矿山开采区地形坡度大，开采剥离的范围较大，采区形成的边坡高陡，</w:t>
            </w:r>
            <w:r>
              <w:rPr>
                <w:spacing w:val="18"/>
              </w:rPr>
              <w:t xml:space="preserve"> </w:t>
            </w:r>
            <w:r>
              <w:rPr>
                <w:spacing w:val="10"/>
              </w:rPr>
              <w:t>加之周边岩体工程地质条件较差，矿方应把边坡</w:t>
            </w:r>
            <w:r>
              <w:rPr>
                <w:spacing w:val="9"/>
              </w:rPr>
              <w:t>安全应视为重点。为此，采场边坡角的留</w:t>
            </w:r>
            <w:r>
              <w:t xml:space="preserve"> </w:t>
            </w:r>
            <w:r>
              <w:rPr>
                <w:spacing w:val="9"/>
              </w:rPr>
              <w:t>设（含台阶边坡角和最终边坡角</w:t>
            </w:r>
            <w:r>
              <w:rPr>
                <w:spacing w:val="18"/>
              </w:rPr>
              <w:t>），</w:t>
            </w:r>
            <w:r>
              <w:rPr>
                <w:spacing w:val="9"/>
              </w:rPr>
              <w:t>应按照开采设计严格控制在安全坡角之内。设计中按</w:t>
            </w:r>
            <w:r>
              <w:rPr>
                <w:spacing w:val="1"/>
              </w:rPr>
              <w:t xml:space="preserve"> </w:t>
            </w:r>
            <w:r>
              <w:rPr>
                <w:spacing w:val="10"/>
              </w:rPr>
              <w:t>岩土的性质、赋存条件分别设置了合理的台阶高</w:t>
            </w:r>
            <w:r>
              <w:rPr>
                <w:spacing w:val="9"/>
              </w:rPr>
              <w:t>度、安全平台宽度和台阶边坡角，使采场</w:t>
            </w:r>
            <w:r>
              <w:t xml:space="preserve"> </w:t>
            </w:r>
            <w:r>
              <w:rPr>
                <w:spacing w:val="8"/>
              </w:rPr>
              <w:t>最终边坡角控制在稳定边坡角值之内，建议本矿山最终边坡角不大于60</w:t>
            </w:r>
            <w:r>
              <w:rPr>
                <w:spacing w:val="-63"/>
              </w:rPr>
              <w:t xml:space="preserve"> </w:t>
            </w:r>
            <w:r>
              <w:rPr>
                <w:spacing w:val="8"/>
              </w:rPr>
              <w:t>°。</w:t>
            </w:r>
          </w:p>
          <w:p>
            <w:pPr>
              <w:pStyle w:val="6"/>
              <w:spacing w:before="165" w:line="353" w:lineRule="auto"/>
              <w:ind w:left="53" w:right="52" w:firstLine="420"/>
            </w:pPr>
            <w:r>
              <w:rPr>
                <w:spacing w:val="10"/>
              </w:rPr>
              <w:t>②工程措施：露天矿开采时，采用台阶式开采作</w:t>
            </w:r>
            <w:r>
              <w:rPr>
                <w:spacing w:val="9"/>
              </w:rPr>
              <w:t>业，选择合理的边坡高度、边坡角和</w:t>
            </w:r>
            <w:r>
              <w:t xml:space="preserve"> </w:t>
            </w:r>
            <w:r>
              <w:rPr>
                <w:spacing w:val="10"/>
              </w:rPr>
              <w:t>采掘工艺，以防止边坡失稳；开采时应清除危岩，以避免</w:t>
            </w:r>
            <w:r>
              <w:rPr>
                <w:spacing w:val="9"/>
              </w:rPr>
              <w:t>发生崩塌而对采场设备和作业人</w:t>
            </w:r>
            <w:r>
              <w:t xml:space="preserve"> </w:t>
            </w:r>
            <w:r>
              <w:rPr>
                <w:spacing w:val="10"/>
              </w:rPr>
              <w:t>员造成危害。当出现贯通性外倾结构面、稳定性欠佳的岩</w:t>
            </w:r>
            <w:r>
              <w:rPr>
                <w:spacing w:val="9"/>
              </w:rPr>
              <w:t>体以及存在安全隐患的边坡（特</w:t>
            </w:r>
            <w:r>
              <w:t xml:space="preserve"> </w:t>
            </w:r>
            <w:r>
              <w:rPr>
                <w:spacing w:val="10"/>
              </w:rPr>
              <w:t>别是人工开采形成的台阶、坡面以及破碎的陡边坡）时，</w:t>
            </w:r>
            <w:r>
              <w:rPr>
                <w:spacing w:val="9"/>
              </w:rPr>
              <w:t>应及时采取支护、清危等措施，</w:t>
            </w:r>
            <w:r>
              <w:t xml:space="preserve"> </w:t>
            </w:r>
            <w:r>
              <w:rPr>
                <w:spacing w:val="10"/>
              </w:rPr>
              <w:t>防止边坡发生滑塌及崩落等地质灾害。在采场顶部，开采</w:t>
            </w:r>
            <w:r>
              <w:rPr>
                <w:spacing w:val="9"/>
              </w:rPr>
              <w:t>境界以外的合适位置设截水沟，</w:t>
            </w:r>
            <w:r>
              <w:t xml:space="preserve"> </w:t>
            </w:r>
            <w:r>
              <w:rPr>
                <w:spacing w:val="9"/>
              </w:rPr>
              <w:t>将雨水排离采场以防止雨水渗透、冲刷边坡。</w:t>
            </w:r>
          </w:p>
          <w:p>
            <w:pPr>
              <w:pStyle w:val="6"/>
              <w:spacing w:before="166" w:line="340" w:lineRule="auto"/>
              <w:ind w:left="54" w:firstLine="419"/>
            </w:pPr>
            <w:r>
              <w:rPr>
                <w:spacing w:val="8"/>
              </w:rPr>
              <w:t>③矿山开采期间，采场底盘要形成坡度不小于5‰的正坡，以保障采区平面正常排水，</w:t>
            </w:r>
            <w:r>
              <w:rPr>
                <w:spacing w:val="5"/>
              </w:rPr>
              <w:t xml:space="preserve"> </w:t>
            </w:r>
            <w:r>
              <w:rPr>
                <w:spacing w:val="10"/>
              </w:rPr>
              <w:t>同时应在矿区四周新建截排水沟，截排水沟应</w:t>
            </w:r>
            <w:r>
              <w:rPr>
                <w:spacing w:val="9"/>
              </w:rPr>
              <w:t>该直通矿区外围的水沟，以防止地表水流入</w:t>
            </w:r>
            <w:r>
              <w:t xml:space="preserve"> </w:t>
            </w:r>
            <w:r>
              <w:rPr>
                <w:spacing w:val="10"/>
              </w:rPr>
              <w:t>采场，此外矿山应在堆渣场处埋设涵管，以防止堆</w:t>
            </w:r>
            <w:r>
              <w:rPr>
                <w:spacing w:val="9"/>
              </w:rPr>
              <w:t>渣活动堵塞水沟，造成排水不畅而引发</w:t>
            </w:r>
            <w:r>
              <w:t xml:space="preserve"> </w:t>
            </w:r>
            <w:r>
              <w:rPr>
                <w:spacing w:val="9"/>
              </w:rPr>
              <w:t>地质灾害。矿山应对排水系统做好巡查工作。</w:t>
            </w:r>
          </w:p>
          <w:p>
            <w:pPr>
              <w:pStyle w:val="6"/>
              <w:spacing w:before="165" w:line="328" w:lineRule="auto"/>
              <w:ind w:left="55" w:right="52" w:firstLine="418"/>
            </w:pPr>
            <w:r>
              <w:rPr>
                <w:spacing w:val="10"/>
              </w:rPr>
              <w:t>④在临近采场最终边坡时，力争形成较平整的台阶坡</w:t>
            </w:r>
            <w:r>
              <w:rPr>
                <w:spacing w:val="9"/>
              </w:rPr>
              <w:t>面。定期检查边坡、边帮的稳定</w:t>
            </w:r>
            <w:r>
              <w:t xml:space="preserve"> </w:t>
            </w:r>
            <w:r>
              <w:rPr>
                <w:spacing w:val="10"/>
              </w:rPr>
              <w:t>状况，及时清理松动浮石，对稳定性较差的软弱岩层最</w:t>
            </w:r>
            <w:r>
              <w:rPr>
                <w:spacing w:val="9"/>
              </w:rPr>
              <w:t>终边坡，应采取锚喷、浆砌等局部</w:t>
            </w:r>
            <w:r>
              <w:t xml:space="preserve"> </w:t>
            </w:r>
            <w:r>
              <w:rPr>
                <w:spacing w:val="7"/>
              </w:rPr>
              <w:t>或全部加固措施。</w:t>
            </w:r>
          </w:p>
          <w:p>
            <w:pPr>
              <w:pStyle w:val="6"/>
              <w:spacing w:before="165" w:line="348" w:lineRule="auto"/>
              <w:ind w:left="55" w:right="52" w:firstLine="418"/>
            </w:pPr>
            <w:r>
              <w:rPr>
                <w:spacing w:val="10"/>
              </w:rPr>
              <w:t>⑤建设单位应派专业人员对边坡应进行定点定期观测</w:t>
            </w:r>
            <w:r>
              <w:rPr>
                <w:spacing w:val="9"/>
              </w:rPr>
              <w:t>、巡查，提前预判，发生异常及</w:t>
            </w:r>
            <w:r>
              <w:t xml:space="preserve"> </w:t>
            </w:r>
            <w:r>
              <w:rPr>
                <w:spacing w:val="10"/>
              </w:rPr>
              <w:t>时上报、及时处理。在最终边坡附近爆破，必须</w:t>
            </w:r>
            <w:r>
              <w:rPr>
                <w:spacing w:val="9"/>
              </w:rPr>
              <w:t>采用控制爆破和采取减振措施，同时加强</w:t>
            </w:r>
            <w:r>
              <w:t xml:space="preserve"> </w:t>
            </w:r>
            <w:r>
              <w:rPr>
                <w:spacing w:val="10"/>
              </w:rPr>
              <w:t>疏通和维护截、排水沟，防止地表水渗入炮震裂</w:t>
            </w:r>
            <w:r>
              <w:rPr>
                <w:spacing w:val="9"/>
              </w:rPr>
              <w:t>隙或外倾裂隙引起边坡滑坡或滑塌等地质</w:t>
            </w:r>
            <w:r>
              <w:t xml:space="preserve"> </w:t>
            </w:r>
            <w:r>
              <w:rPr>
                <w:spacing w:val="10"/>
              </w:rPr>
              <w:t>灾害。对不稳定边坡应及时进行监测和治理，采</w:t>
            </w:r>
            <w:r>
              <w:rPr>
                <w:spacing w:val="9"/>
              </w:rPr>
              <w:t>取支挡、加固等措施，对坡面危岩、浮石</w:t>
            </w:r>
            <w:r>
              <w:t xml:space="preserve"> </w:t>
            </w:r>
            <w:r>
              <w:rPr>
                <w:spacing w:val="9"/>
              </w:rPr>
              <w:t>应及时清除，防止其滚落，危及施工人员及设备安全。</w:t>
            </w:r>
          </w:p>
          <w:p>
            <w:pPr>
              <w:pStyle w:val="6"/>
              <w:spacing w:before="163" w:line="303" w:lineRule="auto"/>
              <w:ind w:left="68" w:right="54" w:firstLine="405"/>
            </w:pPr>
            <w:r>
              <w:rPr>
                <w:spacing w:val="10"/>
              </w:rPr>
              <w:t>⑥健全边坡管理和检查制度，对边坡重点部位和</w:t>
            </w:r>
            <w:r>
              <w:rPr>
                <w:spacing w:val="9"/>
              </w:rPr>
              <w:t>有潜在滑坡危险的地段应采取有效的</w:t>
            </w:r>
            <w:r>
              <w:t xml:space="preserve"> </w:t>
            </w:r>
            <w:r>
              <w:rPr>
                <w:spacing w:val="9"/>
              </w:rPr>
              <w:t>防治措施，并定期由有资质的中介机构进行检测和边坡稳定</w:t>
            </w:r>
            <w:r>
              <w:rPr>
                <w:spacing w:val="8"/>
              </w:rPr>
              <w:t>性分析。</w:t>
            </w:r>
          </w:p>
          <w:p>
            <w:pPr>
              <w:pStyle w:val="6"/>
              <w:spacing w:before="162" w:line="304" w:lineRule="auto"/>
              <w:ind w:left="59" w:right="52" w:firstLine="414"/>
            </w:pPr>
            <w:r>
              <w:rPr>
                <w:spacing w:val="10"/>
              </w:rPr>
              <w:t>⑦矿山开采结束后，应加强复垦，恢复植被，以防止</w:t>
            </w:r>
            <w:r>
              <w:rPr>
                <w:spacing w:val="9"/>
              </w:rPr>
              <w:t>水土流失，诱发泥石流等地质灾</w:t>
            </w:r>
            <w:r>
              <w:t xml:space="preserve"> </w:t>
            </w:r>
            <w:r>
              <w:rPr>
                <w:spacing w:val="-2"/>
              </w:rPr>
              <w:t>害。</w:t>
            </w:r>
          </w:p>
          <w:p>
            <w:pPr>
              <w:pStyle w:val="6"/>
              <w:spacing w:before="163" w:line="369" w:lineRule="auto"/>
              <w:ind w:left="55" w:right="52" w:firstLine="422"/>
              <w:jc w:val="both"/>
            </w:pPr>
            <w:r>
              <w:rPr>
                <w:spacing w:val="10"/>
              </w:rPr>
              <w:t>综合上述，矿区工程地质条件一般，但在今</w:t>
            </w:r>
            <w:r>
              <w:rPr>
                <w:spacing w:val="9"/>
              </w:rPr>
              <w:t>后的开采中必须严格按照开发利用方案中</w:t>
            </w:r>
            <w:r>
              <w:t xml:space="preserve"> </w:t>
            </w:r>
            <w:r>
              <w:rPr>
                <w:spacing w:val="10"/>
              </w:rPr>
              <w:t>设计的开采顺序进行，严禁形成倒台阶，同时应注意</w:t>
            </w:r>
            <w:r>
              <w:rPr>
                <w:spacing w:val="9"/>
              </w:rPr>
              <w:t>台阶边坡角和最终边坡的角度以及保</w:t>
            </w:r>
            <w:r>
              <w:t xml:space="preserve"> </w:t>
            </w:r>
            <w:r>
              <w:rPr>
                <w:spacing w:val="8"/>
              </w:rPr>
              <w:t>证边坡的稳定性，确保安全生产。</w:t>
            </w:r>
          </w:p>
          <w:p>
            <w:pPr>
              <w:pStyle w:val="6"/>
              <w:spacing w:before="31" w:line="228" w:lineRule="auto"/>
              <w:ind w:left="480"/>
            </w:pPr>
            <w:r>
              <w:rPr>
                <w:spacing w:val="8"/>
              </w:rPr>
              <w:t>&lt;3&gt;废水处理设施的风险防范措施及应急要求</w:t>
            </w:r>
          </w:p>
          <w:p>
            <w:pPr>
              <w:pStyle w:val="6"/>
              <w:spacing w:before="162" w:line="225" w:lineRule="auto"/>
              <w:ind w:left="474"/>
            </w:pPr>
            <w:r>
              <w:rPr>
                <w:spacing w:val="10"/>
              </w:rPr>
              <w:t>①为了防止废水处理设施垮塌。项目废水沉淀池拟</w:t>
            </w:r>
            <w:r>
              <w:rPr>
                <w:spacing w:val="9"/>
              </w:rPr>
              <w:t>建设为半地下式结构地下部分为钢</w:t>
            </w:r>
          </w:p>
        </w:tc>
      </w:tr>
    </w:tbl>
    <w:p>
      <w:pPr>
        <w:spacing w:line="207" w:lineRule="exact"/>
        <w:rPr>
          <w:rFonts w:ascii="Arial"/>
          <w:sz w:val="18"/>
        </w:rPr>
      </w:pPr>
    </w:p>
    <w:p>
      <w:pPr>
        <w:spacing w:line="207" w:lineRule="exact"/>
        <w:rPr>
          <w:rFonts w:ascii="Arial" w:hAnsi="Arial" w:eastAsia="Arial" w:cs="Arial"/>
          <w:sz w:val="18"/>
          <w:szCs w:val="18"/>
        </w:rPr>
        <w:sectPr>
          <w:footerReference r:id="rId74" w:type="default"/>
          <w:pgSz w:w="11907" w:h="16840"/>
          <w:pgMar w:top="400" w:right="1526" w:bottom="1468" w:left="1526" w:header="0" w:footer="1282" w:gutter="0"/>
          <w:cols w:space="720" w:num="1"/>
        </w:sectPr>
      </w:pPr>
    </w:p>
    <w:p>
      <w:pPr>
        <w:spacing w:before="56"/>
      </w:pPr>
    </w:p>
    <w:p>
      <w:pPr>
        <w:spacing w:before="55"/>
      </w:pPr>
    </w:p>
    <w:p>
      <w:pPr>
        <w:spacing w:before="55"/>
      </w:pPr>
    </w:p>
    <w:p>
      <w:pPr>
        <w:spacing w:before="55"/>
      </w:pPr>
    </w:p>
    <w:tbl>
      <w:tblPr>
        <w:tblStyle w:val="5"/>
        <w:tblW w:w="883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5"/>
        <w:gridCol w:w="82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74" w:hRule="atLeast"/>
        </w:trPr>
        <w:tc>
          <w:tcPr>
            <w:tcW w:w="545" w:type="dxa"/>
            <w:tcBorders>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28" w:lineRule="auto"/>
              <w:ind w:left="38"/>
            </w:pPr>
            <w:r>
              <w:rPr>
                <w:b/>
                <w:bCs/>
                <w:spacing w:val="13"/>
              </w:rPr>
              <w:t>运营</w:t>
            </w:r>
          </w:p>
          <w:p>
            <w:pPr>
              <w:pStyle w:val="6"/>
              <w:spacing w:before="24" w:line="228" w:lineRule="auto"/>
              <w:ind w:left="41"/>
            </w:pPr>
            <w:r>
              <w:rPr>
                <w:b/>
                <w:bCs/>
                <w:spacing w:val="12"/>
              </w:rPr>
              <w:t>期生</w:t>
            </w:r>
          </w:p>
          <w:p>
            <w:pPr>
              <w:pStyle w:val="6"/>
              <w:spacing w:before="25" w:line="230" w:lineRule="auto"/>
              <w:ind w:left="38"/>
            </w:pPr>
            <w:r>
              <w:rPr>
                <w:b/>
                <w:bCs/>
                <w:spacing w:val="13"/>
              </w:rPr>
              <w:t>态环</w:t>
            </w:r>
          </w:p>
          <w:p>
            <w:pPr>
              <w:pStyle w:val="6"/>
              <w:spacing w:before="22" w:line="228" w:lineRule="auto"/>
              <w:ind w:left="39"/>
            </w:pPr>
            <w:r>
              <w:rPr>
                <w:b/>
                <w:bCs/>
                <w:spacing w:val="13"/>
              </w:rPr>
              <w:t>境保</w:t>
            </w:r>
          </w:p>
          <w:p>
            <w:pPr>
              <w:pStyle w:val="6"/>
              <w:spacing w:before="24" w:line="228" w:lineRule="auto"/>
              <w:ind w:left="39"/>
            </w:pPr>
            <w:r>
              <w:rPr>
                <w:b/>
                <w:bCs/>
                <w:spacing w:val="13"/>
              </w:rPr>
              <w:t>护措</w:t>
            </w:r>
          </w:p>
          <w:p>
            <w:pPr>
              <w:pStyle w:val="6"/>
              <w:spacing w:before="26" w:line="231" w:lineRule="auto"/>
              <w:ind w:left="153"/>
            </w:pPr>
            <w:r>
              <w:rPr>
                <w:b/>
                <w:bCs/>
                <w:spacing w:val="-1"/>
              </w:rPr>
              <w:t>施</w:t>
            </w:r>
          </w:p>
        </w:tc>
        <w:tc>
          <w:tcPr>
            <w:tcW w:w="8294" w:type="dxa"/>
            <w:tcBorders>
              <w:left w:val="single" w:color="000000" w:sz="2" w:space="0"/>
            </w:tcBorders>
            <w:vAlign w:val="top"/>
          </w:tcPr>
          <w:p>
            <w:pPr>
              <w:pStyle w:val="6"/>
              <w:spacing w:before="154" w:line="364" w:lineRule="auto"/>
              <w:ind w:left="58" w:right="52"/>
            </w:pPr>
            <w:r>
              <w:rPr>
                <w:spacing w:val="10"/>
              </w:rPr>
              <w:t>筋混凝土结构、水泥防渗，高出地面部分也采</w:t>
            </w:r>
            <w:r>
              <w:rPr>
                <w:spacing w:val="9"/>
              </w:rPr>
              <w:t>用钢筋混凝土结构修建、水泥防渗。发生人</w:t>
            </w:r>
            <w:r>
              <w:t xml:space="preserve"> </w:t>
            </w:r>
            <w:r>
              <w:rPr>
                <w:spacing w:val="9"/>
              </w:rPr>
              <w:t>为破坏导致池体垮塌的风险极小。车辆冲洗池为钢筋混凝土结构，增加池体的稳定性。</w:t>
            </w:r>
          </w:p>
          <w:p>
            <w:pPr>
              <w:pStyle w:val="6"/>
              <w:spacing w:before="22" w:line="225" w:lineRule="auto"/>
              <w:ind w:left="473"/>
            </w:pPr>
            <w:r>
              <w:rPr>
                <w:spacing w:val="9"/>
              </w:rPr>
              <w:t>②沉淀泥沙定期采用污泥泵及时抽取，确保沉淀池正常运行。</w:t>
            </w:r>
          </w:p>
          <w:p>
            <w:pPr>
              <w:pStyle w:val="6"/>
              <w:spacing w:before="155" w:line="298" w:lineRule="auto"/>
              <w:ind w:left="54" w:right="52" w:firstLine="419"/>
            </w:pPr>
            <w:r>
              <w:rPr>
                <w:spacing w:val="10"/>
              </w:rPr>
              <w:t>③在场地最低位置设置场地雨水收集池，兼做事故废</w:t>
            </w:r>
            <w:r>
              <w:rPr>
                <w:spacing w:val="9"/>
              </w:rPr>
              <w:t>水收集池，确保加工区场地散排</w:t>
            </w:r>
            <w:r>
              <w:t xml:space="preserve"> </w:t>
            </w:r>
            <w:r>
              <w:rPr>
                <w:spacing w:val="9"/>
              </w:rPr>
              <w:t>废水不外排，事故水池平时应保持空置状态，确保事故状态下能够发挥作用。</w:t>
            </w:r>
          </w:p>
          <w:p>
            <w:pPr>
              <w:pStyle w:val="6"/>
              <w:spacing w:before="153" w:line="228" w:lineRule="auto"/>
              <w:ind w:left="480"/>
            </w:pPr>
            <w:r>
              <w:rPr>
                <w:spacing w:val="8"/>
              </w:rPr>
              <w:t>&lt;4&gt;废矿物油泄漏防范措施及应急要求</w:t>
            </w:r>
          </w:p>
          <w:p>
            <w:pPr>
              <w:pStyle w:val="6"/>
              <w:spacing w:before="154" w:line="298" w:lineRule="auto"/>
              <w:ind w:left="57" w:right="51" w:firstLine="410"/>
            </w:pPr>
            <w:r>
              <w:rPr>
                <w:spacing w:val="5"/>
              </w:rPr>
              <w:t>①认真贯彻</w:t>
            </w:r>
            <w:r>
              <w:rPr>
                <w:rFonts w:ascii="Times New Roman" w:hAnsi="Times New Roman" w:eastAsia="Times New Roman" w:cs="Times New Roman"/>
                <w:spacing w:val="5"/>
              </w:rPr>
              <w:t>“</w:t>
            </w:r>
            <w:r>
              <w:rPr>
                <w:spacing w:val="5"/>
              </w:rPr>
              <w:t>安全第一，预防为主</w:t>
            </w:r>
            <w:r>
              <w:rPr>
                <w:rFonts w:ascii="Times New Roman" w:hAnsi="Times New Roman" w:eastAsia="Times New Roman" w:cs="Times New Roman"/>
                <w:spacing w:val="5"/>
              </w:rPr>
              <w:t>”</w:t>
            </w:r>
            <w:r>
              <w:rPr>
                <w:spacing w:val="5"/>
              </w:rPr>
              <w:t>的生产方针，设置专门的机构和</w:t>
            </w:r>
            <w:r>
              <w:rPr>
                <w:spacing w:val="4"/>
              </w:rPr>
              <w:t>人员负责检查工作。</w:t>
            </w:r>
            <w:r>
              <w:t xml:space="preserve"> </w:t>
            </w:r>
            <w:r>
              <w:rPr>
                <w:spacing w:val="6"/>
              </w:rPr>
              <w:t>经常开展安全生产检查活动，查出事故隐患，提出</w:t>
            </w:r>
            <w:r>
              <w:rPr>
                <w:spacing w:val="5"/>
              </w:rPr>
              <w:t>预防措施，防止安全事故的发生。</w:t>
            </w:r>
          </w:p>
          <w:p>
            <w:pPr>
              <w:pStyle w:val="6"/>
              <w:spacing w:before="152" w:line="320" w:lineRule="auto"/>
              <w:ind w:left="54" w:right="51" w:firstLine="419"/>
            </w:pPr>
            <w:r>
              <w:rPr>
                <w:spacing w:val="9"/>
              </w:rPr>
              <w:t>②对危废暂存间进行规范建设，采取“防风防雨防晒防渗防漏防腐</w:t>
            </w:r>
            <w:r>
              <w:rPr>
                <w:spacing w:val="-70"/>
              </w:rPr>
              <w:t xml:space="preserve"> </w:t>
            </w:r>
            <w:r>
              <w:rPr>
                <w:spacing w:val="9"/>
              </w:rPr>
              <w:t>”</w:t>
            </w:r>
            <w:r>
              <w:rPr>
                <w:spacing w:val="8"/>
              </w:rPr>
              <w:t>等措施，废矿物</w:t>
            </w:r>
            <w:r>
              <w:t xml:space="preserve"> </w:t>
            </w:r>
            <w:r>
              <w:rPr>
                <w:spacing w:val="13"/>
              </w:rPr>
              <w:t>油油容器周围应设防渗围堰。暂存间地面防渗</w:t>
            </w:r>
            <w:r>
              <w:rPr>
                <w:spacing w:val="12"/>
              </w:rPr>
              <w:t>层为至少</w:t>
            </w:r>
            <w:r>
              <w:rPr>
                <w:rFonts w:ascii="Times New Roman" w:hAnsi="Times New Roman" w:eastAsia="Times New Roman" w:cs="Times New Roman"/>
                <w:spacing w:val="12"/>
              </w:rPr>
              <w:t>1</w:t>
            </w:r>
            <w:r>
              <w:rPr>
                <w:spacing w:val="12"/>
              </w:rPr>
              <w:t>米厚粘土层</w:t>
            </w:r>
            <w:r>
              <w:rPr>
                <w:rFonts w:ascii="Times New Roman" w:hAnsi="Times New Roman" w:eastAsia="Times New Roman" w:cs="Times New Roman"/>
                <w:spacing w:val="12"/>
              </w:rPr>
              <w:t>(</w:t>
            </w:r>
            <w:r>
              <w:rPr>
                <w:spacing w:val="12"/>
              </w:rPr>
              <w:t>渗透系数</w:t>
            </w:r>
            <w:r>
              <w:rPr>
                <w:rFonts w:ascii="Times New Roman" w:hAnsi="Times New Roman" w:eastAsia="Times New Roman" w:cs="Times New Roman"/>
                <w:spacing w:val="12"/>
              </w:rPr>
              <w:t>≤10</w:t>
            </w:r>
            <w:r>
              <w:rPr>
                <w:rFonts w:ascii="Times New Roman" w:hAnsi="Times New Roman" w:eastAsia="Times New Roman" w:cs="Times New Roman"/>
                <w:spacing w:val="12"/>
                <w:position w:val="6"/>
                <w:sz w:val="13"/>
                <w:szCs w:val="13"/>
              </w:rPr>
              <w:t>-7</w:t>
            </w:r>
            <w:r>
              <w:rPr>
                <w:spacing w:val="12"/>
              </w:rPr>
              <w:t>厘米</w:t>
            </w:r>
            <w:r>
              <w:rPr>
                <w:rFonts w:ascii="Times New Roman" w:hAnsi="Times New Roman" w:eastAsia="Times New Roman" w:cs="Times New Roman"/>
                <w:spacing w:val="12"/>
              </w:rPr>
              <w:t>/</w:t>
            </w:r>
            <w:r>
              <w:rPr>
                <w:rFonts w:ascii="Times New Roman" w:hAnsi="Times New Roman" w:eastAsia="Times New Roman" w:cs="Times New Roman"/>
              </w:rPr>
              <w:t xml:space="preserve"> </w:t>
            </w:r>
            <w:r>
              <w:rPr>
                <w:spacing w:val="8"/>
              </w:rPr>
              <w:t>秒</w:t>
            </w:r>
            <w:r>
              <w:rPr>
                <w:rFonts w:ascii="Times New Roman" w:hAnsi="Times New Roman" w:eastAsia="Times New Roman" w:cs="Times New Roman"/>
                <w:spacing w:val="8"/>
              </w:rPr>
              <w:t>)</w:t>
            </w:r>
            <w:r>
              <w:rPr>
                <w:rFonts w:ascii="Times New Roman" w:hAnsi="Times New Roman" w:eastAsia="Times New Roman" w:cs="Times New Roman"/>
                <w:spacing w:val="-27"/>
              </w:rPr>
              <w:t xml:space="preserve"> </w:t>
            </w:r>
            <w:r>
              <w:rPr>
                <w:spacing w:val="8"/>
              </w:rPr>
              <w:t>，或</w:t>
            </w:r>
            <w:r>
              <w:rPr>
                <w:rFonts w:ascii="Times New Roman" w:hAnsi="Times New Roman" w:eastAsia="Times New Roman" w:cs="Times New Roman"/>
                <w:spacing w:val="8"/>
              </w:rPr>
              <w:t>2</w:t>
            </w:r>
            <w:r>
              <w:rPr>
                <w:spacing w:val="8"/>
              </w:rPr>
              <w:t>毫米厚高密度聚乙烯，或至少</w:t>
            </w:r>
            <w:r>
              <w:rPr>
                <w:rFonts w:ascii="Times New Roman" w:hAnsi="Times New Roman" w:eastAsia="Times New Roman" w:cs="Times New Roman"/>
                <w:spacing w:val="8"/>
              </w:rPr>
              <w:t>2</w:t>
            </w:r>
            <w:r>
              <w:rPr>
                <w:spacing w:val="8"/>
              </w:rPr>
              <w:t>毫米厚的其它人工材料，渗</w:t>
            </w:r>
            <w:r>
              <w:rPr>
                <w:spacing w:val="7"/>
              </w:rPr>
              <w:t>透系数</w:t>
            </w:r>
            <w:r>
              <w:rPr>
                <w:rFonts w:ascii="Times New Roman" w:hAnsi="Times New Roman" w:eastAsia="Times New Roman" w:cs="Times New Roman"/>
                <w:spacing w:val="7"/>
              </w:rPr>
              <w:t>≤10</w:t>
            </w:r>
            <w:r>
              <w:rPr>
                <w:rFonts w:ascii="Times New Roman" w:hAnsi="Times New Roman" w:eastAsia="Times New Roman" w:cs="Times New Roman"/>
                <w:spacing w:val="7"/>
                <w:position w:val="6"/>
                <w:sz w:val="13"/>
                <w:szCs w:val="13"/>
              </w:rPr>
              <w:t>-10</w:t>
            </w:r>
            <w:r>
              <w:rPr>
                <w:spacing w:val="7"/>
              </w:rPr>
              <w:t>厘米</w:t>
            </w:r>
            <w:r>
              <w:rPr>
                <w:rFonts w:ascii="Times New Roman" w:hAnsi="Times New Roman" w:eastAsia="Times New Roman" w:cs="Times New Roman"/>
                <w:spacing w:val="7"/>
              </w:rPr>
              <w:t>/</w:t>
            </w:r>
            <w:r>
              <w:rPr>
                <w:spacing w:val="7"/>
              </w:rPr>
              <w:t>秒。</w:t>
            </w:r>
          </w:p>
          <w:p>
            <w:pPr>
              <w:pStyle w:val="6"/>
              <w:spacing w:before="161" w:line="299" w:lineRule="auto"/>
              <w:ind w:left="58" w:right="52" w:firstLine="414"/>
            </w:pPr>
            <w:r>
              <w:rPr>
                <w:spacing w:val="10"/>
              </w:rPr>
              <w:t>③危废暂存间等易燃物质区域配备一定数量的消防器</w:t>
            </w:r>
            <w:r>
              <w:rPr>
                <w:spacing w:val="9"/>
              </w:rPr>
              <w:t>材，预防火灾事故发生。废矿物</w:t>
            </w:r>
            <w:r>
              <w:t xml:space="preserve"> </w:t>
            </w:r>
            <w:r>
              <w:rPr>
                <w:spacing w:val="8"/>
              </w:rPr>
              <w:t>油暂存间设置明显的标识、标牌，严禁烟火等。</w:t>
            </w:r>
          </w:p>
          <w:p>
            <w:pPr>
              <w:pStyle w:val="6"/>
              <w:spacing w:before="153" w:line="341" w:lineRule="auto"/>
              <w:ind w:left="54" w:right="52" w:firstLine="419"/>
            </w:pPr>
            <w:r>
              <w:rPr>
                <w:spacing w:val="10"/>
              </w:rPr>
              <w:t>④根据</w:t>
            </w:r>
            <w:r>
              <w:rPr>
                <w:rFonts w:hint="eastAsia"/>
                <w:spacing w:val="10"/>
              </w:rPr>
              <w:t>《中华人民共和国固体废物污染环境防治法》</w:t>
            </w:r>
            <w:r>
              <w:rPr>
                <w:spacing w:val="10"/>
              </w:rPr>
              <w:t>规定</w:t>
            </w:r>
            <w:r>
              <w:rPr>
                <w:spacing w:val="9"/>
              </w:rPr>
              <w:t>要求，产生的危险废物应严格按</w:t>
            </w:r>
            <w:r>
              <w:t xml:space="preserve"> </w:t>
            </w:r>
            <w:r>
              <w:rPr>
                <w:spacing w:val="9"/>
              </w:rPr>
              <w:t>照《四川省环境保护厅关于进一步规范危险废物省内转移工作的通知》（川环函〔</w:t>
            </w:r>
            <w:r>
              <w:rPr>
                <w:rFonts w:ascii="Times New Roman" w:hAnsi="Times New Roman" w:eastAsia="Times New Roman" w:cs="Times New Roman"/>
                <w:spacing w:val="9"/>
              </w:rPr>
              <w:t>2017</w:t>
            </w:r>
            <w:r>
              <w:rPr>
                <w:spacing w:val="9"/>
              </w:rPr>
              <w:t>〕</w:t>
            </w:r>
            <w:r>
              <w:rPr>
                <w:spacing w:val="3"/>
              </w:rPr>
              <w:t xml:space="preserve"> </w:t>
            </w:r>
            <w:r>
              <w:rPr>
                <w:rFonts w:ascii="Times New Roman" w:hAnsi="Times New Roman" w:eastAsia="Times New Roman" w:cs="Times New Roman"/>
                <w:spacing w:val="11"/>
              </w:rPr>
              <w:t>710</w:t>
            </w:r>
            <w:r>
              <w:rPr>
                <w:spacing w:val="11"/>
              </w:rPr>
              <w:t>号）与达市环发〔</w:t>
            </w:r>
            <w:r>
              <w:rPr>
                <w:rFonts w:ascii="Times New Roman" w:hAnsi="Times New Roman" w:eastAsia="Times New Roman" w:cs="Times New Roman"/>
                <w:spacing w:val="11"/>
              </w:rPr>
              <w:t>2017</w:t>
            </w:r>
            <w:r>
              <w:rPr>
                <w:spacing w:val="11"/>
              </w:rPr>
              <w:t>〕</w:t>
            </w:r>
            <w:r>
              <w:rPr>
                <w:rFonts w:ascii="Times New Roman" w:hAnsi="Times New Roman" w:eastAsia="Times New Roman" w:cs="Times New Roman"/>
                <w:spacing w:val="11"/>
              </w:rPr>
              <w:t>88</w:t>
            </w:r>
            <w:r>
              <w:rPr>
                <w:spacing w:val="11"/>
              </w:rPr>
              <w:t>号文件要求进行处理处置。各类危险废物处置之前，厂内</w:t>
            </w:r>
            <w:r>
              <w:rPr>
                <w:spacing w:val="2"/>
              </w:rPr>
              <w:t xml:space="preserve"> </w:t>
            </w:r>
            <w:r>
              <w:rPr>
                <w:spacing w:val="10"/>
              </w:rPr>
              <w:t>临时储存和运输也应按照危险废物管理和处置相关</w:t>
            </w:r>
            <w:r>
              <w:rPr>
                <w:spacing w:val="9"/>
              </w:rPr>
              <w:t>要求进行，固定危废临时堆放区域和在</w:t>
            </w:r>
            <w:r>
              <w:t xml:space="preserve"> </w:t>
            </w:r>
            <w:r>
              <w:rPr>
                <w:spacing w:val="7"/>
              </w:rPr>
              <w:t>场区内的运输路线。</w:t>
            </w:r>
          </w:p>
          <w:p>
            <w:pPr>
              <w:pStyle w:val="6"/>
              <w:spacing w:before="153" w:line="298" w:lineRule="auto"/>
              <w:ind w:left="80" w:right="52" w:firstLine="393"/>
            </w:pPr>
            <w:r>
              <w:rPr>
                <w:spacing w:val="10"/>
              </w:rPr>
              <w:t>⑤及时将产生的危废委托有资质的单位回收处置，尽</w:t>
            </w:r>
            <w:r>
              <w:rPr>
                <w:spacing w:val="9"/>
              </w:rPr>
              <w:t>量避免长时间暂存。定期对厂区</w:t>
            </w:r>
            <w:r>
              <w:t xml:space="preserve"> </w:t>
            </w:r>
            <w:r>
              <w:rPr>
                <w:spacing w:val="7"/>
              </w:rPr>
              <w:t>内的危废暂存间等进行检查、保养。</w:t>
            </w:r>
          </w:p>
          <w:p>
            <w:pPr>
              <w:pStyle w:val="6"/>
              <w:spacing w:before="154" w:line="322" w:lineRule="auto"/>
              <w:ind w:left="55" w:right="52" w:firstLine="418"/>
            </w:pPr>
            <w:r>
              <w:rPr>
                <w:spacing w:val="10"/>
              </w:rPr>
              <w:t>⑥按照《国家突发环境事件应急预案》</w:t>
            </w:r>
            <w:r>
              <w:rPr>
                <w:spacing w:val="-76"/>
              </w:rPr>
              <w:t xml:space="preserve"> </w:t>
            </w:r>
            <w:r>
              <w:rPr>
                <w:spacing w:val="10"/>
              </w:rPr>
              <w:t>（国办函〔</w:t>
            </w:r>
            <w:r>
              <w:rPr>
                <w:rFonts w:ascii="Times New Roman" w:hAnsi="Times New Roman" w:eastAsia="Times New Roman" w:cs="Times New Roman"/>
                <w:spacing w:val="10"/>
              </w:rPr>
              <w:t>2014</w:t>
            </w:r>
            <w:r>
              <w:rPr>
                <w:spacing w:val="10"/>
              </w:rPr>
              <w:t>〕</w:t>
            </w:r>
            <w:r>
              <w:rPr>
                <w:spacing w:val="-59"/>
              </w:rPr>
              <w:t xml:space="preserve"> </w:t>
            </w:r>
            <w:r>
              <w:rPr>
                <w:rFonts w:ascii="Times New Roman" w:hAnsi="Times New Roman" w:eastAsia="Times New Roman" w:cs="Times New Roman"/>
                <w:spacing w:val="10"/>
              </w:rPr>
              <w:t>119</w:t>
            </w:r>
            <w:r>
              <w:rPr>
                <w:spacing w:val="10"/>
              </w:rPr>
              <w:t>号</w:t>
            </w:r>
            <w:r>
              <w:rPr>
                <w:spacing w:val="9"/>
              </w:rPr>
              <w:t>）、地方和相关部门</w:t>
            </w:r>
            <w:r>
              <w:t xml:space="preserve"> </w:t>
            </w:r>
            <w:r>
              <w:rPr>
                <w:spacing w:val="10"/>
              </w:rPr>
              <w:t>的要求，制定符合项目实际需要的应急预案，一</w:t>
            </w:r>
            <w:r>
              <w:rPr>
                <w:spacing w:val="9"/>
              </w:rPr>
              <w:t>旦发生事故，迅速采取有效处理措施进行</w:t>
            </w:r>
            <w:r>
              <w:t xml:space="preserve"> </w:t>
            </w:r>
            <w:r>
              <w:rPr>
                <w:spacing w:val="9"/>
              </w:rPr>
              <w:t>抢险修复，最大限度降低对周围环境和人民生命财产的危害。</w:t>
            </w:r>
          </w:p>
          <w:p>
            <w:pPr>
              <w:pStyle w:val="6"/>
              <w:spacing w:before="154" w:line="228" w:lineRule="auto"/>
              <w:ind w:left="485"/>
            </w:pPr>
            <w:r>
              <w:rPr>
                <w:b/>
                <w:bCs/>
                <w:spacing w:val="6"/>
              </w:rPr>
              <w:t>（</w:t>
            </w:r>
            <w:r>
              <w:rPr>
                <w:rFonts w:ascii="Times New Roman" w:hAnsi="Times New Roman" w:eastAsia="Times New Roman" w:cs="Times New Roman"/>
                <w:b/>
                <w:bCs/>
                <w:spacing w:val="6"/>
              </w:rPr>
              <w:t>4</w:t>
            </w:r>
            <w:r>
              <w:rPr>
                <w:b/>
                <w:bCs/>
                <w:spacing w:val="6"/>
              </w:rPr>
              <w:t>）风险防范投资及结论</w:t>
            </w:r>
          </w:p>
          <w:p>
            <w:pPr>
              <w:pStyle w:val="6"/>
              <w:spacing w:before="168" w:line="227" w:lineRule="auto"/>
              <w:ind w:left="476"/>
            </w:pPr>
            <w:r>
              <w:rPr>
                <w:spacing w:val="9"/>
              </w:rPr>
              <w:t>本项目的事故风险防范工程措施及投资见下</w:t>
            </w:r>
            <w:r>
              <w:rPr>
                <w:spacing w:val="8"/>
              </w:rPr>
              <w:t>表。</w:t>
            </w:r>
          </w:p>
          <w:p>
            <w:pPr>
              <w:spacing w:line="346" w:lineRule="auto"/>
              <w:rPr>
                <w:rFonts w:ascii="Arial"/>
                <w:sz w:val="21"/>
              </w:rPr>
            </w:pPr>
          </w:p>
          <w:p>
            <w:pPr>
              <w:spacing w:line="346" w:lineRule="auto"/>
              <w:rPr>
                <w:rFonts w:ascii="Arial"/>
                <w:sz w:val="21"/>
              </w:rPr>
            </w:pPr>
          </w:p>
          <w:p>
            <w:pPr>
              <w:spacing w:before="59" w:line="221" w:lineRule="auto"/>
              <w:ind w:left="2937"/>
              <w:rPr>
                <w:rFonts w:ascii="黑体" w:hAnsi="黑体" w:eastAsia="黑体" w:cs="黑体"/>
                <w:sz w:val="18"/>
                <w:szCs w:val="18"/>
              </w:rPr>
            </w:pPr>
            <w:r>
              <w:rPr>
                <w:rFonts w:ascii="黑体" w:hAnsi="黑体" w:eastAsia="黑体" w:cs="黑体"/>
                <w:spacing w:val="-1"/>
                <w:sz w:val="18"/>
                <w:szCs w:val="18"/>
              </w:rPr>
              <w:t>表</w:t>
            </w:r>
            <w:r>
              <w:rPr>
                <w:rFonts w:ascii="Times New Roman" w:hAnsi="Times New Roman" w:eastAsia="Times New Roman" w:cs="Times New Roman"/>
                <w:spacing w:val="-1"/>
                <w:sz w:val="18"/>
                <w:szCs w:val="18"/>
              </w:rPr>
              <w:t xml:space="preserve">5-15    </w:t>
            </w:r>
            <w:r>
              <w:rPr>
                <w:rFonts w:ascii="黑体" w:hAnsi="黑体" w:eastAsia="黑体" w:cs="黑体"/>
                <w:spacing w:val="-1"/>
                <w:sz w:val="18"/>
                <w:szCs w:val="18"/>
              </w:rPr>
              <w:t>事故防范措施及投资一览表</w:t>
            </w:r>
          </w:p>
          <w:p>
            <w:pPr>
              <w:spacing w:line="120" w:lineRule="auto"/>
              <w:rPr>
                <w:rFonts w:ascii="Arial"/>
                <w:sz w:val="2"/>
              </w:rPr>
            </w:pPr>
          </w:p>
          <w:tbl>
            <w:tblPr>
              <w:tblStyle w:val="5"/>
              <w:tblW w:w="8073" w:type="dxa"/>
              <w:tblInd w:w="1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8"/>
              <w:gridCol w:w="5878"/>
              <w:gridCol w:w="9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1218" w:type="dxa"/>
                  <w:vAlign w:val="top"/>
                </w:tcPr>
                <w:p>
                  <w:pPr>
                    <w:pStyle w:val="6"/>
                    <w:spacing w:before="30" w:line="209" w:lineRule="auto"/>
                    <w:ind w:left="433"/>
                    <w:rPr>
                      <w:sz w:val="18"/>
                      <w:szCs w:val="18"/>
                    </w:rPr>
                  </w:pPr>
                  <w:r>
                    <w:rPr>
                      <w:b/>
                      <w:bCs/>
                      <w:spacing w:val="-7"/>
                      <w:sz w:val="18"/>
                      <w:szCs w:val="18"/>
                    </w:rPr>
                    <w:t>项目</w:t>
                  </w:r>
                </w:p>
              </w:tc>
              <w:tc>
                <w:tcPr>
                  <w:tcW w:w="5878" w:type="dxa"/>
                  <w:vAlign w:val="top"/>
                </w:tcPr>
                <w:p>
                  <w:pPr>
                    <w:pStyle w:val="6"/>
                    <w:spacing w:before="30" w:line="209" w:lineRule="auto"/>
                    <w:ind w:left="2781"/>
                    <w:rPr>
                      <w:sz w:val="18"/>
                      <w:szCs w:val="18"/>
                    </w:rPr>
                  </w:pPr>
                  <w:r>
                    <w:rPr>
                      <w:b/>
                      <w:bCs/>
                      <w:spacing w:val="-17"/>
                      <w:sz w:val="18"/>
                      <w:szCs w:val="18"/>
                    </w:rPr>
                    <w:t>内容</w:t>
                  </w:r>
                </w:p>
              </w:tc>
              <w:tc>
                <w:tcPr>
                  <w:tcW w:w="977" w:type="dxa"/>
                  <w:vAlign w:val="top"/>
                </w:tcPr>
                <w:p>
                  <w:pPr>
                    <w:pStyle w:val="6"/>
                    <w:spacing w:before="30" w:line="209" w:lineRule="auto"/>
                    <w:ind w:left="71"/>
                    <w:rPr>
                      <w:rFonts w:ascii="Times New Roman" w:hAnsi="Times New Roman" w:eastAsia="Times New Roman" w:cs="Times New Roman"/>
                      <w:sz w:val="18"/>
                      <w:szCs w:val="18"/>
                    </w:rPr>
                  </w:pPr>
                  <w:r>
                    <w:rPr>
                      <w:b/>
                      <w:bCs/>
                      <w:spacing w:val="-3"/>
                      <w:sz w:val="18"/>
                      <w:szCs w:val="18"/>
                    </w:rPr>
                    <w:t>投资</w:t>
                  </w:r>
                  <w:r>
                    <w:rPr>
                      <w:rFonts w:ascii="Times New Roman" w:hAnsi="Times New Roman" w:eastAsia="Times New Roman" w:cs="Times New Roman"/>
                      <w:b/>
                      <w:bCs/>
                      <w:spacing w:val="-3"/>
                      <w:sz w:val="18"/>
                      <w:szCs w:val="18"/>
                    </w:rPr>
                    <w:t>(</w:t>
                  </w:r>
                  <w:r>
                    <w:rPr>
                      <w:b/>
                      <w:bCs/>
                      <w:spacing w:val="-3"/>
                      <w:sz w:val="18"/>
                      <w:szCs w:val="18"/>
                    </w:rPr>
                    <w:t>万元</w:t>
                  </w:r>
                  <w:r>
                    <w:rPr>
                      <w:rFonts w:ascii="Times New Roman" w:hAnsi="Times New Roman" w:eastAsia="Times New Roman" w:cs="Times New Roman"/>
                      <w:b/>
                      <w:bCs/>
                      <w:spacing w:val="-3"/>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1218" w:type="dxa"/>
                  <w:vAlign w:val="top"/>
                </w:tcPr>
                <w:p>
                  <w:pPr>
                    <w:spacing w:line="430" w:lineRule="auto"/>
                    <w:rPr>
                      <w:rFonts w:ascii="Arial"/>
                      <w:sz w:val="21"/>
                    </w:rPr>
                  </w:pPr>
                </w:p>
                <w:p>
                  <w:pPr>
                    <w:pStyle w:val="6"/>
                    <w:spacing w:before="59" w:line="219" w:lineRule="auto"/>
                    <w:ind w:left="161"/>
                    <w:rPr>
                      <w:sz w:val="18"/>
                      <w:szCs w:val="18"/>
                    </w:rPr>
                  </w:pPr>
                  <w:r>
                    <w:rPr>
                      <w:spacing w:val="-2"/>
                      <w:sz w:val="18"/>
                      <w:szCs w:val="18"/>
                    </w:rPr>
                    <w:t>危废暂存间</w:t>
                  </w:r>
                </w:p>
              </w:tc>
              <w:tc>
                <w:tcPr>
                  <w:tcW w:w="5878" w:type="dxa"/>
                  <w:vAlign w:val="top"/>
                </w:tcPr>
                <w:p>
                  <w:pPr>
                    <w:pStyle w:val="6"/>
                    <w:spacing w:before="27" w:line="232" w:lineRule="auto"/>
                    <w:ind w:left="54" w:right="3"/>
                    <w:jc w:val="both"/>
                    <w:rPr>
                      <w:sz w:val="18"/>
                      <w:szCs w:val="18"/>
                    </w:rPr>
                  </w:pPr>
                  <w:r>
                    <w:rPr>
                      <w:sz w:val="18"/>
                      <w:szCs w:val="18"/>
                    </w:rPr>
                    <w:t>对危废暂存间进行规范建设，落实防风防雨防晒防渗防漏防腐等措施。暂</w:t>
                  </w:r>
                  <w:r>
                    <w:rPr>
                      <w:spacing w:val="7"/>
                      <w:sz w:val="18"/>
                      <w:szCs w:val="18"/>
                    </w:rPr>
                    <w:t xml:space="preserve"> </w:t>
                  </w:r>
                  <w:r>
                    <w:rPr>
                      <w:spacing w:val="-1"/>
                      <w:sz w:val="18"/>
                      <w:szCs w:val="18"/>
                    </w:rPr>
                    <w:t>存间地面防渗层为至少</w:t>
                  </w:r>
                  <w:r>
                    <w:rPr>
                      <w:spacing w:val="-26"/>
                      <w:sz w:val="18"/>
                      <w:szCs w:val="18"/>
                    </w:rPr>
                    <w:t xml:space="preserve"> </w:t>
                  </w:r>
                  <w:r>
                    <w:rPr>
                      <w:rFonts w:ascii="Times New Roman" w:hAnsi="Times New Roman" w:eastAsia="Times New Roman" w:cs="Times New Roman"/>
                      <w:spacing w:val="-1"/>
                      <w:sz w:val="18"/>
                      <w:szCs w:val="18"/>
                    </w:rPr>
                    <w:t xml:space="preserve">1 </w:t>
                  </w:r>
                  <w:r>
                    <w:rPr>
                      <w:spacing w:val="-1"/>
                      <w:sz w:val="18"/>
                      <w:szCs w:val="18"/>
                    </w:rPr>
                    <w:t>米厚粘土层</w:t>
                  </w:r>
                  <w:r>
                    <w:rPr>
                      <w:rFonts w:ascii="Times New Roman" w:hAnsi="Times New Roman" w:eastAsia="Times New Roman" w:cs="Times New Roman"/>
                      <w:spacing w:val="-1"/>
                      <w:sz w:val="18"/>
                      <w:szCs w:val="18"/>
                    </w:rPr>
                    <w:t>(</w:t>
                  </w:r>
                  <w:r>
                    <w:rPr>
                      <w:spacing w:val="-1"/>
                      <w:sz w:val="18"/>
                      <w:szCs w:val="18"/>
                    </w:rPr>
                    <w:t>渗透</w:t>
                  </w:r>
                  <w:r>
                    <w:rPr>
                      <w:spacing w:val="-2"/>
                      <w:sz w:val="18"/>
                      <w:szCs w:val="18"/>
                    </w:rPr>
                    <w:t>系数</w:t>
                  </w:r>
                  <w:r>
                    <w:rPr>
                      <w:rFonts w:ascii="Times New Roman" w:hAnsi="Times New Roman" w:eastAsia="Times New Roman" w:cs="Times New Roman"/>
                      <w:spacing w:val="-2"/>
                      <w:sz w:val="18"/>
                      <w:szCs w:val="18"/>
                    </w:rPr>
                    <w:t>≤10</w:t>
                  </w:r>
                  <w:r>
                    <w:rPr>
                      <w:rFonts w:ascii="Times New Roman" w:hAnsi="Times New Roman" w:eastAsia="Times New Roman" w:cs="Times New Roman"/>
                      <w:spacing w:val="-2"/>
                      <w:position w:val="5"/>
                      <w:sz w:val="11"/>
                      <w:szCs w:val="11"/>
                    </w:rPr>
                    <w:t>-7</w:t>
                  </w:r>
                  <w:r>
                    <w:rPr>
                      <w:rFonts w:ascii="Times New Roman" w:hAnsi="Times New Roman" w:eastAsia="Times New Roman" w:cs="Times New Roman"/>
                      <w:spacing w:val="13"/>
                      <w:w w:val="103"/>
                      <w:position w:val="5"/>
                      <w:sz w:val="11"/>
                      <w:szCs w:val="11"/>
                    </w:rPr>
                    <w:t xml:space="preserve"> </w:t>
                  </w:r>
                  <w:r>
                    <w:rPr>
                      <w:spacing w:val="-2"/>
                      <w:sz w:val="18"/>
                      <w:szCs w:val="18"/>
                    </w:rPr>
                    <w:t>厘米</w:t>
                  </w:r>
                  <w:r>
                    <w:rPr>
                      <w:rFonts w:ascii="Times New Roman" w:hAnsi="Times New Roman" w:eastAsia="Times New Roman" w:cs="Times New Roman"/>
                      <w:spacing w:val="-2"/>
                      <w:sz w:val="18"/>
                      <w:szCs w:val="18"/>
                    </w:rPr>
                    <w:t>/</w:t>
                  </w:r>
                  <w:r>
                    <w:rPr>
                      <w:spacing w:val="-2"/>
                      <w:sz w:val="18"/>
                      <w:szCs w:val="18"/>
                    </w:rPr>
                    <w:t>秒</w:t>
                  </w:r>
                  <w:r>
                    <w:rPr>
                      <w:rFonts w:ascii="Times New Roman" w:hAnsi="Times New Roman" w:eastAsia="Times New Roman" w:cs="Times New Roman"/>
                      <w:spacing w:val="-2"/>
                      <w:sz w:val="18"/>
                      <w:szCs w:val="18"/>
                    </w:rPr>
                    <w:t>)</w:t>
                  </w:r>
                  <w:r>
                    <w:rPr>
                      <w:spacing w:val="-2"/>
                      <w:sz w:val="18"/>
                      <w:szCs w:val="18"/>
                    </w:rPr>
                    <w:t>，或</w:t>
                  </w:r>
                  <w:r>
                    <w:rPr>
                      <w:spacing w:val="-41"/>
                      <w:sz w:val="18"/>
                      <w:szCs w:val="18"/>
                    </w:rPr>
                    <w:t xml:space="preserve"> </w:t>
                  </w:r>
                  <w:r>
                    <w:rPr>
                      <w:rFonts w:ascii="Times New Roman" w:hAnsi="Times New Roman" w:eastAsia="Times New Roman" w:cs="Times New Roman"/>
                      <w:spacing w:val="-2"/>
                      <w:sz w:val="18"/>
                      <w:szCs w:val="18"/>
                    </w:rPr>
                    <w:t xml:space="preserve">2 </w:t>
                  </w:r>
                  <w:r>
                    <w:rPr>
                      <w:spacing w:val="-2"/>
                      <w:sz w:val="18"/>
                      <w:szCs w:val="18"/>
                    </w:rPr>
                    <w:t>毫米厚</w:t>
                  </w:r>
                  <w:r>
                    <w:rPr>
                      <w:sz w:val="18"/>
                      <w:szCs w:val="18"/>
                    </w:rPr>
                    <w:t xml:space="preserve"> </w:t>
                  </w:r>
                  <w:r>
                    <w:rPr>
                      <w:spacing w:val="-3"/>
                      <w:sz w:val="18"/>
                      <w:szCs w:val="18"/>
                    </w:rPr>
                    <w:t>高密度聚乙烯，或至少</w:t>
                  </w:r>
                  <w:r>
                    <w:rPr>
                      <w:spacing w:val="-43"/>
                      <w:sz w:val="18"/>
                      <w:szCs w:val="18"/>
                    </w:rPr>
                    <w:t xml:space="preserve"> </w:t>
                  </w:r>
                  <w:r>
                    <w:rPr>
                      <w:rFonts w:ascii="Times New Roman" w:hAnsi="Times New Roman" w:eastAsia="Times New Roman" w:cs="Times New Roman"/>
                      <w:spacing w:val="-3"/>
                      <w:sz w:val="18"/>
                      <w:szCs w:val="18"/>
                    </w:rPr>
                    <w:t>2</w:t>
                  </w:r>
                  <w:r>
                    <w:rPr>
                      <w:rFonts w:ascii="Times New Roman" w:hAnsi="Times New Roman" w:eastAsia="Times New Roman" w:cs="Times New Roman"/>
                      <w:spacing w:val="11"/>
                      <w:sz w:val="18"/>
                      <w:szCs w:val="18"/>
                    </w:rPr>
                    <w:t xml:space="preserve"> </w:t>
                  </w:r>
                  <w:r>
                    <w:rPr>
                      <w:spacing w:val="-3"/>
                      <w:sz w:val="18"/>
                      <w:szCs w:val="18"/>
                    </w:rPr>
                    <w:t>毫米厚的其它人工材料，渗透系数</w:t>
                  </w:r>
                  <w:r>
                    <w:rPr>
                      <w:rFonts w:ascii="Times New Roman" w:hAnsi="Times New Roman" w:eastAsia="Times New Roman" w:cs="Times New Roman"/>
                      <w:spacing w:val="-3"/>
                      <w:sz w:val="18"/>
                      <w:szCs w:val="18"/>
                    </w:rPr>
                    <w:t>≤10</w:t>
                  </w:r>
                  <w:r>
                    <w:rPr>
                      <w:rFonts w:ascii="Times New Roman" w:hAnsi="Times New Roman" w:eastAsia="Times New Roman" w:cs="Times New Roman"/>
                      <w:spacing w:val="-3"/>
                      <w:position w:val="5"/>
                      <w:sz w:val="11"/>
                      <w:szCs w:val="11"/>
                    </w:rPr>
                    <w:t>-</w:t>
                  </w:r>
                  <w:r>
                    <w:rPr>
                      <w:rFonts w:ascii="Times New Roman" w:hAnsi="Times New Roman" w:eastAsia="Times New Roman" w:cs="Times New Roman"/>
                      <w:spacing w:val="-4"/>
                      <w:position w:val="5"/>
                      <w:sz w:val="11"/>
                      <w:szCs w:val="11"/>
                    </w:rPr>
                    <w:t>10</w:t>
                  </w:r>
                  <w:r>
                    <w:rPr>
                      <w:rFonts w:ascii="Times New Roman" w:hAnsi="Times New Roman" w:eastAsia="Times New Roman" w:cs="Times New Roman"/>
                      <w:spacing w:val="10"/>
                      <w:w w:val="103"/>
                      <w:position w:val="5"/>
                      <w:sz w:val="11"/>
                      <w:szCs w:val="11"/>
                    </w:rPr>
                    <w:t xml:space="preserve"> </w:t>
                  </w:r>
                  <w:r>
                    <w:rPr>
                      <w:spacing w:val="-4"/>
                      <w:sz w:val="18"/>
                      <w:szCs w:val="18"/>
                    </w:rPr>
                    <w:t>厘米</w:t>
                  </w:r>
                  <w:r>
                    <w:rPr>
                      <w:rFonts w:ascii="Times New Roman" w:hAnsi="Times New Roman" w:eastAsia="Times New Roman" w:cs="Times New Roman"/>
                      <w:spacing w:val="-4"/>
                      <w:sz w:val="18"/>
                      <w:szCs w:val="18"/>
                    </w:rPr>
                    <w:t>/</w:t>
                  </w:r>
                  <w:r>
                    <w:rPr>
                      <w:spacing w:val="-4"/>
                      <w:sz w:val="18"/>
                      <w:szCs w:val="18"/>
                    </w:rPr>
                    <w:t>秒；</w:t>
                  </w:r>
                  <w:r>
                    <w:rPr>
                      <w:sz w:val="18"/>
                      <w:szCs w:val="18"/>
                    </w:rPr>
                    <w:t xml:space="preserve"> 危废暂存间、堆放矿物油等易燃物质区域配备一定数量的消防器材，预防</w:t>
                  </w:r>
                  <w:r>
                    <w:rPr>
                      <w:spacing w:val="7"/>
                      <w:sz w:val="18"/>
                      <w:szCs w:val="18"/>
                    </w:rPr>
                    <w:t xml:space="preserve"> </w:t>
                  </w:r>
                  <w:r>
                    <w:rPr>
                      <w:sz w:val="18"/>
                      <w:szCs w:val="18"/>
                    </w:rPr>
                    <w:t>火灾事故发生废矿物油、机油储存区设置明显的标识、</w:t>
                  </w:r>
                  <w:r>
                    <w:rPr>
                      <w:spacing w:val="-1"/>
                      <w:sz w:val="18"/>
                      <w:szCs w:val="18"/>
                    </w:rPr>
                    <w:t>标牌，严禁烟火等</w:t>
                  </w:r>
                </w:p>
              </w:tc>
              <w:tc>
                <w:tcPr>
                  <w:tcW w:w="977" w:type="dxa"/>
                  <w:vAlign w:val="top"/>
                </w:tcPr>
                <w:p>
                  <w:pPr>
                    <w:spacing w:line="468" w:lineRule="auto"/>
                    <w:rPr>
                      <w:rFonts w:ascii="Arial"/>
                      <w:sz w:val="21"/>
                    </w:rPr>
                  </w:pPr>
                </w:p>
                <w:p>
                  <w:pPr>
                    <w:spacing w:before="52" w:line="188" w:lineRule="auto"/>
                    <w:ind w:left="460"/>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1218" w:type="dxa"/>
                  <w:vAlign w:val="top"/>
                </w:tcPr>
                <w:p>
                  <w:pPr>
                    <w:spacing w:line="319" w:lineRule="auto"/>
                    <w:rPr>
                      <w:rFonts w:ascii="Arial"/>
                      <w:sz w:val="21"/>
                    </w:rPr>
                  </w:pPr>
                </w:p>
                <w:p>
                  <w:pPr>
                    <w:pStyle w:val="6"/>
                    <w:spacing w:before="58" w:line="219" w:lineRule="auto"/>
                    <w:ind w:left="70"/>
                    <w:rPr>
                      <w:sz w:val="18"/>
                      <w:szCs w:val="18"/>
                    </w:rPr>
                  </w:pPr>
                  <w:r>
                    <w:rPr>
                      <w:spacing w:val="-2"/>
                      <w:sz w:val="18"/>
                      <w:szCs w:val="18"/>
                    </w:rPr>
                    <w:t>表土临时堆场</w:t>
                  </w:r>
                </w:p>
              </w:tc>
              <w:tc>
                <w:tcPr>
                  <w:tcW w:w="5878" w:type="dxa"/>
                  <w:vAlign w:val="top"/>
                </w:tcPr>
                <w:p>
                  <w:pPr>
                    <w:pStyle w:val="6"/>
                    <w:spacing w:before="31" w:line="230" w:lineRule="auto"/>
                    <w:ind w:left="54" w:right="45" w:firstLine="2"/>
                    <w:jc w:val="both"/>
                    <w:rPr>
                      <w:sz w:val="18"/>
                      <w:szCs w:val="18"/>
                    </w:rPr>
                  </w:pPr>
                  <w:r>
                    <w:rPr>
                      <w:sz w:val="18"/>
                      <w:szCs w:val="18"/>
                    </w:rPr>
                    <w:t>按要求开展地质灾害评估预测、堆场底部建设防洪</w:t>
                  </w:r>
                  <w:r>
                    <w:rPr>
                      <w:spacing w:val="-1"/>
                      <w:sz w:val="18"/>
                      <w:szCs w:val="18"/>
                    </w:rPr>
                    <w:t>和排水设施，临空面修</w:t>
                  </w:r>
                  <w:r>
                    <w:rPr>
                      <w:sz w:val="18"/>
                      <w:szCs w:val="18"/>
                    </w:rPr>
                    <w:t xml:space="preserve"> </w:t>
                  </w:r>
                  <w:r>
                    <w:rPr>
                      <w:spacing w:val="-1"/>
                      <w:sz w:val="18"/>
                      <w:szCs w:val="18"/>
                    </w:rPr>
                    <w:t>建拦渣坝（墙</w:t>
                  </w:r>
                  <w:r>
                    <w:rPr>
                      <w:spacing w:val="-13"/>
                      <w:sz w:val="18"/>
                      <w:szCs w:val="18"/>
                    </w:rPr>
                    <w:t>），</w:t>
                  </w:r>
                  <w:r>
                    <w:rPr>
                      <w:rFonts w:ascii="Times New Roman" w:hAnsi="Times New Roman" w:eastAsia="Times New Roman" w:cs="Times New Roman"/>
                      <w:spacing w:val="-1"/>
                      <w:sz w:val="18"/>
                      <w:szCs w:val="18"/>
                    </w:rPr>
                    <w:t xml:space="preserve">M7.5 </w:t>
                  </w:r>
                  <w:r>
                    <w:rPr>
                      <w:spacing w:val="-1"/>
                      <w:sz w:val="18"/>
                      <w:szCs w:val="18"/>
                    </w:rPr>
                    <w:t>浆砌片石挡土墙，堆场表面采用防尘网</w:t>
                  </w:r>
                  <w:r>
                    <w:rPr>
                      <w:spacing w:val="-2"/>
                      <w:sz w:val="18"/>
                      <w:szCs w:val="18"/>
                    </w:rPr>
                    <w:t>覆盖或播撒</w:t>
                  </w:r>
                  <w:r>
                    <w:rPr>
                      <w:spacing w:val="1"/>
                      <w:sz w:val="18"/>
                      <w:szCs w:val="18"/>
                    </w:rPr>
                    <w:t xml:space="preserve"> </w:t>
                  </w:r>
                  <w:r>
                    <w:rPr>
                      <w:sz w:val="18"/>
                      <w:szCs w:val="18"/>
                    </w:rPr>
                    <w:t>植被种子绿化防护等，堆场底部设过水涵洞等排水、泄</w:t>
                  </w:r>
                  <w:r>
                    <w:rPr>
                      <w:spacing w:val="-1"/>
                      <w:sz w:val="18"/>
                      <w:szCs w:val="18"/>
                    </w:rPr>
                    <w:t>洪等防护设施。堆</w:t>
                  </w:r>
                  <w:r>
                    <w:rPr>
                      <w:sz w:val="18"/>
                      <w:szCs w:val="18"/>
                    </w:rPr>
                    <w:t xml:space="preserve"> </w:t>
                  </w:r>
                  <w:r>
                    <w:rPr>
                      <w:spacing w:val="-1"/>
                      <w:sz w:val="18"/>
                      <w:szCs w:val="18"/>
                    </w:rPr>
                    <w:t>场四周修建截排水沟，避免雨水对堆存物造成冲刷</w:t>
                  </w:r>
                </w:p>
              </w:tc>
              <w:tc>
                <w:tcPr>
                  <w:tcW w:w="977" w:type="dxa"/>
                  <w:vAlign w:val="top"/>
                </w:tcPr>
                <w:p>
                  <w:pPr>
                    <w:spacing w:line="356" w:lineRule="auto"/>
                    <w:rPr>
                      <w:rFonts w:ascii="Arial"/>
                      <w:sz w:val="21"/>
                    </w:rPr>
                  </w:pPr>
                </w:p>
                <w:p>
                  <w:pPr>
                    <w:spacing w:before="52" w:line="188" w:lineRule="auto"/>
                    <w:ind w:left="41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tc>
            </w:tr>
          </w:tbl>
          <w:p>
            <w:pPr>
              <w:spacing w:line="64" w:lineRule="exact"/>
              <w:rPr>
                <w:rFonts w:ascii="Arial"/>
                <w:sz w:val="5"/>
              </w:rPr>
            </w:pPr>
          </w:p>
        </w:tc>
      </w:tr>
    </w:tbl>
    <w:p>
      <w:pPr>
        <w:rPr>
          <w:rFonts w:ascii="Arial"/>
          <w:sz w:val="21"/>
        </w:rPr>
      </w:pPr>
    </w:p>
    <w:p>
      <w:pPr>
        <w:rPr>
          <w:rFonts w:ascii="Arial" w:hAnsi="Arial" w:eastAsia="Arial" w:cs="Arial"/>
          <w:sz w:val="21"/>
          <w:szCs w:val="21"/>
        </w:rPr>
        <w:sectPr>
          <w:footerReference r:id="rId75" w:type="default"/>
          <w:pgSz w:w="11907" w:h="16840"/>
          <w:pgMar w:top="400" w:right="1526" w:bottom="1468" w:left="1526" w:header="0" w:footer="1282" w:gutter="0"/>
          <w:cols w:space="720" w:num="1"/>
        </w:sectPr>
      </w:pPr>
    </w:p>
    <w:p>
      <w:pPr>
        <w:spacing w:before="56"/>
      </w:pPr>
      <w:r>
        <w:pict>
          <v:shape id="_x0000_s1070" o:spid="_x0000_s1070" style="position:absolute;left:0pt;margin-left:512.4pt;margin-top:81.05pt;height:36.5pt;width:0.75pt;mso-position-horizontal-relative:page;mso-position-vertical-relative:page;z-index:251734016;mso-width-relative:page;mso-height-relative:page;" filled="f" stroked="t" coordsize="15,730" o:allowincell="f" path="m7,0l7,730e">
            <v:fill on="f" focussize="0,0"/>
            <v:stroke weight="0.72pt" color="#000000" miterlimit="2" joinstyle="bevel"/>
            <v:imagedata o:title=""/>
            <o:lock v:ext="edit"/>
          </v:shape>
        </w:pict>
      </w:r>
      <w:r>
        <w:pict>
          <v:shape id="_x0000_s1071" o:spid="_x0000_s1071" style="position:absolute;left:0pt;margin-left:108.95pt;margin-top:80.35pt;height:37.25pt;width:0.75pt;mso-position-horizontal-relative:page;mso-position-vertical-relative:page;z-index:251735040;mso-width-relative:page;mso-height-relative:page;" filled="f" stroked="t" coordsize="15,745" o:allowincell="f" path="m7,0l7,744e">
            <v:fill on="f" focussize="0,0"/>
            <v:stroke weight="0.72pt" color="#000000" miterlimit="2" joinstyle="bevel"/>
            <v:imagedata o:title=""/>
            <o:lock v:ext="edit"/>
          </v:shape>
        </w:pict>
      </w:r>
    </w:p>
    <w:p>
      <w:pPr>
        <w:spacing w:before="55"/>
      </w:pPr>
    </w:p>
    <w:p>
      <w:pPr>
        <w:spacing w:before="55"/>
      </w:pPr>
    </w:p>
    <w:p>
      <w:pPr>
        <w:spacing w:before="55"/>
      </w:pPr>
    </w:p>
    <w:tbl>
      <w:tblPr>
        <w:tblStyle w:val="5"/>
        <w:tblW w:w="883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4"/>
        <w:gridCol w:w="1326"/>
        <w:gridCol w:w="5875"/>
        <w:gridCol w:w="10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3" w:hRule="atLeast"/>
        </w:trPr>
        <w:tc>
          <w:tcPr>
            <w:tcW w:w="544" w:type="dxa"/>
            <w:vMerge w:val="restart"/>
            <w:tcBorders>
              <w:top w:val="single" w:color="000000" w:sz="6" w:space="0"/>
              <w:left w:val="single" w:color="000000" w:sz="6" w:space="0"/>
              <w:bottom w:val="nil"/>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28" w:lineRule="auto"/>
              <w:ind w:left="38"/>
            </w:pPr>
            <w:r>
              <w:rPr>
                <w:b/>
                <w:bCs/>
                <w:spacing w:val="13"/>
              </w:rPr>
              <w:t>运营</w:t>
            </w:r>
          </w:p>
          <w:p>
            <w:pPr>
              <w:pStyle w:val="6"/>
              <w:spacing w:before="24" w:line="228" w:lineRule="auto"/>
              <w:ind w:left="41"/>
            </w:pPr>
            <w:r>
              <w:rPr>
                <w:b/>
                <w:bCs/>
                <w:spacing w:val="12"/>
              </w:rPr>
              <w:t>期生</w:t>
            </w:r>
          </w:p>
          <w:p>
            <w:pPr>
              <w:pStyle w:val="6"/>
              <w:spacing w:before="25" w:line="230" w:lineRule="auto"/>
              <w:ind w:left="38"/>
            </w:pPr>
            <w:r>
              <w:rPr>
                <w:b/>
                <w:bCs/>
                <w:spacing w:val="13"/>
              </w:rPr>
              <w:t>态环</w:t>
            </w:r>
          </w:p>
          <w:p>
            <w:pPr>
              <w:pStyle w:val="6"/>
              <w:spacing w:before="22" w:line="228" w:lineRule="auto"/>
              <w:ind w:left="39"/>
            </w:pPr>
            <w:r>
              <w:rPr>
                <w:b/>
                <w:bCs/>
                <w:spacing w:val="13"/>
              </w:rPr>
              <w:t>境保</w:t>
            </w:r>
          </w:p>
          <w:p>
            <w:pPr>
              <w:pStyle w:val="6"/>
              <w:spacing w:before="24" w:line="228" w:lineRule="auto"/>
              <w:ind w:left="39"/>
            </w:pPr>
            <w:r>
              <w:rPr>
                <w:b/>
                <w:bCs/>
                <w:spacing w:val="13"/>
              </w:rPr>
              <w:t>护措</w:t>
            </w:r>
          </w:p>
          <w:p>
            <w:pPr>
              <w:pStyle w:val="6"/>
              <w:spacing w:before="26" w:line="231" w:lineRule="auto"/>
              <w:ind w:left="153"/>
            </w:pPr>
            <w:r>
              <w:rPr>
                <w:b/>
                <w:bCs/>
                <w:spacing w:val="-1"/>
              </w:rPr>
              <w:t>施</w:t>
            </w:r>
          </w:p>
        </w:tc>
        <w:tc>
          <w:tcPr>
            <w:tcW w:w="1326" w:type="dxa"/>
            <w:tcBorders>
              <w:top w:val="single" w:color="000000" w:sz="6" w:space="0"/>
              <w:left w:val="single" w:color="000000" w:sz="2" w:space="0"/>
            </w:tcBorders>
            <w:vAlign w:val="top"/>
          </w:tcPr>
          <w:p>
            <w:pPr>
              <w:pStyle w:val="6"/>
              <w:spacing w:before="164" w:line="219" w:lineRule="auto"/>
              <w:ind w:left="179"/>
              <w:rPr>
                <w:sz w:val="18"/>
                <w:szCs w:val="18"/>
              </w:rPr>
            </w:pPr>
            <w:r>
              <w:rPr>
                <w:spacing w:val="-2"/>
                <w:sz w:val="18"/>
                <w:szCs w:val="18"/>
              </w:rPr>
              <w:t>废水处理设施</w:t>
            </w:r>
          </w:p>
        </w:tc>
        <w:tc>
          <w:tcPr>
            <w:tcW w:w="5875" w:type="dxa"/>
            <w:tcBorders>
              <w:top w:val="single" w:color="000000" w:sz="6" w:space="0"/>
            </w:tcBorders>
            <w:vAlign w:val="top"/>
          </w:tcPr>
          <w:p>
            <w:pPr>
              <w:pStyle w:val="6"/>
              <w:spacing w:before="46" w:line="224" w:lineRule="auto"/>
              <w:ind w:left="55" w:right="57" w:hanging="2"/>
              <w:rPr>
                <w:sz w:val="18"/>
                <w:szCs w:val="18"/>
              </w:rPr>
            </w:pPr>
            <w:r>
              <w:rPr>
                <w:sz w:val="18"/>
                <w:szCs w:val="18"/>
              </w:rPr>
              <w:t>废水处理系统、初期雨水沉淀池、车辆冲洗池及沉淀池</w:t>
            </w:r>
            <w:r>
              <w:rPr>
                <w:spacing w:val="-1"/>
                <w:sz w:val="18"/>
                <w:szCs w:val="18"/>
              </w:rPr>
              <w:t>等区域，采取基地</w:t>
            </w:r>
            <w:r>
              <w:rPr>
                <w:sz w:val="18"/>
                <w:szCs w:val="18"/>
              </w:rPr>
              <w:t xml:space="preserve"> </w:t>
            </w:r>
            <w:r>
              <w:rPr>
                <w:spacing w:val="-3"/>
                <w:sz w:val="18"/>
                <w:szCs w:val="18"/>
              </w:rPr>
              <w:t>水泥防渗</w:t>
            </w:r>
          </w:p>
        </w:tc>
        <w:tc>
          <w:tcPr>
            <w:tcW w:w="1094" w:type="dxa"/>
            <w:tcBorders>
              <w:top w:val="single" w:color="000000" w:sz="6" w:space="0"/>
              <w:right w:val="single" w:color="000000" w:sz="6" w:space="0"/>
            </w:tcBorders>
            <w:vAlign w:val="top"/>
          </w:tcPr>
          <w:p>
            <w:pPr>
              <w:spacing w:before="193" w:line="188" w:lineRule="auto"/>
              <w:ind w:left="39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 w:hRule="atLeast"/>
        </w:trPr>
        <w:tc>
          <w:tcPr>
            <w:tcW w:w="544" w:type="dxa"/>
            <w:vMerge w:val="continue"/>
            <w:tcBorders>
              <w:top w:val="nil"/>
              <w:left w:val="single" w:color="000000" w:sz="6" w:space="0"/>
              <w:bottom w:val="nil"/>
              <w:right w:val="single" w:color="000000" w:sz="2" w:space="0"/>
            </w:tcBorders>
            <w:vAlign w:val="top"/>
          </w:tcPr>
          <w:p>
            <w:pPr>
              <w:rPr>
                <w:rFonts w:ascii="Arial"/>
                <w:sz w:val="21"/>
              </w:rPr>
            </w:pPr>
          </w:p>
        </w:tc>
        <w:tc>
          <w:tcPr>
            <w:tcW w:w="7201" w:type="dxa"/>
            <w:gridSpan w:val="2"/>
            <w:tcBorders>
              <w:left w:val="single" w:color="000000" w:sz="2" w:space="0"/>
            </w:tcBorders>
            <w:vAlign w:val="top"/>
          </w:tcPr>
          <w:p>
            <w:pPr>
              <w:pStyle w:val="6"/>
              <w:spacing w:before="26" w:line="207" w:lineRule="auto"/>
              <w:ind w:left="3483"/>
              <w:rPr>
                <w:sz w:val="18"/>
                <w:szCs w:val="18"/>
              </w:rPr>
            </w:pPr>
            <w:r>
              <w:rPr>
                <w:spacing w:val="-4"/>
                <w:sz w:val="18"/>
                <w:szCs w:val="18"/>
              </w:rPr>
              <w:t>合计</w:t>
            </w:r>
          </w:p>
        </w:tc>
        <w:tc>
          <w:tcPr>
            <w:tcW w:w="1094" w:type="dxa"/>
            <w:tcBorders>
              <w:right w:val="single" w:color="000000" w:sz="6" w:space="0"/>
            </w:tcBorders>
            <w:vAlign w:val="top"/>
          </w:tcPr>
          <w:p>
            <w:pPr>
              <w:spacing w:before="55" w:line="188" w:lineRule="auto"/>
              <w:ind w:left="40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481" w:hRule="atLeast"/>
        </w:trPr>
        <w:tc>
          <w:tcPr>
            <w:tcW w:w="544" w:type="dxa"/>
            <w:vMerge w:val="continue"/>
            <w:tcBorders>
              <w:top w:val="nil"/>
              <w:left w:val="single" w:color="000000" w:sz="6" w:space="0"/>
              <w:bottom w:val="single" w:color="000000" w:sz="6" w:space="0"/>
              <w:right w:val="single" w:color="000000" w:sz="2" w:space="0"/>
            </w:tcBorders>
            <w:vAlign w:val="top"/>
          </w:tcPr>
          <w:p>
            <w:pPr>
              <w:rPr>
                <w:rFonts w:ascii="Arial"/>
                <w:sz w:val="21"/>
              </w:rPr>
            </w:pPr>
          </w:p>
        </w:tc>
        <w:tc>
          <w:tcPr>
            <w:tcW w:w="8295" w:type="dxa"/>
            <w:gridSpan w:val="3"/>
            <w:tcBorders>
              <w:left w:val="single" w:color="000000" w:sz="2" w:space="0"/>
              <w:bottom w:val="single" w:color="000000" w:sz="6" w:space="0"/>
              <w:right w:val="single" w:color="000000" w:sz="6" w:space="0"/>
            </w:tcBorders>
            <w:vAlign w:val="top"/>
          </w:tcPr>
          <w:p>
            <w:pPr>
              <w:pStyle w:val="6"/>
              <w:spacing w:before="139" w:line="355" w:lineRule="auto"/>
              <w:ind w:left="55" w:right="52" w:firstLine="421"/>
            </w:pPr>
            <w:r>
              <w:rPr>
                <w:spacing w:val="15"/>
              </w:rPr>
              <w:t>本项目在采取上述</w:t>
            </w:r>
            <w:r>
              <w:rPr>
                <w:rFonts w:hint="eastAsia"/>
                <w:spacing w:val="15"/>
              </w:rPr>
              <w:t>有针对性地</w:t>
            </w:r>
            <w:r>
              <w:rPr>
                <w:spacing w:val="15"/>
              </w:rPr>
              <w:t>风险防范及应急措施后，可将风险事故降至可接受水</w:t>
            </w:r>
            <w:r>
              <w:rPr>
                <w:spacing w:val="14"/>
              </w:rPr>
              <w:t xml:space="preserve"> </w:t>
            </w:r>
            <w:r>
              <w:rPr>
                <w:spacing w:val="9"/>
              </w:rPr>
              <w:t>平。项目拟采取的风险防范措施及应急预案从环境保护角度可行。</w:t>
            </w:r>
          </w:p>
        </w:tc>
      </w:tr>
    </w:tbl>
    <w:p>
      <w:pPr>
        <w:rPr>
          <w:rFonts w:ascii="Arial"/>
          <w:sz w:val="21"/>
        </w:rPr>
      </w:pPr>
    </w:p>
    <w:p>
      <w:pPr>
        <w:rPr>
          <w:rFonts w:ascii="Arial" w:hAnsi="Arial" w:eastAsia="Arial" w:cs="Arial"/>
          <w:sz w:val="21"/>
          <w:szCs w:val="21"/>
        </w:rPr>
        <w:sectPr>
          <w:footerReference r:id="rId76" w:type="default"/>
          <w:pgSz w:w="11907" w:h="16840"/>
          <w:pgMar w:top="400" w:right="1526" w:bottom="1468" w:left="1526" w:header="0" w:footer="1282" w:gutter="0"/>
          <w:cols w:space="720" w:num="1"/>
        </w:sectPr>
      </w:pPr>
    </w:p>
    <w:p>
      <w:pPr>
        <w:spacing w:before="56"/>
      </w:pPr>
    </w:p>
    <w:p>
      <w:pPr>
        <w:spacing w:before="55"/>
      </w:pPr>
    </w:p>
    <w:p>
      <w:pPr>
        <w:spacing w:before="55"/>
      </w:pPr>
    </w:p>
    <w:p>
      <w:pPr>
        <w:spacing w:before="55"/>
      </w:pPr>
    </w:p>
    <w:tbl>
      <w:tblPr>
        <w:tblStyle w:val="5"/>
        <w:tblW w:w="883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5"/>
        <w:gridCol w:w="82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1" w:hRule="atLeast"/>
        </w:trPr>
        <w:tc>
          <w:tcPr>
            <w:tcW w:w="545" w:type="dxa"/>
            <w:tcBorders>
              <w:bottom w:val="single" w:color="000000" w:sz="2" w:space="0"/>
              <w:right w:val="single" w:color="000000" w:sz="2" w:space="0"/>
            </w:tcBorders>
            <w:vAlign w:val="top"/>
          </w:tcPr>
          <w:p>
            <w:pPr>
              <w:pStyle w:val="6"/>
              <w:spacing w:before="130" w:line="228" w:lineRule="auto"/>
              <w:ind w:left="61"/>
            </w:pPr>
            <w:r>
              <w:rPr>
                <w:b/>
                <w:bCs/>
                <w:spacing w:val="3"/>
              </w:rPr>
              <w:t>其他</w:t>
            </w:r>
          </w:p>
        </w:tc>
        <w:tc>
          <w:tcPr>
            <w:tcW w:w="8294" w:type="dxa"/>
            <w:tcBorders>
              <w:left w:val="single" w:color="000000" w:sz="2" w:space="0"/>
              <w:bottom w:val="single" w:color="000000" w:sz="2" w:space="0"/>
            </w:tcBorders>
            <w:vAlign w:val="top"/>
          </w:tcPr>
          <w:p>
            <w:pPr>
              <w:pStyle w:val="6"/>
              <w:spacing w:before="130" w:line="228" w:lineRule="auto"/>
              <w:ind w:left="4034"/>
            </w:pPr>
            <w: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25" w:hRule="atLeast"/>
        </w:trPr>
        <w:tc>
          <w:tcPr>
            <w:tcW w:w="545" w:type="dxa"/>
            <w:tcBorders>
              <w:top w:val="single" w:color="000000" w:sz="2" w:space="0"/>
              <w:right w:val="single" w:color="000000" w:sz="2" w:space="0"/>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5"/>
              <w:ind w:left="62" w:right="62" w:hanging="2"/>
            </w:pPr>
            <w:r>
              <w:rPr>
                <w:b/>
                <w:bCs/>
                <w:spacing w:val="3"/>
              </w:rPr>
              <w:t>环保</w:t>
            </w:r>
            <w:r>
              <w:t xml:space="preserve"> </w:t>
            </w:r>
            <w:r>
              <w:rPr>
                <w:b/>
                <w:bCs/>
                <w:spacing w:val="2"/>
              </w:rPr>
              <w:t>投资</w:t>
            </w:r>
          </w:p>
        </w:tc>
        <w:tc>
          <w:tcPr>
            <w:tcW w:w="8294" w:type="dxa"/>
            <w:tcBorders>
              <w:top w:val="single" w:color="000000" w:sz="2" w:space="0"/>
              <w:left w:val="single" w:color="000000" w:sz="2" w:space="0"/>
            </w:tcBorders>
            <w:vAlign w:val="top"/>
          </w:tcPr>
          <w:p>
            <w:pPr>
              <w:pStyle w:val="6"/>
              <w:spacing w:before="139" w:line="359" w:lineRule="auto"/>
              <w:ind w:left="57" w:right="52" w:firstLine="419"/>
              <w:jc w:val="both"/>
            </w:pPr>
            <w:r>
              <w:rPr>
                <w:spacing w:val="8"/>
              </w:rPr>
              <w:t>本项目总投资</w:t>
            </w:r>
            <w:r>
              <w:rPr>
                <w:rFonts w:ascii="Times New Roman" w:hAnsi="Times New Roman" w:eastAsia="Times New Roman" w:cs="Times New Roman"/>
                <w:spacing w:val="8"/>
              </w:rPr>
              <w:t>4500</w:t>
            </w:r>
            <w:r>
              <w:rPr>
                <w:spacing w:val="8"/>
              </w:rPr>
              <w:t>万元，其中环保投资</w:t>
            </w:r>
            <w:r>
              <w:rPr>
                <w:rFonts w:ascii="Times New Roman" w:hAnsi="Times New Roman" w:eastAsia="Times New Roman" w:cs="Times New Roman"/>
                <w:spacing w:val="8"/>
              </w:rPr>
              <w:t>184</w:t>
            </w:r>
            <w:r>
              <w:rPr>
                <w:spacing w:val="8"/>
              </w:rPr>
              <w:t>万元，</w:t>
            </w:r>
            <w:r>
              <w:rPr>
                <w:spacing w:val="-47"/>
              </w:rPr>
              <w:t xml:space="preserve"> </w:t>
            </w:r>
            <w:r>
              <w:rPr>
                <w:spacing w:val="8"/>
              </w:rPr>
              <w:t>占总投资的</w:t>
            </w:r>
            <w:r>
              <w:rPr>
                <w:rFonts w:ascii="Times New Roman" w:hAnsi="Times New Roman" w:eastAsia="Times New Roman" w:cs="Times New Roman"/>
                <w:spacing w:val="8"/>
              </w:rPr>
              <w:t>4.</w:t>
            </w:r>
            <w:r>
              <w:rPr>
                <w:rFonts w:ascii="Times New Roman" w:hAnsi="Times New Roman" w:eastAsia="Times New Roman" w:cs="Times New Roman"/>
                <w:spacing w:val="-2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21"/>
              </w:rPr>
              <w:t xml:space="preserve"> </w:t>
            </w:r>
            <w:r>
              <w:rPr>
                <w:spacing w:val="8"/>
              </w:rPr>
              <w:t>，处</w:t>
            </w:r>
            <w:r>
              <w:rPr>
                <w:spacing w:val="7"/>
              </w:rPr>
              <w:t>理措施和处理</w:t>
            </w:r>
            <w:r>
              <w:t xml:space="preserve"> </w:t>
            </w:r>
            <w:r>
              <w:rPr>
                <w:spacing w:val="10"/>
              </w:rPr>
              <w:t>效果从总体上看，能有效降低由于工程的建设所带</w:t>
            </w:r>
            <w:r>
              <w:rPr>
                <w:spacing w:val="9"/>
              </w:rPr>
              <w:t>来的环境污染和生态影响，满足环保要</w:t>
            </w:r>
            <w:r>
              <w:t xml:space="preserve"> </w:t>
            </w:r>
            <w:r>
              <w:rPr>
                <w:spacing w:val="9"/>
              </w:rPr>
              <w:t>求，经济合理、技术可行。工程项目的环保投资估算详见下表。</w:t>
            </w:r>
          </w:p>
          <w:p>
            <w:pPr>
              <w:spacing w:before="27" w:line="222" w:lineRule="auto"/>
              <w:ind w:left="2937"/>
              <w:rPr>
                <w:rFonts w:ascii="黑体" w:hAnsi="黑体" w:eastAsia="黑体" w:cs="黑体"/>
                <w:sz w:val="18"/>
                <w:szCs w:val="18"/>
              </w:rPr>
            </w:pPr>
            <w:r>
              <w:rPr>
                <w:rFonts w:ascii="黑体" w:hAnsi="黑体" w:eastAsia="黑体" w:cs="黑体"/>
                <w:spacing w:val="-1"/>
                <w:sz w:val="18"/>
                <w:szCs w:val="18"/>
              </w:rPr>
              <w:t>表</w:t>
            </w:r>
            <w:r>
              <w:rPr>
                <w:rFonts w:ascii="Times New Roman" w:hAnsi="Times New Roman" w:eastAsia="Times New Roman" w:cs="Times New Roman"/>
                <w:spacing w:val="-1"/>
                <w:sz w:val="18"/>
                <w:szCs w:val="18"/>
              </w:rPr>
              <w:t xml:space="preserve">5-16    </w:t>
            </w:r>
            <w:r>
              <w:rPr>
                <w:rFonts w:ascii="黑体" w:hAnsi="黑体" w:eastAsia="黑体" w:cs="黑体"/>
                <w:spacing w:val="-1"/>
                <w:sz w:val="18"/>
                <w:szCs w:val="18"/>
              </w:rPr>
              <w:t>项目环保投资估算一览表</w:t>
            </w:r>
          </w:p>
          <w:p>
            <w:pPr>
              <w:spacing w:line="106" w:lineRule="auto"/>
              <w:rPr>
                <w:rFonts w:ascii="Arial"/>
                <w:sz w:val="2"/>
              </w:rPr>
            </w:pPr>
          </w:p>
          <w:tbl>
            <w:tblPr>
              <w:tblStyle w:val="5"/>
              <w:tblW w:w="8143" w:type="dxa"/>
              <w:tblInd w:w="6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3"/>
              <w:gridCol w:w="445"/>
              <w:gridCol w:w="5802"/>
              <w:gridCol w:w="737"/>
              <w:gridCol w:w="8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758" w:type="dxa"/>
                  <w:gridSpan w:val="2"/>
                  <w:vAlign w:val="top"/>
                </w:tcPr>
                <w:p>
                  <w:pPr>
                    <w:pStyle w:val="6"/>
                    <w:spacing w:before="201" w:line="219" w:lineRule="auto"/>
                    <w:ind w:left="202"/>
                    <w:rPr>
                      <w:sz w:val="18"/>
                      <w:szCs w:val="18"/>
                    </w:rPr>
                  </w:pPr>
                  <w:r>
                    <w:rPr>
                      <w:b/>
                      <w:bCs/>
                      <w:spacing w:val="-6"/>
                      <w:sz w:val="18"/>
                      <w:szCs w:val="18"/>
                    </w:rPr>
                    <w:t>类别</w:t>
                  </w:r>
                </w:p>
              </w:tc>
              <w:tc>
                <w:tcPr>
                  <w:tcW w:w="5802" w:type="dxa"/>
                  <w:vAlign w:val="top"/>
                </w:tcPr>
                <w:p>
                  <w:pPr>
                    <w:pStyle w:val="6"/>
                    <w:spacing w:before="200" w:line="220" w:lineRule="auto"/>
                    <w:ind w:left="1821"/>
                    <w:rPr>
                      <w:sz w:val="18"/>
                      <w:szCs w:val="18"/>
                    </w:rPr>
                  </w:pPr>
                  <w:r>
                    <w:rPr>
                      <w:b/>
                      <w:bCs/>
                      <w:spacing w:val="-2"/>
                      <w:sz w:val="18"/>
                      <w:szCs w:val="18"/>
                    </w:rPr>
                    <w:t>污染防治环保设施（措施）</w:t>
                  </w:r>
                </w:p>
              </w:tc>
              <w:tc>
                <w:tcPr>
                  <w:tcW w:w="737" w:type="dxa"/>
                  <w:vAlign w:val="top"/>
                </w:tcPr>
                <w:p>
                  <w:pPr>
                    <w:pStyle w:val="6"/>
                    <w:spacing w:before="82" w:line="231" w:lineRule="auto"/>
                    <w:ind w:left="52" w:firstLine="141"/>
                    <w:rPr>
                      <w:sz w:val="18"/>
                      <w:szCs w:val="18"/>
                    </w:rPr>
                  </w:pPr>
                  <w:r>
                    <w:rPr>
                      <w:b/>
                      <w:bCs/>
                      <w:spacing w:val="-9"/>
                      <w:sz w:val="18"/>
                      <w:szCs w:val="18"/>
                    </w:rPr>
                    <w:t>投资</w:t>
                  </w:r>
                  <w:r>
                    <w:rPr>
                      <w:sz w:val="18"/>
                      <w:szCs w:val="18"/>
                    </w:rPr>
                    <w:t xml:space="preserve">   </w:t>
                  </w:r>
                  <w:r>
                    <w:rPr>
                      <w:b/>
                      <w:bCs/>
                      <w:spacing w:val="-13"/>
                      <w:sz w:val="18"/>
                      <w:szCs w:val="18"/>
                    </w:rPr>
                    <w:t>（万元）</w:t>
                  </w:r>
                </w:p>
              </w:tc>
              <w:tc>
                <w:tcPr>
                  <w:tcW w:w="846" w:type="dxa"/>
                  <w:vAlign w:val="top"/>
                </w:tcPr>
                <w:p>
                  <w:pPr>
                    <w:pStyle w:val="6"/>
                    <w:spacing w:before="200" w:line="221" w:lineRule="auto"/>
                    <w:ind w:left="248"/>
                    <w:rPr>
                      <w:sz w:val="18"/>
                      <w:szCs w:val="18"/>
                    </w:rPr>
                  </w:pPr>
                  <w:r>
                    <w:rPr>
                      <w:b/>
                      <w:bCs/>
                      <w:spacing w:val="-7"/>
                      <w:sz w:val="18"/>
                      <w:szCs w:val="18"/>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313" w:type="dxa"/>
                  <w:vMerge w:val="restart"/>
                  <w:tcBorders>
                    <w:bottom w:val="nil"/>
                  </w:tcBorders>
                  <w:textDirection w:val="tbRlV"/>
                  <w:vAlign w:val="top"/>
                </w:tcPr>
                <w:p>
                  <w:pPr>
                    <w:pStyle w:val="6"/>
                    <w:spacing w:before="65" w:line="209" w:lineRule="auto"/>
                    <w:ind w:left="1287"/>
                    <w:rPr>
                      <w:sz w:val="18"/>
                      <w:szCs w:val="18"/>
                    </w:rPr>
                  </w:pPr>
                  <w:r>
                    <w:rPr>
                      <w:b/>
                      <w:bCs/>
                      <w:spacing w:val="33"/>
                      <w:sz w:val="18"/>
                      <w:szCs w:val="18"/>
                    </w:rPr>
                    <w:t>施工期</w:t>
                  </w:r>
                </w:p>
              </w:tc>
              <w:tc>
                <w:tcPr>
                  <w:tcW w:w="445" w:type="dxa"/>
                  <w:vAlign w:val="top"/>
                </w:tcPr>
                <w:p>
                  <w:pPr>
                    <w:pStyle w:val="6"/>
                    <w:spacing w:before="183" w:line="220" w:lineRule="auto"/>
                    <w:ind w:left="41"/>
                    <w:rPr>
                      <w:sz w:val="18"/>
                      <w:szCs w:val="18"/>
                    </w:rPr>
                  </w:pPr>
                  <w:r>
                    <w:rPr>
                      <w:b/>
                      <w:bCs/>
                      <w:spacing w:val="-6"/>
                      <w:sz w:val="18"/>
                      <w:szCs w:val="18"/>
                    </w:rPr>
                    <w:t>废气</w:t>
                  </w:r>
                </w:p>
              </w:tc>
              <w:tc>
                <w:tcPr>
                  <w:tcW w:w="5802" w:type="dxa"/>
                  <w:vAlign w:val="top"/>
                </w:tcPr>
                <w:p>
                  <w:pPr>
                    <w:pStyle w:val="6"/>
                    <w:spacing w:before="68" w:line="229" w:lineRule="auto"/>
                    <w:ind w:left="38" w:right="33"/>
                    <w:rPr>
                      <w:sz w:val="18"/>
                      <w:szCs w:val="18"/>
                    </w:rPr>
                  </w:pPr>
                  <w:r>
                    <w:rPr>
                      <w:spacing w:val="-1"/>
                      <w:sz w:val="18"/>
                      <w:szCs w:val="18"/>
                    </w:rPr>
                    <w:t>施工场地设雾炮机除尘；尽快完成施工道路的硬化，设车辆进</w:t>
                  </w:r>
                  <w:r>
                    <w:rPr>
                      <w:spacing w:val="-2"/>
                      <w:sz w:val="18"/>
                      <w:szCs w:val="18"/>
                    </w:rPr>
                    <w:t>出口冲洗设</w:t>
                  </w:r>
                  <w:r>
                    <w:rPr>
                      <w:sz w:val="18"/>
                      <w:szCs w:val="18"/>
                    </w:rPr>
                    <w:t xml:space="preserve"> </w:t>
                  </w:r>
                  <w:r>
                    <w:rPr>
                      <w:spacing w:val="-1"/>
                      <w:sz w:val="18"/>
                      <w:szCs w:val="18"/>
                    </w:rPr>
                    <w:t>施，运输车辆遮盖</w:t>
                  </w:r>
                </w:p>
              </w:tc>
              <w:tc>
                <w:tcPr>
                  <w:tcW w:w="737" w:type="dxa"/>
                  <w:vAlign w:val="top"/>
                </w:tcPr>
                <w:p>
                  <w:pPr>
                    <w:spacing w:before="217" w:line="185" w:lineRule="auto"/>
                    <w:ind w:left="332"/>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846" w:type="dxa"/>
                  <w:vAlign w:val="top"/>
                </w:tcPr>
                <w:p>
                  <w:pPr>
                    <w:pStyle w:val="6"/>
                    <w:spacing w:before="183" w:line="220" w:lineRule="auto"/>
                    <w:ind w:left="247"/>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313" w:type="dxa"/>
                  <w:vMerge w:val="continue"/>
                  <w:tcBorders>
                    <w:top w:val="nil"/>
                    <w:bottom w:val="nil"/>
                  </w:tcBorders>
                  <w:textDirection w:val="tbRlV"/>
                  <w:vAlign w:val="top"/>
                </w:tcPr>
                <w:p>
                  <w:pPr>
                    <w:rPr>
                      <w:rFonts w:ascii="Arial"/>
                      <w:sz w:val="21"/>
                    </w:rPr>
                  </w:pPr>
                </w:p>
              </w:tc>
              <w:tc>
                <w:tcPr>
                  <w:tcW w:w="445" w:type="dxa"/>
                  <w:vMerge w:val="restart"/>
                  <w:tcBorders>
                    <w:bottom w:val="nil"/>
                  </w:tcBorders>
                  <w:vAlign w:val="top"/>
                </w:tcPr>
                <w:p>
                  <w:pPr>
                    <w:spacing w:line="347" w:lineRule="auto"/>
                    <w:rPr>
                      <w:rFonts w:ascii="Arial"/>
                      <w:sz w:val="21"/>
                    </w:rPr>
                  </w:pPr>
                </w:p>
                <w:p>
                  <w:pPr>
                    <w:pStyle w:val="6"/>
                    <w:spacing w:before="58" w:line="219" w:lineRule="auto"/>
                    <w:ind w:left="41"/>
                    <w:rPr>
                      <w:sz w:val="18"/>
                      <w:szCs w:val="18"/>
                    </w:rPr>
                  </w:pPr>
                  <w:r>
                    <w:rPr>
                      <w:b/>
                      <w:bCs/>
                      <w:spacing w:val="-6"/>
                      <w:sz w:val="18"/>
                      <w:szCs w:val="18"/>
                    </w:rPr>
                    <w:t>废水</w:t>
                  </w:r>
                </w:p>
              </w:tc>
              <w:tc>
                <w:tcPr>
                  <w:tcW w:w="5802" w:type="dxa"/>
                  <w:vAlign w:val="top"/>
                </w:tcPr>
                <w:p>
                  <w:pPr>
                    <w:pStyle w:val="6"/>
                    <w:spacing w:before="81" w:line="229" w:lineRule="auto"/>
                    <w:ind w:left="38" w:right="33"/>
                    <w:rPr>
                      <w:sz w:val="18"/>
                      <w:szCs w:val="18"/>
                    </w:rPr>
                  </w:pPr>
                  <w:r>
                    <w:rPr>
                      <w:spacing w:val="-1"/>
                      <w:sz w:val="18"/>
                      <w:szCs w:val="18"/>
                    </w:rPr>
                    <w:t>施工场地设临时废水沉淀池，废水收集处理后回用；车辆冲洗</w:t>
                  </w:r>
                  <w:r>
                    <w:rPr>
                      <w:spacing w:val="-2"/>
                      <w:sz w:val="18"/>
                      <w:szCs w:val="18"/>
                    </w:rPr>
                    <w:t>废水设沉淀</w:t>
                  </w:r>
                  <w:r>
                    <w:rPr>
                      <w:sz w:val="18"/>
                      <w:szCs w:val="18"/>
                    </w:rPr>
                    <w:t xml:space="preserve"> </w:t>
                  </w:r>
                  <w:r>
                    <w:rPr>
                      <w:spacing w:val="-1"/>
                      <w:sz w:val="18"/>
                      <w:szCs w:val="18"/>
                    </w:rPr>
                    <w:t>池收集处理后回用</w:t>
                  </w:r>
                </w:p>
              </w:tc>
              <w:tc>
                <w:tcPr>
                  <w:tcW w:w="737" w:type="dxa"/>
                  <w:vAlign w:val="top"/>
                </w:tcPr>
                <w:p>
                  <w:pPr>
                    <w:spacing w:before="227" w:line="188" w:lineRule="auto"/>
                    <w:ind w:left="34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846" w:type="dxa"/>
                  <w:vAlign w:val="top"/>
                </w:tcPr>
                <w:p>
                  <w:pPr>
                    <w:pStyle w:val="6"/>
                    <w:spacing w:before="196" w:line="220" w:lineRule="auto"/>
                    <w:ind w:left="247"/>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313" w:type="dxa"/>
                  <w:vMerge w:val="continue"/>
                  <w:tcBorders>
                    <w:top w:val="nil"/>
                    <w:bottom w:val="nil"/>
                  </w:tcBorders>
                  <w:textDirection w:val="tbRlV"/>
                  <w:vAlign w:val="top"/>
                </w:tcPr>
                <w:p>
                  <w:pPr>
                    <w:rPr>
                      <w:rFonts w:ascii="Arial"/>
                      <w:sz w:val="21"/>
                    </w:rPr>
                  </w:pPr>
                </w:p>
              </w:tc>
              <w:tc>
                <w:tcPr>
                  <w:tcW w:w="445" w:type="dxa"/>
                  <w:vMerge w:val="continue"/>
                  <w:tcBorders>
                    <w:top w:val="nil"/>
                  </w:tcBorders>
                  <w:vAlign w:val="top"/>
                </w:tcPr>
                <w:p>
                  <w:pPr>
                    <w:rPr>
                      <w:rFonts w:ascii="Arial"/>
                      <w:sz w:val="21"/>
                    </w:rPr>
                  </w:pPr>
                </w:p>
              </w:tc>
              <w:tc>
                <w:tcPr>
                  <w:tcW w:w="5802" w:type="dxa"/>
                  <w:vAlign w:val="top"/>
                </w:tcPr>
                <w:p>
                  <w:pPr>
                    <w:pStyle w:val="6"/>
                    <w:spacing w:before="116" w:line="219" w:lineRule="auto"/>
                    <w:ind w:left="40"/>
                    <w:rPr>
                      <w:sz w:val="18"/>
                      <w:szCs w:val="18"/>
                    </w:rPr>
                  </w:pPr>
                  <w:r>
                    <w:rPr>
                      <w:spacing w:val="-1"/>
                      <w:sz w:val="18"/>
                      <w:szCs w:val="18"/>
                    </w:rPr>
                    <w:t>生活污水经粪池收集后周边农肥使用</w:t>
                  </w:r>
                </w:p>
              </w:tc>
              <w:tc>
                <w:tcPr>
                  <w:tcW w:w="737" w:type="dxa"/>
                  <w:vAlign w:val="top"/>
                </w:tcPr>
                <w:p>
                  <w:pPr>
                    <w:spacing w:before="148" w:line="188" w:lineRule="auto"/>
                    <w:ind w:left="34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846" w:type="dxa"/>
                  <w:vAlign w:val="top"/>
                </w:tcPr>
                <w:p>
                  <w:pPr>
                    <w:pStyle w:val="6"/>
                    <w:spacing w:before="117" w:line="220" w:lineRule="auto"/>
                    <w:ind w:left="247"/>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3" w:type="dxa"/>
                  <w:vMerge w:val="continue"/>
                  <w:tcBorders>
                    <w:top w:val="nil"/>
                    <w:bottom w:val="nil"/>
                  </w:tcBorders>
                  <w:textDirection w:val="tbRlV"/>
                  <w:vAlign w:val="top"/>
                </w:tcPr>
                <w:p>
                  <w:pPr>
                    <w:rPr>
                      <w:rFonts w:ascii="Arial"/>
                      <w:sz w:val="21"/>
                    </w:rPr>
                  </w:pPr>
                </w:p>
              </w:tc>
              <w:tc>
                <w:tcPr>
                  <w:tcW w:w="445" w:type="dxa"/>
                  <w:vAlign w:val="top"/>
                </w:tcPr>
                <w:p>
                  <w:pPr>
                    <w:pStyle w:val="6"/>
                    <w:spacing w:before="145" w:line="220" w:lineRule="auto"/>
                    <w:ind w:left="51"/>
                    <w:rPr>
                      <w:sz w:val="18"/>
                      <w:szCs w:val="18"/>
                    </w:rPr>
                  </w:pPr>
                  <w:r>
                    <w:rPr>
                      <w:b/>
                      <w:bCs/>
                      <w:spacing w:val="-10"/>
                      <w:sz w:val="18"/>
                      <w:szCs w:val="18"/>
                    </w:rPr>
                    <w:t>噪声</w:t>
                  </w:r>
                </w:p>
              </w:tc>
              <w:tc>
                <w:tcPr>
                  <w:tcW w:w="5802" w:type="dxa"/>
                  <w:vAlign w:val="top"/>
                </w:tcPr>
                <w:p>
                  <w:pPr>
                    <w:pStyle w:val="6"/>
                    <w:spacing w:before="27" w:line="223" w:lineRule="auto"/>
                    <w:ind w:left="40" w:right="33" w:hanging="2"/>
                    <w:rPr>
                      <w:sz w:val="18"/>
                      <w:szCs w:val="18"/>
                    </w:rPr>
                  </w:pPr>
                  <w:r>
                    <w:rPr>
                      <w:spacing w:val="-1"/>
                      <w:sz w:val="18"/>
                      <w:szCs w:val="18"/>
                    </w:rPr>
                    <w:t>选用低噪声施工机械、降低声源；施工机械合理布局、加强维</w:t>
                  </w:r>
                  <w:r>
                    <w:rPr>
                      <w:spacing w:val="-2"/>
                      <w:sz w:val="18"/>
                      <w:szCs w:val="18"/>
                    </w:rPr>
                    <w:t>护保养；合</w:t>
                  </w:r>
                  <w:r>
                    <w:rPr>
                      <w:sz w:val="18"/>
                      <w:szCs w:val="18"/>
                    </w:rPr>
                    <w:t xml:space="preserve"> </w:t>
                  </w:r>
                  <w:r>
                    <w:rPr>
                      <w:spacing w:val="-1"/>
                      <w:sz w:val="18"/>
                      <w:szCs w:val="18"/>
                    </w:rPr>
                    <w:t>理安排工期、禁止夜间进行高噪声作业</w:t>
                  </w:r>
                </w:p>
              </w:tc>
              <w:tc>
                <w:tcPr>
                  <w:tcW w:w="737" w:type="dxa"/>
                  <w:vAlign w:val="top"/>
                </w:tcPr>
                <w:p>
                  <w:pPr>
                    <w:spacing w:before="170" w:line="192" w:lineRule="auto"/>
                    <w:ind w:left="34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6" w:type="dxa"/>
                  <w:vAlign w:val="top"/>
                </w:tcPr>
                <w:p>
                  <w:pPr>
                    <w:pStyle w:val="6"/>
                    <w:spacing w:before="27" w:line="223" w:lineRule="auto"/>
                    <w:ind w:left="248" w:right="61" w:hanging="182"/>
                    <w:rPr>
                      <w:sz w:val="18"/>
                      <w:szCs w:val="18"/>
                    </w:rPr>
                  </w:pPr>
                  <w:r>
                    <w:rPr>
                      <w:spacing w:val="-2"/>
                      <w:sz w:val="18"/>
                      <w:szCs w:val="18"/>
                    </w:rPr>
                    <w:t>计入工程</w:t>
                  </w:r>
                  <w:r>
                    <w:rPr>
                      <w:sz w:val="18"/>
                      <w:szCs w:val="18"/>
                    </w:rPr>
                    <w:t xml:space="preserve"> </w:t>
                  </w:r>
                  <w:r>
                    <w:rPr>
                      <w:spacing w:val="-5"/>
                      <w:sz w:val="18"/>
                      <w:szCs w:val="18"/>
                    </w:rPr>
                    <w:t>投资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313" w:type="dxa"/>
                  <w:vMerge w:val="continue"/>
                  <w:tcBorders>
                    <w:top w:val="nil"/>
                    <w:bottom w:val="nil"/>
                  </w:tcBorders>
                  <w:textDirection w:val="tbRlV"/>
                  <w:vAlign w:val="top"/>
                </w:tcPr>
                <w:p>
                  <w:pPr>
                    <w:rPr>
                      <w:rFonts w:ascii="Arial"/>
                      <w:sz w:val="21"/>
                    </w:rPr>
                  </w:pPr>
                </w:p>
              </w:tc>
              <w:tc>
                <w:tcPr>
                  <w:tcW w:w="445" w:type="dxa"/>
                  <w:vAlign w:val="top"/>
                </w:tcPr>
                <w:p>
                  <w:pPr>
                    <w:pStyle w:val="6"/>
                    <w:spacing w:before="144" w:line="229" w:lineRule="auto"/>
                    <w:ind w:left="41" w:right="44" w:firstLine="16"/>
                    <w:rPr>
                      <w:sz w:val="18"/>
                      <w:szCs w:val="18"/>
                    </w:rPr>
                  </w:pPr>
                  <w:r>
                    <w:rPr>
                      <w:b/>
                      <w:bCs/>
                      <w:spacing w:val="-14"/>
                      <w:sz w:val="18"/>
                      <w:szCs w:val="18"/>
                    </w:rPr>
                    <w:t>固体</w:t>
                  </w:r>
                  <w:r>
                    <w:rPr>
                      <w:sz w:val="18"/>
                      <w:szCs w:val="18"/>
                    </w:rPr>
                    <w:t xml:space="preserve"> </w:t>
                  </w:r>
                  <w:r>
                    <w:rPr>
                      <w:b/>
                      <w:bCs/>
                      <w:spacing w:val="-6"/>
                      <w:sz w:val="18"/>
                      <w:szCs w:val="18"/>
                    </w:rPr>
                    <w:t>废物</w:t>
                  </w:r>
                </w:p>
              </w:tc>
              <w:tc>
                <w:tcPr>
                  <w:tcW w:w="5802" w:type="dxa"/>
                  <w:vAlign w:val="top"/>
                </w:tcPr>
                <w:p>
                  <w:pPr>
                    <w:pStyle w:val="6"/>
                    <w:spacing w:before="27" w:line="228" w:lineRule="auto"/>
                    <w:ind w:left="39" w:right="33" w:firstLine="2"/>
                    <w:jc w:val="both"/>
                    <w:rPr>
                      <w:sz w:val="18"/>
                      <w:szCs w:val="18"/>
                    </w:rPr>
                  </w:pPr>
                  <w:r>
                    <w:rPr>
                      <w:spacing w:val="-1"/>
                      <w:sz w:val="18"/>
                      <w:szCs w:val="18"/>
                    </w:rPr>
                    <w:t>建筑垃圾采取回填或运至管理部门指定的弃土场；可回收</w:t>
                  </w:r>
                  <w:r>
                    <w:rPr>
                      <w:spacing w:val="-2"/>
                      <w:sz w:val="18"/>
                      <w:szCs w:val="18"/>
                    </w:rPr>
                    <w:t>利用的废建材外</w:t>
                  </w:r>
                  <w:r>
                    <w:rPr>
                      <w:sz w:val="18"/>
                      <w:szCs w:val="18"/>
                    </w:rPr>
                    <w:t xml:space="preserve"> </w:t>
                  </w:r>
                  <w:r>
                    <w:rPr>
                      <w:spacing w:val="-1"/>
                      <w:sz w:val="18"/>
                      <w:szCs w:val="18"/>
                    </w:rPr>
                    <w:t>售废品回收站。生活垃圾收集后送场镇垃圾收集点；砍伐的树</w:t>
                  </w:r>
                  <w:r>
                    <w:rPr>
                      <w:spacing w:val="-2"/>
                      <w:sz w:val="18"/>
                      <w:szCs w:val="18"/>
                    </w:rPr>
                    <w:t>木作为木材</w:t>
                  </w:r>
                  <w:r>
                    <w:rPr>
                      <w:sz w:val="18"/>
                      <w:szCs w:val="18"/>
                    </w:rPr>
                    <w:t xml:space="preserve"> </w:t>
                  </w:r>
                  <w:r>
                    <w:rPr>
                      <w:spacing w:val="-1"/>
                      <w:sz w:val="18"/>
                      <w:szCs w:val="18"/>
                    </w:rPr>
                    <w:t>原料外卖，其它枝桠、灌木等由附近农户收集作为柴火使用</w:t>
                  </w:r>
                </w:p>
              </w:tc>
              <w:tc>
                <w:tcPr>
                  <w:tcW w:w="737" w:type="dxa"/>
                  <w:vAlign w:val="top"/>
                </w:tcPr>
                <w:p>
                  <w:pPr>
                    <w:spacing w:before="289" w:line="188" w:lineRule="auto"/>
                    <w:ind w:left="327"/>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846" w:type="dxa"/>
                  <w:vAlign w:val="top"/>
                </w:tcPr>
                <w:p>
                  <w:pPr>
                    <w:pStyle w:val="6"/>
                    <w:spacing w:before="261" w:line="220" w:lineRule="auto"/>
                    <w:ind w:left="247"/>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313" w:type="dxa"/>
                  <w:vMerge w:val="continue"/>
                  <w:tcBorders>
                    <w:top w:val="nil"/>
                  </w:tcBorders>
                  <w:textDirection w:val="tbRlV"/>
                  <w:vAlign w:val="top"/>
                </w:tcPr>
                <w:p>
                  <w:pPr>
                    <w:rPr>
                      <w:rFonts w:ascii="Arial"/>
                      <w:sz w:val="21"/>
                    </w:rPr>
                  </w:pPr>
                </w:p>
              </w:tc>
              <w:tc>
                <w:tcPr>
                  <w:tcW w:w="445" w:type="dxa"/>
                  <w:vAlign w:val="top"/>
                </w:tcPr>
                <w:p>
                  <w:pPr>
                    <w:pStyle w:val="6"/>
                    <w:spacing w:before="32" w:line="224" w:lineRule="auto"/>
                    <w:ind w:left="42" w:right="44" w:firstLine="1"/>
                    <w:rPr>
                      <w:sz w:val="18"/>
                      <w:szCs w:val="18"/>
                    </w:rPr>
                  </w:pPr>
                  <w:r>
                    <w:rPr>
                      <w:b/>
                      <w:bCs/>
                      <w:spacing w:val="-7"/>
                      <w:sz w:val="18"/>
                      <w:szCs w:val="18"/>
                    </w:rPr>
                    <w:t>生态</w:t>
                  </w:r>
                  <w:r>
                    <w:rPr>
                      <w:sz w:val="18"/>
                      <w:szCs w:val="18"/>
                    </w:rPr>
                    <w:t xml:space="preserve"> </w:t>
                  </w:r>
                  <w:r>
                    <w:rPr>
                      <w:b/>
                      <w:bCs/>
                      <w:spacing w:val="-6"/>
                      <w:sz w:val="18"/>
                      <w:szCs w:val="18"/>
                    </w:rPr>
                    <w:t>环境</w:t>
                  </w:r>
                </w:p>
              </w:tc>
              <w:tc>
                <w:tcPr>
                  <w:tcW w:w="5802" w:type="dxa"/>
                  <w:vAlign w:val="top"/>
                </w:tcPr>
                <w:p>
                  <w:pPr>
                    <w:pStyle w:val="6"/>
                    <w:spacing w:before="32" w:line="224" w:lineRule="auto"/>
                    <w:ind w:left="40" w:right="33" w:hanging="2"/>
                    <w:rPr>
                      <w:sz w:val="18"/>
                      <w:szCs w:val="18"/>
                    </w:rPr>
                  </w:pPr>
                  <w:r>
                    <w:rPr>
                      <w:spacing w:val="-1"/>
                      <w:sz w:val="18"/>
                      <w:szCs w:val="18"/>
                    </w:rPr>
                    <w:t>优化施工方案，作业区周围建截排水沟和沉砂池；运输道路进</w:t>
                  </w:r>
                  <w:r>
                    <w:rPr>
                      <w:spacing w:val="-2"/>
                      <w:sz w:val="18"/>
                      <w:szCs w:val="18"/>
                    </w:rPr>
                    <w:t>行硬化，施</w:t>
                  </w:r>
                  <w:r>
                    <w:rPr>
                      <w:sz w:val="18"/>
                      <w:szCs w:val="18"/>
                    </w:rPr>
                    <w:t xml:space="preserve"> </w:t>
                  </w:r>
                  <w:r>
                    <w:rPr>
                      <w:spacing w:val="-1"/>
                      <w:sz w:val="18"/>
                      <w:szCs w:val="18"/>
                    </w:rPr>
                    <w:t>工结束后进行绿化恢复</w:t>
                  </w:r>
                </w:p>
              </w:tc>
              <w:tc>
                <w:tcPr>
                  <w:tcW w:w="737" w:type="dxa"/>
                  <w:vAlign w:val="top"/>
                </w:tcPr>
                <w:p>
                  <w:pPr>
                    <w:spacing w:before="178" w:line="188" w:lineRule="auto"/>
                    <w:ind w:left="327"/>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846" w:type="dxa"/>
                  <w:vAlign w:val="top"/>
                </w:tcPr>
                <w:p>
                  <w:pPr>
                    <w:pStyle w:val="6"/>
                    <w:spacing w:before="149" w:line="220" w:lineRule="auto"/>
                    <w:ind w:left="247"/>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3" w:type="dxa"/>
                  <w:vMerge w:val="restart"/>
                  <w:tcBorders>
                    <w:bottom w:val="nil"/>
                  </w:tcBorders>
                  <w:textDirection w:val="tbRlV"/>
                  <w:vAlign w:val="top"/>
                </w:tcPr>
                <w:p>
                  <w:pPr>
                    <w:pStyle w:val="6"/>
                    <w:spacing w:before="64" w:line="209" w:lineRule="auto"/>
                    <w:ind w:left="3519"/>
                    <w:rPr>
                      <w:sz w:val="18"/>
                      <w:szCs w:val="18"/>
                    </w:rPr>
                  </w:pPr>
                  <w:r>
                    <w:rPr>
                      <w:b/>
                      <w:bCs/>
                      <w:spacing w:val="33"/>
                      <w:sz w:val="18"/>
                      <w:szCs w:val="18"/>
                    </w:rPr>
                    <w:t>营运期</w:t>
                  </w:r>
                </w:p>
              </w:tc>
              <w:tc>
                <w:tcPr>
                  <w:tcW w:w="445"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59" w:line="220" w:lineRule="auto"/>
                    <w:ind w:left="41"/>
                    <w:rPr>
                      <w:sz w:val="18"/>
                      <w:szCs w:val="18"/>
                    </w:rPr>
                  </w:pPr>
                  <w:r>
                    <w:rPr>
                      <w:b/>
                      <w:bCs/>
                      <w:spacing w:val="-6"/>
                      <w:sz w:val="18"/>
                      <w:szCs w:val="18"/>
                    </w:rPr>
                    <w:t>废气</w:t>
                  </w:r>
                </w:p>
              </w:tc>
              <w:tc>
                <w:tcPr>
                  <w:tcW w:w="5802" w:type="dxa"/>
                  <w:vAlign w:val="top"/>
                </w:tcPr>
                <w:p>
                  <w:pPr>
                    <w:pStyle w:val="6"/>
                    <w:spacing w:before="31" w:line="221" w:lineRule="auto"/>
                    <w:ind w:left="39" w:right="33" w:hanging="1"/>
                    <w:rPr>
                      <w:sz w:val="18"/>
                      <w:szCs w:val="18"/>
                    </w:rPr>
                  </w:pPr>
                  <w:r>
                    <w:rPr>
                      <w:spacing w:val="-1"/>
                      <w:sz w:val="18"/>
                      <w:szCs w:val="18"/>
                    </w:rPr>
                    <w:t>矿山配备雾炮机，矿石采装前喷雾保湿；表土临时堆场设防尘</w:t>
                  </w:r>
                  <w:r>
                    <w:rPr>
                      <w:spacing w:val="-2"/>
                      <w:sz w:val="18"/>
                      <w:szCs w:val="18"/>
                    </w:rPr>
                    <w:t>网遮盖、大</w:t>
                  </w:r>
                  <w:r>
                    <w:rPr>
                      <w:sz w:val="18"/>
                      <w:szCs w:val="18"/>
                    </w:rPr>
                    <w:t xml:space="preserve"> </w:t>
                  </w:r>
                  <w:r>
                    <w:rPr>
                      <w:spacing w:val="-1"/>
                      <w:sz w:val="18"/>
                      <w:szCs w:val="18"/>
                    </w:rPr>
                    <w:t>风天气洒水降尘，堆场表面播撒植被种子、临时绿化防护</w:t>
                  </w:r>
                </w:p>
              </w:tc>
              <w:tc>
                <w:tcPr>
                  <w:tcW w:w="737" w:type="dxa"/>
                  <w:vAlign w:val="top"/>
                </w:tcPr>
                <w:p>
                  <w:pPr>
                    <w:spacing w:before="174" w:line="188" w:lineRule="auto"/>
                    <w:ind w:left="331"/>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846" w:type="dxa"/>
                  <w:vAlign w:val="top"/>
                </w:tcPr>
                <w:p>
                  <w:pPr>
                    <w:pStyle w:val="6"/>
                    <w:spacing w:before="145" w:line="220" w:lineRule="auto"/>
                    <w:ind w:left="247"/>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313" w:type="dxa"/>
                  <w:vMerge w:val="continue"/>
                  <w:tcBorders>
                    <w:top w:val="nil"/>
                    <w:bottom w:val="nil"/>
                  </w:tcBorders>
                  <w:textDirection w:val="tbRlV"/>
                  <w:vAlign w:val="top"/>
                </w:tcPr>
                <w:p>
                  <w:pPr>
                    <w:rPr>
                      <w:rFonts w:ascii="Arial"/>
                      <w:sz w:val="21"/>
                    </w:rPr>
                  </w:pPr>
                </w:p>
              </w:tc>
              <w:tc>
                <w:tcPr>
                  <w:tcW w:w="445" w:type="dxa"/>
                  <w:vMerge w:val="continue"/>
                  <w:tcBorders>
                    <w:top w:val="nil"/>
                    <w:bottom w:val="nil"/>
                  </w:tcBorders>
                  <w:vAlign w:val="top"/>
                </w:tcPr>
                <w:p>
                  <w:pPr>
                    <w:rPr>
                      <w:rFonts w:ascii="Arial"/>
                      <w:sz w:val="21"/>
                    </w:rPr>
                  </w:pPr>
                </w:p>
              </w:tc>
              <w:tc>
                <w:tcPr>
                  <w:tcW w:w="5802" w:type="dxa"/>
                  <w:vAlign w:val="top"/>
                </w:tcPr>
                <w:p>
                  <w:pPr>
                    <w:pStyle w:val="6"/>
                    <w:spacing w:before="27" w:line="231" w:lineRule="auto"/>
                    <w:ind w:left="38" w:right="33"/>
                    <w:jc w:val="both"/>
                    <w:rPr>
                      <w:sz w:val="18"/>
                      <w:szCs w:val="18"/>
                    </w:rPr>
                  </w:pPr>
                  <w:r>
                    <w:rPr>
                      <w:spacing w:val="-1"/>
                      <w:sz w:val="18"/>
                      <w:szCs w:val="18"/>
                    </w:rPr>
                    <w:t>道路硬化措施，两侧修建雨水沟；至矿山采区的运输道路采取</w:t>
                  </w:r>
                  <w:r>
                    <w:rPr>
                      <w:spacing w:val="-2"/>
                      <w:sz w:val="18"/>
                      <w:szCs w:val="18"/>
                    </w:rPr>
                    <w:t>泥结碎石路</w:t>
                  </w:r>
                  <w:r>
                    <w:rPr>
                      <w:sz w:val="18"/>
                      <w:szCs w:val="18"/>
                    </w:rPr>
                    <w:t xml:space="preserve"> </w:t>
                  </w:r>
                  <w:r>
                    <w:rPr>
                      <w:spacing w:val="-1"/>
                      <w:sz w:val="18"/>
                      <w:szCs w:val="18"/>
                    </w:rPr>
                    <w:t>面硬化措施；安装喷雾装置对运输道路洒水降尘；进出口处设</w:t>
                  </w:r>
                  <w:r>
                    <w:rPr>
                      <w:spacing w:val="-2"/>
                      <w:sz w:val="18"/>
                      <w:szCs w:val="18"/>
                    </w:rPr>
                    <w:t>车辆冲洗设</w:t>
                  </w:r>
                  <w:r>
                    <w:rPr>
                      <w:sz w:val="18"/>
                      <w:szCs w:val="18"/>
                    </w:rPr>
                    <w:t xml:space="preserve"> </w:t>
                  </w:r>
                  <w:r>
                    <w:rPr>
                      <w:spacing w:val="-1"/>
                      <w:sz w:val="18"/>
                      <w:szCs w:val="18"/>
                    </w:rPr>
                    <w:t>施，安排专人对进出车辆进行冲洗；加强运输管理，车辆密闭</w:t>
                  </w:r>
                  <w:r>
                    <w:rPr>
                      <w:spacing w:val="-2"/>
                      <w:sz w:val="18"/>
                      <w:szCs w:val="18"/>
                    </w:rPr>
                    <w:t>运输，限制</w:t>
                  </w:r>
                  <w:r>
                    <w:rPr>
                      <w:sz w:val="18"/>
                      <w:szCs w:val="18"/>
                    </w:rPr>
                    <w:t xml:space="preserve"> </w:t>
                  </w:r>
                  <w:r>
                    <w:rPr>
                      <w:spacing w:val="-4"/>
                      <w:sz w:val="18"/>
                      <w:szCs w:val="18"/>
                    </w:rPr>
                    <w:t>车速</w:t>
                  </w:r>
                </w:p>
              </w:tc>
              <w:tc>
                <w:tcPr>
                  <w:tcW w:w="737" w:type="dxa"/>
                  <w:vAlign w:val="top"/>
                </w:tcPr>
                <w:p>
                  <w:pPr>
                    <w:spacing w:line="356" w:lineRule="auto"/>
                    <w:rPr>
                      <w:rFonts w:ascii="Arial"/>
                      <w:sz w:val="21"/>
                    </w:rPr>
                  </w:pPr>
                </w:p>
                <w:p>
                  <w:pPr>
                    <w:spacing w:before="52"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tc>
              <w:tc>
                <w:tcPr>
                  <w:tcW w:w="846" w:type="dxa"/>
                  <w:vAlign w:val="top"/>
                </w:tcPr>
                <w:p>
                  <w:pPr>
                    <w:spacing w:line="318" w:lineRule="auto"/>
                    <w:rPr>
                      <w:rFonts w:ascii="Arial"/>
                      <w:sz w:val="21"/>
                    </w:rPr>
                  </w:pPr>
                </w:p>
                <w:p>
                  <w:pPr>
                    <w:pStyle w:val="6"/>
                    <w:spacing w:before="59" w:line="220" w:lineRule="auto"/>
                    <w:ind w:left="247"/>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3" w:type="dxa"/>
                  <w:vMerge w:val="continue"/>
                  <w:tcBorders>
                    <w:top w:val="nil"/>
                    <w:bottom w:val="nil"/>
                  </w:tcBorders>
                  <w:textDirection w:val="tbRlV"/>
                  <w:vAlign w:val="top"/>
                </w:tcPr>
                <w:p>
                  <w:pPr>
                    <w:rPr>
                      <w:rFonts w:ascii="Arial"/>
                      <w:sz w:val="21"/>
                    </w:rPr>
                  </w:pPr>
                </w:p>
              </w:tc>
              <w:tc>
                <w:tcPr>
                  <w:tcW w:w="445" w:type="dxa"/>
                  <w:vMerge w:val="continue"/>
                  <w:tcBorders>
                    <w:top w:val="nil"/>
                  </w:tcBorders>
                  <w:vAlign w:val="top"/>
                </w:tcPr>
                <w:p>
                  <w:pPr>
                    <w:rPr>
                      <w:rFonts w:ascii="Arial"/>
                      <w:sz w:val="21"/>
                    </w:rPr>
                  </w:pPr>
                </w:p>
              </w:tc>
              <w:tc>
                <w:tcPr>
                  <w:tcW w:w="5802" w:type="dxa"/>
                  <w:vAlign w:val="top"/>
                </w:tcPr>
                <w:p>
                  <w:pPr>
                    <w:pStyle w:val="6"/>
                    <w:spacing w:before="29" w:line="222" w:lineRule="auto"/>
                    <w:ind w:left="42" w:right="33"/>
                    <w:rPr>
                      <w:sz w:val="18"/>
                      <w:szCs w:val="18"/>
                    </w:rPr>
                  </w:pPr>
                  <w:r>
                    <w:rPr>
                      <w:spacing w:val="-1"/>
                      <w:sz w:val="18"/>
                      <w:szCs w:val="18"/>
                    </w:rPr>
                    <w:t>安排专人负责喷洒设施的检修，避免喷头堵塞，保证</w:t>
                  </w:r>
                  <w:r>
                    <w:rPr>
                      <w:spacing w:val="-2"/>
                      <w:sz w:val="18"/>
                      <w:szCs w:val="18"/>
                    </w:rPr>
                    <w:t>喷洒设施能够正常运</w:t>
                  </w:r>
                  <w:r>
                    <w:rPr>
                      <w:sz w:val="18"/>
                      <w:szCs w:val="18"/>
                    </w:rPr>
                    <w:t xml:space="preserve"> </w:t>
                  </w:r>
                  <w:r>
                    <w:rPr>
                      <w:spacing w:val="-4"/>
                      <w:sz w:val="18"/>
                      <w:szCs w:val="18"/>
                    </w:rPr>
                    <w:t>行；督促现场工作人员佩戴卫生防护用品，避免粉尘对职工健康造成影响</w:t>
                  </w:r>
                </w:p>
              </w:tc>
              <w:tc>
                <w:tcPr>
                  <w:tcW w:w="737" w:type="dxa"/>
                  <w:vAlign w:val="top"/>
                </w:tcPr>
                <w:p>
                  <w:pPr>
                    <w:spacing w:before="171" w:line="192" w:lineRule="auto"/>
                    <w:ind w:left="34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6" w:type="dxa"/>
                  <w:vAlign w:val="top"/>
                </w:tcPr>
                <w:p>
                  <w:pPr>
                    <w:pStyle w:val="6"/>
                    <w:spacing w:before="29" w:line="222" w:lineRule="auto"/>
                    <w:ind w:left="255" w:right="61" w:hanging="189"/>
                    <w:rPr>
                      <w:sz w:val="18"/>
                      <w:szCs w:val="18"/>
                    </w:rPr>
                  </w:pPr>
                  <w:r>
                    <w:rPr>
                      <w:spacing w:val="-2"/>
                      <w:sz w:val="18"/>
                      <w:szCs w:val="18"/>
                    </w:rPr>
                    <w:t>计入运行</w:t>
                  </w:r>
                  <w:r>
                    <w:rPr>
                      <w:sz w:val="18"/>
                      <w:szCs w:val="18"/>
                    </w:rPr>
                    <w:t xml:space="preserve"> </w:t>
                  </w:r>
                  <w:r>
                    <w:rPr>
                      <w:spacing w:val="-9"/>
                      <w:sz w:val="18"/>
                      <w:szCs w:val="18"/>
                    </w:rPr>
                    <w:t>费用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313" w:type="dxa"/>
                  <w:vMerge w:val="continue"/>
                  <w:tcBorders>
                    <w:top w:val="nil"/>
                    <w:bottom w:val="nil"/>
                  </w:tcBorders>
                  <w:textDirection w:val="tbRlV"/>
                  <w:vAlign w:val="top"/>
                </w:tcPr>
                <w:p>
                  <w:pPr>
                    <w:rPr>
                      <w:rFonts w:ascii="Arial"/>
                      <w:sz w:val="21"/>
                    </w:rPr>
                  </w:pPr>
                </w:p>
              </w:tc>
              <w:tc>
                <w:tcPr>
                  <w:tcW w:w="445" w:type="dxa"/>
                  <w:vMerge w:val="restart"/>
                  <w:tcBorders>
                    <w:bottom w:val="nil"/>
                  </w:tcBorders>
                  <w:vAlign w:val="top"/>
                </w:tcPr>
                <w:p>
                  <w:pPr>
                    <w:spacing w:line="299" w:lineRule="auto"/>
                    <w:rPr>
                      <w:rFonts w:ascii="Arial"/>
                      <w:sz w:val="21"/>
                    </w:rPr>
                  </w:pPr>
                </w:p>
                <w:p>
                  <w:pPr>
                    <w:spacing w:line="300" w:lineRule="auto"/>
                    <w:rPr>
                      <w:rFonts w:ascii="Arial"/>
                      <w:sz w:val="21"/>
                    </w:rPr>
                  </w:pPr>
                </w:p>
                <w:p>
                  <w:pPr>
                    <w:spacing w:line="300" w:lineRule="auto"/>
                    <w:rPr>
                      <w:rFonts w:ascii="Arial"/>
                      <w:sz w:val="21"/>
                    </w:rPr>
                  </w:pPr>
                </w:p>
                <w:p>
                  <w:pPr>
                    <w:pStyle w:val="6"/>
                    <w:spacing w:before="58" w:line="219" w:lineRule="auto"/>
                    <w:ind w:left="41"/>
                    <w:rPr>
                      <w:sz w:val="18"/>
                      <w:szCs w:val="18"/>
                    </w:rPr>
                  </w:pPr>
                  <w:r>
                    <w:rPr>
                      <w:b/>
                      <w:bCs/>
                      <w:spacing w:val="-6"/>
                      <w:sz w:val="18"/>
                      <w:szCs w:val="18"/>
                    </w:rPr>
                    <w:t>废水</w:t>
                  </w:r>
                </w:p>
              </w:tc>
              <w:tc>
                <w:tcPr>
                  <w:tcW w:w="5802" w:type="dxa"/>
                  <w:vAlign w:val="top"/>
                </w:tcPr>
                <w:p>
                  <w:pPr>
                    <w:pStyle w:val="6"/>
                    <w:spacing w:before="30" w:line="227" w:lineRule="auto"/>
                    <w:ind w:left="38" w:right="33"/>
                    <w:rPr>
                      <w:sz w:val="18"/>
                      <w:szCs w:val="18"/>
                    </w:rPr>
                  </w:pPr>
                  <w:r>
                    <w:rPr>
                      <w:spacing w:val="-1"/>
                      <w:sz w:val="18"/>
                      <w:szCs w:val="18"/>
                    </w:rPr>
                    <w:t>在加工区低洼处建散水收集池，总容积约</w:t>
                  </w:r>
                  <w:r>
                    <w:rPr>
                      <w:spacing w:val="-41"/>
                      <w:sz w:val="18"/>
                      <w:szCs w:val="18"/>
                    </w:rPr>
                    <w:t xml:space="preserve"> </w:t>
                  </w:r>
                  <w:r>
                    <w:rPr>
                      <w:rFonts w:ascii="Times New Roman" w:hAnsi="Times New Roman" w:eastAsia="Times New Roman" w:cs="Times New Roman"/>
                      <w:spacing w:val="-1"/>
                      <w:sz w:val="18"/>
                      <w:szCs w:val="18"/>
                    </w:rPr>
                    <w:t>240m</w:t>
                  </w:r>
                  <w:r>
                    <w:rPr>
                      <w:rFonts w:ascii="Times New Roman" w:hAnsi="Times New Roman" w:eastAsia="Times New Roman" w:cs="Times New Roman"/>
                      <w:spacing w:val="-1"/>
                      <w:position w:val="5"/>
                      <w:sz w:val="11"/>
                      <w:szCs w:val="11"/>
                    </w:rPr>
                    <w:t xml:space="preserve">3 </w:t>
                  </w:r>
                  <w:r>
                    <w:rPr>
                      <w:spacing w:val="-1"/>
                      <w:sz w:val="18"/>
                      <w:szCs w:val="18"/>
                    </w:rPr>
                    <w:t>，兼作初期雨水收</w:t>
                  </w:r>
                  <w:r>
                    <w:rPr>
                      <w:spacing w:val="-2"/>
                      <w:sz w:val="18"/>
                      <w:szCs w:val="18"/>
                    </w:rPr>
                    <w:t>集池，</w:t>
                  </w:r>
                  <w:r>
                    <w:rPr>
                      <w:sz w:val="18"/>
                      <w:szCs w:val="18"/>
                    </w:rPr>
                    <w:t xml:space="preserve"> </w:t>
                  </w:r>
                  <w:r>
                    <w:rPr>
                      <w:spacing w:val="-1"/>
                      <w:sz w:val="18"/>
                      <w:szCs w:val="18"/>
                    </w:rPr>
                    <w:t>矿区采场建设截排水沟，加工区生产车间周围建设截排水沟，</w:t>
                  </w:r>
                  <w:r>
                    <w:rPr>
                      <w:spacing w:val="-2"/>
                      <w:sz w:val="18"/>
                      <w:szCs w:val="18"/>
                    </w:rPr>
                    <w:t>引入散水收</w:t>
                  </w:r>
                  <w:r>
                    <w:rPr>
                      <w:sz w:val="18"/>
                      <w:szCs w:val="18"/>
                    </w:rPr>
                    <w:t xml:space="preserve"> </w:t>
                  </w:r>
                  <w:r>
                    <w:rPr>
                      <w:spacing w:val="-4"/>
                      <w:sz w:val="18"/>
                      <w:szCs w:val="18"/>
                    </w:rPr>
                    <w:t>集池</w:t>
                  </w:r>
                </w:p>
              </w:tc>
              <w:tc>
                <w:tcPr>
                  <w:tcW w:w="737" w:type="dxa"/>
                  <w:vAlign w:val="top"/>
                </w:tcPr>
                <w:p>
                  <w:pPr>
                    <w:spacing w:line="242" w:lineRule="auto"/>
                    <w:rPr>
                      <w:rFonts w:ascii="Arial"/>
                      <w:sz w:val="21"/>
                    </w:rPr>
                  </w:pPr>
                </w:p>
                <w:p>
                  <w:pPr>
                    <w:spacing w:before="52" w:line="185" w:lineRule="auto"/>
                    <w:ind w:left="332"/>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846" w:type="dxa"/>
                  <w:vAlign w:val="top"/>
                </w:tcPr>
                <w:p>
                  <w:pPr>
                    <w:pStyle w:val="6"/>
                    <w:spacing w:before="262" w:line="220" w:lineRule="auto"/>
                    <w:ind w:left="247"/>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313" w:type="dxa"/>
                  <w:vMerge w:val="continue"/>
                  <w:tcBorders>
                    <w:top w:val="nil"/>
                    <w:bottom w:val="nil"/>
                  </w:tcBorders>
                  <w:textDirection w:val="tbRlV"/>
                  <w:vAlign w:val="top"/>
                </w:tcPr>
                <w:p>
                  <w:pPr>
                    <w:rPr>
                      <w:rFonts w:ascii="Arial"/>
                      <w:sz w:val="21"/>
                    </w:rPr>
                  </w:pPr>
                </w:p>
              </w:tc>
              <w:tc>
                <w:tcPr>
                  <w:tcW w:w="445" w:type="dxa"/>
                  <w:vMerge w:val="continue"/>
                  <w:tcBorders>
                    <w:top w:val="nil"/>
                    <w:bottom w:val="nil"/>
                  </w:tcBorders>
                  <w:vAlign w:val="top"/>
                </w:tcPr>
                <w:p>
                  <w:pPr>
                    <w:rPr>
                      <w:rFonts w:ascii="Arial"/>
                      <w:sz w:val="21"/>
                    </w:rPr>
                  </w:pPr>
                </w:p>
              </w:tc>
              <w:tc>
                <w:tcPr>
                  <w:tcW w:w="5802" w:type="dxa"/>
                  <w:vAlign w:val="top"/>
                </w:tcPr>
                <w:p>
                  <w:pPr>
                    <w:pStyle w:val="6"/>
                    <w:spacing w:before="69" w:line="229" w:lineRule="auto"/>
                    <w:ind w:left="41" w:right="33" w:hanging="2"/>
                    <w:rPr>
                      <w:sz w:val="18"/>
                      <w:szCs w:val="18"/>
                    </w:rPr>
                  </w:pPr>
                  <w:r>
                    <w:rPr>
                      <w:spacing w:val="-2"/>
                      <w:sz w:val="18"/>
                      <w:szCs w:val="18"/>
                    </w:rPr>
                    <w:t>配套建设废水收集处理系统</w:t>
                  </w:r>
                  <w:r>
                    <w:rPr>
                      <w:spacing w:val="-16"/>
                      <w:sz w:val="18"/>
                      <w:szCs w:val="18"/>
                    </w:rPr>
                    <w:t xml:space="preserve"> </w:t>
                  </w:r>
                  <w:r>
                    <w:rPr>
                      <w:rFonts w:ascii="Times New Roman" w:hAnsi="Times New Roman" w:eastAsia="Times New Roman" w:cs="Times New Roman"/>
                      <w:spacing w:val="-2"/>
                      <w:sz w:val="18"/>
                      <w:szCs w:val="18"/>
                    </w:rPr>
                    <w:t xml:space="preserve">1 </w:t>
                  </w:r>
                  <w:r>
                    <w:rPr>
                      <w:spacing w:val="-2"/>
                      <w:sz w:val="18"/>
                      <w:szCs w:val="18"/>
                    </w:rPr>
                    <w:t>套，生产废水处理后全部回用；生产区周围</w:t>
                  </w:r>
                  <w:r>
                    <w:rPr>
                      <w:sz w:val="18"/>
                      <w:szCs w:val="18"/>
                    </w:rPr>
                    <w:t xml:space="preserve"> </w:t>
                  </w:r>
                  <w:r>
                    <w:rPr>
                      <w:spacing w:val="-2"/>
                      <w:sz w:val="18"/>
                      <w:szCs w:val="18"/>
                    </w:rPr>
                    <w:t>建雨水截排沟</w:t>
                  </w:r>
                </w:p>
              </w:tc>
              <w:tc>
                <w:tcPr>
                  <w:tcW w:w="737" w:type="dxa"/>
                  <w:vAlign w:val="top"/>
                </w:tcPr>
                <w:p>
                  <w:pPr>
                    <w:spacing w:before="215" w:line="188"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tc>
              <w:tc>
                <w:tcPr>
                  <w:tcW w:w="846" w:type="dxa"/>
                  <w:vAlign w:val="top"/>
                </w:tcPr>
                <w:p>
                  <w:pPr>
                    <w:pStyle w:val="6"/>
                    <w:spacing w:before="184" w:line="220" w:lineRule="auto"/>
                    <w:ind w:left="247"/>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3" w:type="dxa"/>
                  <w:vMerge w:val="continue"/>
                  <w:tcBorders>
                    <w:top w:val="nil"/>
                    <w:bottom w:val="nil"/>
                  </w:tcBorders>
                  <w:textDirection w:val="tbRlV"/>
                  <w:vAlign w:val="top"/>
                </w:tcPr>
                <w:p>
                  <w:pPr>
                    <w:rPr>
                      <w:rFonts w:ascii="Arial"/>
                      <w:sz w:val="21"/>
                    </w:rPr>
                  </w:pPr>
                </w:p>
              </w:tc>
              <w:tc>
                <w:tcPr>
                  <w:tcW w:w="445" w:type="dxa"/>
                  <w:vMerge w:val="continue"/>
                  <w:tcBorders>
                    <w:top w:val="nil"/>
                    <w:bottom w:val="nil"/>
                  </w:tcBorders>
                  <w:vAlign w:val="top"/>
                </w:tcPr>
                <w:p>
                  <w:pPr>
                    <w:rPr>
                      <w:rFonts w:ascii="Arial"/>
                      <w:sz w:val="21"/>
                    </w:rPr>
                  </w:pPr>
                </w:p>
              </w:tc>
              <w:tc>
                <w:tcPr>
                  <w:tcW w:w="5802" w:type="dxa"/>
                  <w:vAlign w:val="top"/>
                </w:tcPr>
                <w:p>
                  <w:pPr>
                    <w:pStyle w:val="6"/>
                    <w:spacing w:before="31" w:line="221" w:lineRule="auto"/>
                    <w:ind w:left="39" w:right="33" w:firstLine="15"/>
                    <w:rPr>
                      <w:sz w:val="18"/>
                      <w:szCs w:val="18"/>
                    </w:rPr>
                  </w:pPr>
                  <w:r>
                    <w:rPr>
                      <w:spacing w:val="-2"/>
                      <w:sz w:val="18"/>
                      <w:szCs w:val="18"/>
                    </w:rPr>
                    <w:t>出入口的车辆冲洗平台旁设废水沟，将冲洗废水引入散水收集池，处理后</w:t>
                  </w:r>
                  <w:r>
                    <w:rPr>
                      <w:spacing w:val="11"/>
                      <w:sz w:val="18"/>
                      <w:szCs w:val="18"/>
                    </w:rPr>
                    <w:t xml:space="preserve"> </w:t>
                  </w:r>
                  <w:r>
                    <w:rPr>
                      <w:spacing w:val="-2"/>
                      <w:sz w:val="18"/>
                      <w:szCs w:val="18"/>
                    </w:rPr>
                    <w:t>循环利用不外排</w:t>
                  </w:r>
                </w:p>
              </w:tc>
              <w:tc>
                <w:tcPr>
                  <w:tcW w:w="737" w:type="dxa"/>
                  <w:vAlign w:val="top"/>
                </w:tcPr>
                <w:p>
                  <w:pPr>
                    <w:spacing w:before="177" w:line="188" w:lineRule="auto"/>
                    <w:ind w:left="34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846" w:type="dxa"/>
                  <w:vAlign w:val="top"/>
                </w:tcPr>
                <w:p>
                  <w:pPr>
                    <w:pStyle w:val="6"/>
                    <w:spacing w:before="148" w:line="220" w:lineRule="auto"/>
                    <w:ind w:left="247"/>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13" w:type="dxa"/>
                  <w:vMerge w:val="continue"/>
                  <w:tcBorders>
                    <w:top w:val="nil"/>
                    <w:bottom w:val="nil"/>
                  </w:tcBorders>
                  <w:textDirection w:val="tbRlV"/>
                  <w:vAlign w:val="top"/>
                </w:tcPr>
                <w:p>
                  <w:pPr>
                    <w:rPr>
                      <w:rFonts w:ascii="Arial"/>
                      <w:sz w:val="21"/>
                    </w:rPr>
                  </w:pPr>
                </w:p>
              </w:tc>
              <w:tc>
                <w:tcPr>
                  <w:tcW w:w="445" w:type="dxa"/>
                  <w:vMerge w:val="continue"/>
                  <w:tcBorders>
                    <w:top w:val="nil"/>
                  </w:tcBorders>
                  <w:vAlign w:val="top"/>
                </w:tcPr>
                <w:p>
                  <w:pPr>
                    <w:rPr>
                      <w:rFonts w:ascii="Arial"/>
                      <w:sz w:val="21"/>
                    </w:rPr>
                  </w:pPr>
                </w:p>
              </w:tc>
              <w:tc>
                <w:tcPr>
                  <w:tcW w:w="5802" w:type="dxa"/>
                  <w:vAlign w:val="top"/>
                </w:tcPr>
                <w:p>
                  <w:pPr>
                    <w:pStyle w:val="6"/>
                    <w:spacing w:before="95" w:line="219" w:lineRule="auto"/>
                    <w:ind w:left="38"/>
                    <w:rPr>
                      <w:sz w:val="18"/>
                      <w:szCs w:val="18"/>
                    </w:rPr>
                  </w:pPr>
                  <w:r>
                    <w:rPr>
                      <w:spacing w:val="-3"/>
                      <w:sz w:val="18"/>
                      <w:szCs w:val="18"/>
                    </w:rPr>
                    <w:t>矿区生活污水设化粪池（容积</w:t>
                  </w:r>
                  <w:r>
                    <w:rPr>
                      <w:spacing w:val="-26"/>
                      <w:sz w:val="18"/>
                      <w:szCs w:val="18"/>
                    </w:rPr>
                    <w:t xml:space="preserve"> </w:t>
                  </w:r>
                  <w:r>
                    <w:rPr>
                      <w:rFonts w:ascii="Times New Roman" w:hAnsi="Times New Roman" w:eastAsia="Times New Roman" w:cs="Times New Roman"/>
                      <w:spacing w:val="-3"/>
                      <w:sz w:val="18"/>
                      <w:szCs w:val="18"/>
                    </w:rPr>
                    <w:t>20m</w:t>
                  </w:r>
                  <w:r>
                    <w:rPr>
                      <w:rFonts w:ascii="Times New Roman" w:hAnsi="Times New Roman" w:eastAsia="Times New Roman" w:cs="Times New Roman"/>
                      <w:spacing w:val="-3"/>
                      <w:position w:val="6"/>
                      <w:sz w:val="11"/>
                      <w:szCs w:val="11"/>
                    </w:rPr>
                    <w:t xml:space="preserve">3 </w:t>
                  </w:r>
                  <w:r>
                    <w:rPr>
                      <w:spacing w:val="-3"/>
                      <w:sz w:val="18"/>
                      <w:szCs w:val="18"/>
                    </w:rPr>
                    <w:t>）收集处理后周边农肥使用</w:t>
                  </w:r>
                </w:p>
              </w:tc>
              <w:tc>
                <w:tcPr>
                  <w:tcW w:w="737" w:type="dxa"/>
                  <w:vAlign w:val="top"/>
                </w:tcPr>
                <w:p>
                  <w:pPr>
                    <w:spacing w:before="125" w:line="188" w:lineRule="auto"/>
                    <w:ind w:left="34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846" w:type="dxa"/>
                  <w:vAlign w:val="top"/>
                </w:tcPr>
                <w:p>
                  <w:pPr>
                    <w:pStyle w:val="6"/>
                    <w:spacing w:before="96" w:line="220" w:lineRule="auto"/>
                    <w:ind w:left="247"/>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313" w:type="dxa"/>
                  <w:vMerge w:val="continue"/>
                  <w:tcBorders>
                    <w:top w:val="nil"/>
                    <w:bottom w:val="nil"/>
                  </w:tcBorders>
                  <w:textDirection w:val="tbRlV"/>
                  <w:vAlign w:val="top"/>
                </w:tcPr>
                <w:p>
                  <w:pPr>
                    <w:rPr>
                      <w:rFonts w:ascii="Arial"/>
                      <w:sz w:val="21"/>
                    </w:rPr>
                  </w:pPr>
                </w:p>
              </w:tc>
              <w:tc>
                <w:tcPr>
                  <w:tcW w:w="445" w:type="dxa"/>
                  <w:vAlign w:val="top"/>
                </w:tcPr>
                <w:p>
                  <w:pPr>
                    <w:pStyle w:val="6"/>
                    <w:spacing w:before="211" w:line="220" w:lineRule="auto"/>
                    <w:ind w:left="51"/>
                    <w:rPr>
                      <w:sz w:val="18"/>
                      <w:szCs w:val="18"/>
                    </w:rPr>
                  </w:pPr>
                  <w:r>
                    <w:rPr>
                      <w:b/>
                      <w:bCs/>
                      <w:spacing w:val="-10"/>
                      <w:sz w:val="18"/>
                      <w:szCs w:val="18"/>
                    </w:rPr>
                    <w:t>噪声</w:t>
                  </w:r>
                </w:p>
              </w:tc>
              <w:tc>
                <w:tcPr>
                  <w:tcW w:w="5802" w:type="dxa"/>
                  <w:vAlign w:val="top"/>
                </w:tcPr>
                <w:p>
                  <w:pPr>
                    <w:pStyle w:val="6"/>
                    <w:spacing w:before="93" w:line="229" w:lineRule="auto"/>
                    <w:ind w:left="42" w:right="33" w:hanging="3"/>
                    <w:rPr>
                      <w:sz w:val="18"/>
                      <w:szCs w:val="18"/>
                    </w:rPr>
                  </w:pPr>
                  <w:r>
                    <w:rPr>
                      <w:spacing w:val="-1"/>
                      <w:sz w:val="18"/>
                      <w:szCs w:val="18"/>
                    </w:rPr>
                    <w:t>尽量选择低噪声设备，设备安装基础减振，加强机械设备的</w:t>
                  </w:r>
                  <w:r>
                    <w:rPr>
                      <w:spacing w:val="-2"/>
                      <w:sz w:val="18"/>
                      <w:szCs w:val="18"/>
                    </w:rPr>
                    <w:t>维护保养，避</w:t>
                  </w:r>
                  <w:r>
                    <w:rPr>
                      <w:sz w:val="18"/>
                      <w:szCs w:val="18"/>
                    </w:rPr>
                    <w:t xml:space="preserve"> </w:t>
                  </w:r>
                  <w:r>
                    <w:rPr>
                      <w:spacing w:val="-1"/>
                      <w:sz w:val="18"/>
                      <w:szCs w:val="18"/>
                    </w:rPr>
                    <w:t>免高噪声运行；空压机等设置专用的房间；合理安</w:t>
                  </w:r>
                  <w:r>
                    <w:rPr>
                      <w:spacing w:val="-2"/>
                      <w:sz w:val="18"/>
                      <w:szCs w:val="18"/>
                    </w:rPr>
                    <w:t>排生产及运输作业时间</w:t>
                  </w:r>
                </w:p>
              </w:tc>
              <w:tc>
                <w:tcPr>
                  <w:tcW w:w="737" w:type="dxa"/>
                  <w:vAlign w:val="top"/>
                </w:tcPr>
                <w:p>
                  <w:pPr>
                    <w:spacing w:before="240" w:line="188" w:lineRule="auto"/>
                    <w:ind w:left="29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tc>
              <w:tc>
                <w:tcPr>
                  <w:tcW w:w="846" w:type="dxa"/>
                  <w:vAlign w:val="top"/>
                </w:tcPr>
                <w:p>
                  <w:pPr>
                    <w:pStyle w:val="6"/>
                    <w:spacing w:before="211" w:line="220" w:lineRule="auto"/>
                    <w:ind w:left="247"/>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313" w:type="dxa"/>
                  <w:vMerge w:val="continue"/>
                  <w:tcBorders>
                    <w:top w:val="nil"/>
                    <w:bottom w:val="nil"/>
                  </w:tcBorders>
                  <w:textDirection w:val="tbRlV"/>
                  <w:vAlign w:val="top"/>
                </w:tcPr>
                <w:p>
                  <w:pPr>
                    <w:rPr>
                      <w:rFonts w:ascii="Arial"/>
                      <w:sz w:val="21"/>
                    </w:rPr>
                  </w:pPr>
                </w:p>
              </w:tc>
              <w:tc>
                <w:tcPr>
                  <w:tcW w:w="445" w:type="dxa"/>
                  <w:vMerge w:val="restart"/>
                  <w:tcBorders>
                    <w:bottom w:val="nil"/>
                  </w:tcBorders>
                  <w:vAlign w:val="top"/>
                </w:tcPr>
                <w:p>
                  <w:pPr>
                    <w:spacing w:line="339" w:lineRule="auto"/>
                    <w:rPr>
                      <w:rFonts w:ascii="Arial"/>
                      <w:sz w:val="21"/>
                    </w:rPr>
                  </w:pPr>
                </w:p>
                <w:p>
                  <w:pPr>
                    <w:spacing w:line="340" w:lineRule="auto"/>
                    <w:rPr>
                      <w:rFonts w:ascii="Arial"/>
                      <w:sz w:val="21"/>
                    </w:rPr>
                  </w:pPr>
                </w:p>
                <w:p>
                  <w:pPr>
                    <w:pStyle w:val="6"/>
                    <w:spacing w:before="58" w:line="229" w:lineRule="auto"/>
                    <w:ind w:left="41" w:right="44" w:firstLine="16"/>
                    <w:rPr>
                      <w:sz w:val="18"/>
                      <w:szCs w:val="18"/>
                    </w:rPr>
                  </w:pPr>
                  <w:r>
                    <w:rPr>
                      <w:b/>
                      <w:bCs/>
                      <w:spacing w:val="-14"/>
                      <w:sz w:val="18"/>
                      <w:szCs w:val="18"/>
                    </w:rPr>
                    <w:t>固体</w:t>
                  </w:r>
                  <w:r>
                    <w:rPr>
                      <w:sz w:val="18"/>
                      <w:szCs w:val="18"/>
                    </w:rPr>
                    <w:t xml:space="preserve"> </w:t>
                  </w:r>
                  <w:r>
                    <w:rPr>
                      <w:b/>
                      <w:bCs/>
                      <w:spacing w:val="-6"/>
                      <w:sz w:val="18"/>
                      <w:szCs w:val="18"/>
                    </w:rPr>
                    <w:t>废物</w:t>
                  </w:r>
                </w:p>
              </w:tc>
              <w:tc>
                <w:tcPr>
                  <w:tcW w:w="5802" w:type="dxa"/>
                  <w:vAlign w:val="top"/>
                </w:tcPr>
                <w:p>
                  <w:pPr>
                    <w:pStyle w:val="6"/>
                    <w:spacing w:before="31" w:line="230" w:lineRule="auto"/>
                    <w:ind w:left="38" w:right="33" w:firstLine="2"/>
                    <w:jc w:val="both"/>
                    <w:rPr>
                      <w:sz w:val="18"/>
                      <w:szCs w:val="18"/>
                    </w:rPr>
                  </w:pPr>
                  <w:r>
                    <w:rPr>
                      <w:spacing w:val="-3"/>
                      <w:sz w:val="18"/>
                      <w:szCs w:val="18"/>
                    </w:rPr>
                    <w:t>泥饼：废水处理系统配套</w:t>
                  </w:r>
                  <w:r>
                    <w:rPr>
                      <w:spacing w:val="-8"/>
                      <w:sz w:val="18"/>
                      <w:szCs w:val="18"/>
                    </w:rPr>
                    <w:t xml:space="preserve"> </w:t>
                  </w:r>
                  <w:r>
                    <w:rPr>
                      <w:rFonts w:ascii="Times New Roman" w:hAnsi="Times New Roman" w:eastAsia="Times New Roman" w:cs="Times New Roman"/>
                      <w:spacing w:val="-3"/>
                      <w:sz w:val="18"/>
                      <w:szCs w:val="18"/>
                    </w:rPr>
                    <w:t>1</w:t>
                  </w:r>
                  <w:r>
                    <w:rPr>
                      <w:rFonts w:ascii="Times New Roman" w:hAnsi="Times New Roman" w:eastAsia="Times New Roman" w:cs="Times New Roman"/>
                      <w:spacing w:val="20"/>
                      <w:w w:val="101"/>
                      <w:sz w:val="18"/>
                      <w:szCs w:val="18"/>
                    </w:rPr>
                    <w:t xml:space="preserve"> </w:t>
                  </w:r>
                  <w:r>
                    <w:rPr>
                      <w:spacing w:val="-3"/>
                      <w:sz w:val="18"/>
                      <w:szCs w:val="18"/>
                    </w:rPr>
                    <w:t>台压滤机，干化后的泥饼暂存在压滤机下方暂</w:t>
                  </w:r>
                  <w:r>
                    <w:rPr>
                      <w:sz w:val="18"/>
                      <w:szCs w:val="18"/>
                    </w:rPr>
                    <w:t xml:space="preserve"> 存池，暂存池四周建不低于</w:t>
                  </w:r>
                  <w:r>
                    <w:rPr>
                      <w:spacing w:val="-21"/>
                      <w:sz w:val="18"/>
                      <w:szCs w:val="18"/>
                    </w:rPr>
                    <w:t xml:space="preserve"> </w:t>
                  </w:r>
                  <w:r>
                    <w:rPr>
                      <w:rFonts w:ascii="Times New Roman" w:hAnsi="Times New Roman" w:eastAsia="Times New Roman" w:cs="Times New Roman"/>
                      <w:sz w:val="18"/>
                      <w:szCs w:val="18"/>
                    </w:rPr>
                    <w:t>0.5m</w:t>
                  </w:r>
                  <w:r>
                    <w:rPr>
                      <w:rFonts w:ascii="Times New Roman" w:hAnsi="Times New Roman" w:eastAsia="Times New Roman" w:cs="Times New Roman"/>
                      <w:spacing w:val="24"/>
                      <w:w w:val="101"/>
                      <w:sz w:val="18"/>
                      <w:szCs w:val="18"/>
                    </w:rPr>
                    <w:t xml:space="preserve"> </w:t>
                  </w:r>
                  <w:r>
                    <w:rPr>
                      <w:sz w:val="18"/>
                      <w:szCs w:val="18"/>
                    </w:rPr>
                    <w:t xml:space="preserve">的挡墙，并建设防雨设施；及时运至表 </w:t>
                  </w:r>
                  <w:r>
                    <w:rPr>
                      <w:spacing w:val="-1"/>
                      <w:sz w:val="18"/>
                      <w:szCs w:val="18"/>
                    </w:rPr>
                    <w:t>土临时堆场堆放，后期用做采空区的生态恢复的覆土；车辆冲</w:t>
                  </w:r>
                  <w:r>
                    <w:rPr>
                      <w:spacing w:val="-2"/>
                      <w:sz w:val="18"/>
                      <w:szCs w:val="18"/>
                    </w:rPr>
                    <w:t>洗沉淀池定</w:t>
                  </w:r>
                  <w:r>
                    <w:rPr>
                      <w:sz w:val="18"/>
                      <w:szCs w:val="18"/>
                    </w:rPr>
                    <w:t xml:space="preserve"> </w:t>
                  </w:r>
                  <w:r>
                    <w:rPr>
                      <w:spacing w:val="-1"/>
                      <w:sz w:val="18"/>
                      <w:szCs w:val="18"/>
                    </w:rPr>
                    <w:t>期清理，与生产废水处理池的泥沙一并暂存在表土临时堆场</w:t>
                  </w:r>
                </w:p>
              </w:tc>
              <w:tc>
                <w:tcPr>
                  <w:tcW w:w="737" w:type="dxa"/>
                  <w:vAlign w:val="top"/>
                </w:tcPr>
                <w:p>
                  <w:pPr>
                    <w:spacing w:line="355" w:lineRule="auto"/>
                    <w:rPr>
                      <w:rFonts w:ascii="Arial"/>
                      <w:sz w:val="21"/>
                    </w:rPr>
                  </w:pPr>
                </w:p>
                <w:p>
                  <w:pPr>
                    <w:spacing w:before="52" w:line="188" w:lineRule="auto"/>
                    <w:ind w:left="28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tc>
              <w:tc>
                <w:tcPr>
                  <w:tcW w:w="846" w:type="dxa"/>
                  <w:vAlign w:val="top"/>
                </w:tcPr>
                <w:p>
                  <w:pPr>
                    <w:spacing w:line="318" w:lineRule="auto"/>
                    <w:rPr>
                      <w:rFonts w:ascii="Arial"/>
                      <w:sz w:val="21"/>
                    </w:rPr>
                  </w:pPr>
                </w:p>
                <w:p>
                  <w:pPr>
                    <w:pStyle w:val="6"/>
                    <w:spacing w:before="58" w:line="220" w:lineRule="auto"/>
                    <w:ind w:left="247"/>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313" w:type="dxa"/>
                  <w:vMerge w:val="continue"/>
                  <w:tcBorders>
                    <w:top w:val="nil"/>
                    <w:bottom w:val="nil"/>
                  </w:tcBorders>
                  <w:textDirection w:val="tbRlV"/>
                  <w:vAlign w:val="top"/>
                </w:tcPr>
                <w:p>
                  <w:pPr>
                    <w:rPr>
                      <w:rFonts w:ascii="Arial"/>
                      <w:sz w:val="21"/>
                    </w:rPr>
                  </w:pPr>
                </w:p>
              </w:tc>
              <w:tc>
                <w:tcPr>
                  <w:tcW w:w="445" w:type="dxa"/>
                  <w:vMerge w:val="continue"/>
                  <w:tcBorders>
                    <w:top w:val="nil"/>
                    <w:bottom w:val="nil"/>
                  </w:tcBorders>
                  <w:vAlign w:val="top"/>
                </w:tcPr>
                <w:p>
                  <w:pPr>
                    <w:rPr>
                      <w:rFonts w:ascii="Arial"/>
                      <w:sz w:val="21"/>
                    </w:rPr>
                  </w:pPr>
                </w:p>
              </w:tc>
              <w:tc>
                <w:tcPr>
                  <w:tcW w:w="5802" w:type="dxa"/>
                  <w:vAlign w:val="top"/>
                </w:tcPr>
                <w:p>
                  <w:pPr>
                    <w:pStyle w:val="6"/>
                    <w:spacing w:before="31" w:line="227" w:lineRule="auto"/>
                    <w:ind w:left="38" w:right="33"/>
                    <w:jc w:val="both"/>
                    <w:rPr>
                      <w:sz w:val="18"/>
                      <w:szCs w:val="18"/>
                    </w:rPr>
                  </w:pPr>
                  <w:r>
                    <w:rPr>
                      <w:spacing w:val="-1"/>
                      <w:sz w:val="18"/>
                      <w:szCs w:val="18"/>
                    </w:rPr>
                    <w:t>废矿物油：设危废间收集暂存，落实防风、防雨、防晒、防渗</w:t>
                  </w:r>
                  <w:r>
                    <w:rPr>
                      <w:spacing w:val="-2"/>
                      <w:sz w:val="18"/>
                      <w:szCs w:val="18"/>
                    </w:rPr>
                    <w:t>、防漏、防</w:t>
                  </w:r>
                  <w:r>
                    <w:rPr>
                      <w:sz w:val="18"/>
                      <w:szCs w:val="18"/>
                    </w:rPr>
                    <w:t xml:space="preserve"> </w:t>
                  </w:r>
                  <w:r>
                    <w:rPr>
                      <w:spacing w:val="-1"/>
                      <w:sz w:val="18"/>
                      <w:szCs w:val="18"/>
                    </w:rPr>
                    <w:t>腐等环境污染防治措施，张贴危废标识、标牌，并委托有资质</w:t>
                  </w:r>
                  <w:r>
                    <w:rPr>
                      <w:spacing w:val="-2"/>
                      <w:sz w:val="18"/>
                      <w:szCs w:val="18"/>
                    </w:rPr>
                    <w:t>的单位回收</w:t>
                  </w:r>
                  <w:r>
                    <w:rPr>
                      <w:sz w:val="18"/>
                      <w:szCs w:val="18"/>
                    </w:rPr>
                    <w:t xml:space="preserve"> </w:t>
                  </w:r>
                  <w:r>
                    <w:rPr>
                      <w:spacing w:val="-1"/>
                      <w:sz w:val="18"/>
                      <w:szCs w:val="18"/>
                    </w:rPr>
                    <w:t>处置，执行转移联单制度</w:t>
                  </w:r>
                </w:p>
              </w:tc>
              <w:tc>
                <w:tcPr>
                  <w:tcW w:w="737" w:type="dxa"/>
                  <w:vAlign w:val="top"/>
                </w:tcPr>
                <w:p>
                  <w:pPr>
                    <w:spacing w:line="241" w:lineRule="auto"/>
                    <w:rPr>
                      <w:rFonts w:ascii="Arial"/>
                      <w:sz w:val="21"/>
                    </w:rPr>
                  </w:pPr>
                </w:p>
                <w:p>
                  <w:pPr>
                    <w:spacing w:before="52" w:line="188" w:lineRule="auto"/>
                    <w:ind w:left="34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846" w:type="dxa"/>
                  <w:vAlign w:val="top"/>
                </w:tcPr>
                <w:p>
                  <w:pPr>
                    <w:pStyle w:val="6"/>
                    <w:spacing w:before="263" w:line="220" w:lineRule="auto"/>
                    <w:ind w:left="247"/>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313" w:type="dxa"/>
                  <w:vMerge w:val="continue"/>
                  <w:tcBorders>
                    <w:top w:val="nil"/>
                    <w:bottom w:val="nil"/>
                  </w:tcBorders>
                  <w:textDirection w:val="tbRlV"/>
                  <w:vAlign w:val="top"/>
                </w:tcPr>
                <w:p>
                  <w:pPr>
                    <w:rPr>
                      <w:rFonts w:ascii="Arial"/>
                      <w:sz w:val="21"/>
                    </w:rPr>
                  </w:pPr>
                </w:p>
              </w:tc>
              <w:tc>
                <w:tcPr>
                  <w:tcW w:w="445" w:type="dxa"/>
                  <w:vMerge w:val="continue"/>
                  <w:tcBorders>
                    <w:top w:val="nil"/>
                  </w:tcBorders>
                  <w:vAlign w:val="top"/>
                </w:tcPr>
                <w:p>
                  <w:pPr>
                    <w:rPr>
                      <w:rFonts w:ascii="Arial"/>
                      <w:sz w:val="21"/>
                    </w:rPr>
                  </w:pPr>
                </w:p>
              </w:tc>
              <w:tc>
                <w:tcPr>
                  <w:tcW w:w="5802" w:type="dxa"/>
                  <w:vAlign w:val="top"/>
                </w:tcPr>
                <w:p>
                  <w:pPr>
                    <w:pStyle w:val="6"/>
                    <w:spacing w:before="31" w:line="202" w:lineRule="auto"/>
                    <w:ind w:left="40"/>
                    <w:rPr>
                      <w:sz w:val="18"/>
                      <w:szCs w:val="18"/>
                    </w:rPr>
                  </w:pPr>
                  <w:r>
                    <w:rPr>
                      <w:spacing w:val="-1"/>
                      <w:sz w:val="18"/>
                      <w:szCs w:val="18"/>
                    </w:rPr>
                    <w:t>生活垃圾：设垃圾桶收集，及时运至附近场镇生活垃圾收集点</w:t>
                  </w:r>
                </w:p>
              </w:tc>
              <w:tc>
                <w:tcPr>
                  <w:tcW w:w="737" w:type="dxa"/>
                  <w:vAlign w:val="top"/>
                </w:tcPr>
                <w:p>
                  <w:pPr>
                    <w:spacing w:before="62" w:line="188" w:lineRule="auto"/>
                    <w:ind w:left="34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846" w:type="dxa"/>
                  <w:vAlign w:val="top"/>
                </w:tcPr>
                <w:p>
                  <w:pPr>
                    <w:pStyle w:val="6"/>
                    <w:spacing w:before="31" w:line="202" w:lineRule="auto"/>
                    <w:ind w:left="247"/>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5" w:hRule="atLeast"/>
              </w:trPr>
              <w:tc>
                <w:tcPr>
                  <w:tcW w:w="313" w:type="dxa"/>
                  <w:vMerge w:val="continue"/>
                  <w:tcBorders>
                    <w:top w:val="nil"/>
                  </w:tcBorders>
                  <w:textDirection w:val="tbRlV"/>
                  <w:vAlign w:val="top"/>
                </w:tcPr>
                <w:p>
                  <w:pPr>
                    <w:rPr>
                      <w:rFonts w:ascii="Arial"/>
                      <w:sz w:val="21"/>
                    </w:rPr>
                  </w:pPr>
                </w:p>
              </w:tc>
              <w:tc>
                <w:tcPr>
                  <w:tcW w:w="445" w:type="dxa"/>
                  <w:vAlign w:val="top"/>
                </w:tcPr>
                <w:p>
                  <w:pPr>
                    <w:spacing w:line="323" w:lineRule="auto"/>
                    <w:rPr>
                      <w:rFonts w:ascii="Arial"/>
                      <w:sz w:val="21"/>
                    </w:rPr>
                  </w:pPr>
                </w:p>
                <w:p>
                  <w:pPr>
                    <w:pStyle w:val="6"/>
                    <w:spacing w:before="59" w:line="229" w:lineRule="auto"/>
                    <w:ind w:left="42" w:right="44" w:firstLine="1"/>
                    <w:rPr>
                      <w:sz w:val="18"/>
                      <w:szCs w:val="18"/>
                    </w:rPr>
                  </w:pPr>
                  <w:r>
                    <w:rPr>
                      <w:b/>
                      <w:bCs/>
                      <w:spacing w:val="-7"/>
                      <w:sz w:val="18"/>
                      <w:szCs w:val="18"/>
                    </w:rPr>
                    <w:t>生态</w:t>
                  </w:r>
                  <w:r>
                    <w:rPr>
                      <w:sz w:val="18"/>
                      <w:szCs w:val="18"/>
                    </w:rPr>
                    <w:t xml:space="preserve"> </w:t>
                  </w:r>
                  <w:r>
                    <w:rPr>
                      <w:b/>
                      <w:bCs/>
                      <w:spacing w:val="-6"/>
                      <w:sz w:val="18"/>
                      <w:szCs w:val="18"/>
                    </w:rPr>
                    <w:t>环境</w:t>
                  </w:r>
                </w:p>
              </w:tc>
              <w:tc>
                <w:tcPr>
                  <w:tcW w:w="5802" w:type="dxa"/>
                  <w:vAlign w:val="top"/>
                </w:tcPr>
                <w:p>
                  <w:pPr>
                    <w:pStyle w:val="6"/>
                    <w:spacing w:before="34" w:line="232" w:lineRule="auto"/>
                    <w:ind w:left="39" w:right="33"/>
                    <w:rPr>
                      <w:sz w:val="18"/>
                      <w:szCs w:val="18"/>
                    </w:rPr>
                  </w:pPr>
                  <w:r>
                    <w:rPr>
                      <w:spacing w:val="-1"/>
                      <w:sz w:val="18"/>
                      <w:szCs w:val="18"/>
                    </w:rPr>
                    <w:t>开采期间：禁止扩大建设和采矿区域，对开采最终形成的台</w:t>
                  </w:r>
                  <w:r>
                    <w:rPr>
                      <w:spacing w:val="-2"/>
                      <w:sz w:val="18"/>
                      <w:szCs w:val="18"/>
                    </w:rPr>
                    <w:t>面及暂时不动</w:t>
                  </w:r>
                  <w:r>
                    <w:rPr>
                      <w:sz w:val="18"/>
                      <w:szCs w:val="18"/>
                    </w:rPr>
                    <w:t xml:space="preserve"> </w:t>
                  </w:r>
                  <w:r>
                    <w:rPr>
                      <w:spacing w:val="-1"/>
                      <w:sz w:val="18"/>
                      <w:szCs w:val="18"/>
                    </w:rPr>
                    <w:t>用的台面，要及时进行覆土恢复植被。开采作业面及各台阶设</w:t>
                  </w:r>
                  <w:r>
                    <w:rPr>
                      <w:spacing w:val="-2"/>
                      <w:sz w:val="18"/>
                      <w:szCs w:val="18"/>
                    </w:rPr>
                    <w:t>置排水沟，</w:t>
                  </w:r>
                  <w:r>
                    <w:rPr>
                      <w:sz w:val="18"/>
                      <w:szCs w:val="18"/>
                    </w:rPr>
                    <w:t xml:space="preserve"> </w:t>
                  </w:r>
                  <w:r>
                    <w:rPr>
                      <w:spacing w:val="-1"/>
                      <w:sz w:val="18"/>
                      <w:szCs w:val="18"/>
                    </w:rPr>
                    <w:t>并加强管理维护，避免堵塞造成采场积水；初期雨水引入初期</w:t>
                  </w:r>
                  <w:r>
                    <w:rPr>
                      <w:spacing w:val="-2"/>
                      <w:sz w:val="18"/>
                      <w:szCs w:val="18"/>
                    </w:rPr>
                    <w:t>雨水池处理</w:t>
                  </w:r>
                  <w:r>
                    <w:rPr>
                      <w:sz w:val="18"/>
                      <w:szCs w:val="18"/>
                    </w:rPr>
                    <w:t xml:space="preserve"> </w:t>
                  </w:r>
                  <w:r>
                    <w:rPr>
                      <w:spacing w:val="-1"/>
                      <w:sz w:val="18"/>
                      <w:szCs w:val="18"/>
                    </w:rPr>
                    <w:t>后回用；及时对采空区进行回填并开展生态恢复。对表土临时</w:t>
                  </w:r>
                  <w:r>
                    <w:rPr>
                      <w:spacing w:val="-2"/>
                      <w:sz w:val="18"/>
                      <w:szCs w:val="18"/>
                    </w:rPr>
                    <w:t>堆场设置拦</w:t>
                  </w:r>
                  <w:r>
                    <w:rPr>
                      <w:sz w:val="18"/>
                      <w:szCs w:val="18"/>
                    </w:rPr>
                    <w:t xml:space="preserve"> </w:t>
                  </w:r>
                  <w:r>
                    <w:rPr>
                      <w:spacing w:val="-1"/>
                      <w:sz w:val="18"/>
                      <w:szCs w:val="18"/>
                    </w:rPr>
                    <w:t>渣坝（墙）等防护措施，及时取用表土进行生态恢复。采取乔</w:t>
                  </w:r>
                  <w:r>
                    <w:rPr>
                      <w:spacing w:val="-2"/>
                      <w:sz w:val="18"/>
                      <w:szCs w:val="18"/>
                    </w:rPr>
                    <w:t>灌草相结合</w:t>
                  </w:r>
                </w:p>
              </w:tc>
              <w:tc>
                <w:tcPr>
                  <w:tcW w:w="737" w:type="dxa"/>
                  <w:vAlign w:val="top"/>
                </w:tcPr>
                <w:p>
                  <w:pPr>
                    <w:spacing w:line="471" w:lineRule="auto"/>
                    <w:rPr>
                      <w:rFonts w:ascii="Arial"/>
                      <w:sz w:val="21"/>
                    </w:rPr>
                  </w:pPr>
                </w:p>
                <w:p>
                  <w:pPr>
                    <w:spacing w:before="52" w:line="192" w:lineRule="auto"/>
                    <w:ind w:left="34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46" w:type="dxa"/>
                  <w:vAlign w:val="top"/>
                </w:tcPr>
                <w:p>
                  <w:pPr>
                    <w:spacing w:line="437" w:lineRule="auto"/>
                    <w:rPr>
                      <w:rFonts w:ascii="Arial"/>
                      <w:sz w:val="21"/>
                    </w:rPr>
                  </w:pPr>
                </w:p>
                <w:p>
                  <w:pPr>
                    <w:pStyle w:val="6"/>
                    <w:spacing w:before="58" w:line="220" w:lineRule="auto"/>
                    <w:ind w:left="66"/>
                    <w:rPr>
                      <w:sz w:val="18"/>
                      <w:szCs w:val="18"/>
                    </w:rPr>
                  </w:pPr>
                  <w:r>
                    <w:rPr>
                      <w:spacing w:val="-2"/>
                      <w:sz w:val="18"/>
                      <w:szCs w:val="18"/>
                    </w:rPr>
                    <w:t>运行费用</w:t>
                  </w:r>
                </w:p>
              </w:tc>
            </w:tr>
          </w:tbl>
          <w:p>
            <w:pPr>
              <w:spacing w:line="41" w:lineRule="exact"/>
              <w:rPr>
                <w:rFonts w:ascii="Arial"/>
                <w:sz w:val="3"/>
              </w:rPr>
            </w:pPr>
          </w:p>
        </w:tc>
      </w:tr>
    </w:tbl>
    <w:p>
      <w:pPr>
        <w:spacing w:line="143" w:lineRule="exact"/>
        <w:rPr>
          <w:rFonts w:ascii="Arial"/>
          <w:sz w:val="12"/>
        </w:rPr>
      </w:pPr>
    </w:p>
    <w:p>
      <w:pPr>
        <w:spacing w:line="143" w:lineRule="exact"/>
        <w:rPr>
          <w:rFonts w:ascii="Arial" w:hAnsi="Arial" w:eastAsia="Arial" w:cs="Arial"/>
          <w:sz w:val="12"/>
          <w:szCs w:val="12"/>
        </w:rPr>
        <w:sectPr>
          <w:footerReference r:id="rId77" w:type="default"/>
          <w:pgSz w:w="11907" w:h="16840"/>
          <w:pgMar w:top="400" w:right="1526" w:bottom="1468" w:left="1526" w:header="0" w:footer="1282" w:gutter="0"/>
          <w:cols w:space="720" w:num="1"/>
        </w:sectPr>
      </w:pPr>
    </w:p>
    <w:p>
      <w:pPr>
        <w:spacing w:before="56"/>
      </w:pPr>
      <w:r>
        <w:pict>
          <v:shape id="_x0000_s1072" o:spid="_x0000_s1072" style="position:absolute;left:0pt;margin-left:514.3pt;margin-top:80.3pt;height:190.1pt;width:0.5pt;mso-position-horizontal-relative:page;mso-position-vertical-relative:page;z-index:251736064;mso-width-relative:page;mso-height-relative:page;" filled="f" stroked="t" coordsize="10,3802" o:allowincell="f" path="m4,0l4,3801e">
            <v:fill on="f" focussize="0,0"/>
            <v:stroke weight="0.48pt" color="#000000" miterlimit="2" joinstyle="bevel"/>
            <v:imagedata o:title=""/>
            <o:lock v:ext="edit"/>
          </v:shape>
        </w:pict>
      </w:r>
    </w:p>
    <w:p>
      <w:pPr>
        <w:spacing w:before="55"/>
      </w:pPr>
    </w:p>
    <w:p>
      <w:pPr>
        <w:spacing w:before="55"/>
      </w:pPr>
    </w:p>
    <w:p>
      <w:pPr>
        <w:spacing w:before="55"/>
      </w:pPr>
    </w:p>
    <w:tbl>
      <w:tblPr>
        <w:tblStyle w:val="5"/>
        <w:tblW w:w="883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0"/>
        <w:gridCol w:w="310"/>
        <w:gridCol w:w="448"/>
        <w:gridCol w:w="5849"/>
        <w:gridCol w:w="743"/>
        <w:gridCol w:w="9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550" w:type="dxa"/>
            <w:vMerge w:val="restart"/>
            <w:tcBorders>
              <w:top w:val="single" w:color="000000" w:sz="6" w:space="0"/>
              <w:left w:val="single" w:color="000000" w:sz="6" w:space="0"/>
              <w:bottom w:val="nil"/>
            </w:tcBorders>
            <w:vAlign w:val="top"/>
          </w:tcPr>
          <w:p>
            <w:pPr>
              <w:pStyle w:val="6"/>
              <w:spacing w:before="27" w:line="239" w:lineRule="auto"/>
              <w:ind w:left="62" w:right="67" w:hanging="2"/>
            </w:pPr>
            <w:r>
              <w:rPr>
                <w:b/>
                <w:bCs/>
                <w:spacing w:val="3"/>
              </w:rPr>
              <w:t>环保</w:t>
            </w:r>
            <w:r>
              <w:t xml:space="preserve"> </w:t>
            </w:r>
            <w:r>
              <w:rPr>
                <w:b/>
                <w:bCs/>
                <w:spacing w:val="2"/>
              </w:rPr>
              <w:t>投资</w:t>
            </w:r>
          </w:p>
        </w:tc>
        <w:tc>
          <w:tcPr>
            <w:tcW w:w="310" w:type="dxa"/>
            <w:vMerge w:val="restart"/>
            <w:tcBorders>
              <w:top w:val="single" w:color="000000" w:sz="6" w:space="0"/>
              <w:bottom w:val="nil"/>
            </w:tcBorders>
            <w:vAlign w:val="top"/>
          </w:tcPr>
          <w:p>
            <w:pPr>
              <w:rPr>
                <w:rFonts w:ascii="Arial"/>
                <w:sz w:val="21"/>
              </w:rPr>
            </w:pPr>
          </w:p>
        </w:tc>
        <w:tc>
          <w:tcPr>
            <w:tcW w:w="448" w:type="dxa"/>
            <w:vMerge w:val="restart"/>
            <w:tcBorders>
              <w:top w:val="single" w:color="000000" w:sz="6" w:space="0"/>
              <w:bottom w:val="nil"/>
            </w:tcBorders>
            <w:vAlign w:val="top"/>
          </w:tcPr>
          <w:p>
            <w:pPr>
              <w:rPr>
                <w:rFonts w:ascii="Arial"/>
                <w:sz w:val="21"/>
              </w:rPr>
            </w:pPr>
          </w:p>
        </w:tc>
        <w:tc>
          <w:tcPr>
            <w:tcW w:w="5849" w:type="dxa"/>
            <w:tcBorders>
              <w:top w:val="single" w:color="000000" w:sz="6" w:space="0"/>
            </w:tcBorders>
            <w:vAlign w:val="top"/>
          </w:tcPr>
          <w:p>
            <w:pPr>
              <w:pStyle w:val="6"/>
              <w:spacing w:before="32" w:line="219" w:lineRule="auto"/>
              <w:ind w:left="119"/>
              <w:rPr>
                <w:sz w:val="18"/>
                <w:szCs w:val="18"/>
              </w:rPr>
            </w:pPr>
            <w:r>
              <w:rPr>
                <w:spacing w:val="-2"/>
                <w:sz w:val="18"/>
                <w:szCs w:val="18"/>
              </w:rPr>
              <w:t>的原则，及时开展矿区生态恢复</w:t>
            </w:r>
          </w:p>
        </w:tc>
        <w:tc>
          <w:tcPr>
            <w:tcW w:w="743" w:type="dxa"/>
            <w:tcBorders>
              <w:top w:val="single" w:color="000000" w:sz="6" w:space="0"/>
            </w:tcBorders>
            <w:vAlign w:val="top"/>
          </w:tcPr>
          <w:p>
            <w:pPr>
              <w:rPr>
                <w:rFonts w:ascii="Arial"/>
                <w:sz w:val="21"/>
              </w:rPr>
            </w:pPr>
          </w:p>
        </w:tc>
        <w:tc>
          <w:tcPr>
            <w:tcW w:w="939"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550" w:type="dxa"/>
            <w:vMerge w:val="continue"/>
            <w:tcBorders>
              <w:top w:val="nil"/>
              <w:left w:val="single" w:color="000000" w:sz="6" w:space="0"/>
              <w:bottom w:val="nil"/>
            </w:tcBorders>
            <w:vAlign w:val="top"/>
          </w:tcPr>
          <w:p>
            <w:pPr>
              <w:rPr>
                <w:rFonts w:ascii="Arial"/>
                <w:sz w:val="21"/>
              </w:rPr>
            </w:pPr>
          </w:p>
        </w:tc>
        <w:tc>
          <w:tcPr>
            <w:tcW w:w="310" w:type="dxa"/>
            <w:vMerge w:val="continue"/>
            <w:tcBorders>
              <w:top w:val="nil"/>
              <w:bottom w:val="nil"/>
            </w:tcBorders>
            <w:vAlign w:val="top"/>
          </w:tcPr>
          <w:p>
            <w:pPr>
              <w:rPr>
                <w:rFonts w:ascii="Arial"/>
                <w:sz w:val="21"/>
              </w:rPr>
            </w:pPr>
          </w:p>
        </w:tc>
        <w:tc>
          <w:tcPr>
            <w:tcW w:w="448" w:type="dxa"/>
            <w:vMerge w:val="continue"/>
            <w:tcBorders>
              <w:top w:val="nil"/>
              <w:bottom w:val="nil"/>
            </w:tcBorders>
            <w:vAlign w:val="top"/>
          </w:tcPr>
          <w:p>
            <w:pPr>
              <w:rPr>
                <w:rFonts w:ascii="Arial"/>
                <w:sz w:val="21"/>
              </w:rPr>
            </w:pPr>
          </w:p>
        </w:tc>
        <w:tc>
          <w:tcPr>
            <w:tcW w:w="5849" w:type="dxa"/>
            <w:vAlign w:val="top"/>
          </w:tcPr>
          <w:p>
            <w:pPr>
              <w:pStyle w:val="6"/>
              <w:spacing w:before="29" w:line="230" w:lineRule="auto"/>
              <w:ind w:left="105" w:right="10" w:firstLine="17"/>
              <w:jc w:val="both"/>
              <w:rPr>
                <w:sz w:val="18"/>
                <w:szCs w:val="18"/>
              </w:rPr>
            </w:pPr>
            <w:r>
              <w:rPr>
                <w:spacing w:val="-2"/>
                <w:sz w:val="18"/>
                <w:szCs w:val="18"/>
              </w:rPr>
              <w:t>闭矿期：对采空区及时进行回填，利用剥离的表土进行植被恢复；加强边</w:t>
            </w:r>
            <w:r>
              <w:rPr>
                <w:spacing w:val="11"/>
                <w:sz w:val="18"/>
                <w:szCs w:val="18"/>
              </w:rPr>
              <w:t xml:space="preserve"> </w:t>
            </w:r>
            <w:r>
              <w:rPr>
                <w:spacing w:val="-6"/>
                <w:sz w:val="18"/>
                <w:szCs w:val="18"/>
              </w:rPr>
              <w:t>坡防护，裸露平台及边坡进行绿化修复，最终边坡坡角不大于</w:t>
            </w:r>
            <w:r>
              <w:rPr>
                <w:spacing w:val="-24"/>
                <w:sz w:val="18"/>
                <w:szCs w:val="18"/>
              </w:rPr>
              <w:t xml:space="preserve"> </w:t>
            </w:r>
            <w:r>
              <w:rPr>
                <w:rFonts w:ascii="Times New Roman" w:hAnsi="Times New Roman" w:eastAsia="Times New Roman" w:cs="Times New Roman"/>
                <w:spacing w:val="-6"/>
                <w:sz w:val="18"/>
                <w:szCs w:val="18"/>
              </w:rPr>
              <w:t>60</w:t>
            </w:r>
            <w:r>
              <w:rPr>
                <w:rFonts w:ascii="Times New Roman" w:hAnsi="Times New Roman" w:eastAsia="Times New Roman" w:cs="Times New Roman"/>
                <w:spacing w:val="-23"/>
                <w:sz w:val="18"/>
                <w:szCs w:val="18"/>
              </w:rPr>
              <w:t xml:space="preserve"> </w:t>
            </w:r>
            <w:r>
              <w:rPr>
                <w:spacing w:val="-6"/>
                <w:sz w:val="18"/>
                <w:szCs w:val="18"/>
              </w:rPr>
              <w:t>°</w:t>
            </w:r>
            <w:r>
              <w:rPr>
                <w:spacing w:val="-71"/>
                <w:sz w:val="18"/>
                <w:szCs w:val="18"/>
              </w:rPr>
              <w:t xml:space="preserve"> </w:t>
            </w:r>
            <w:r>
              <w:rPr>
                <w:spacing w:val="-6"/>
                <w:sz w:val="18"/>
                <w:szCs w:val="18"/>
              </w:rPr>
              <w:t>,</w:t>
            </w:r>
            <w:r>
              <w:rPr>
                <w:spacing w:val="58"/>
                <w:w w:val="101"/>
                <w:sz w:val="18"/>
                <w:szCs w:val="18"/>
              </w:rPr>
              <w:t xml:space="preserve"> </w:t>
            </w:r>
            <w:r>
              <w:rPr>
                <w:spacing w:val="-6"/>
                <w:sz w:val="18"/>
                <w:szCs w:val="18"/>
              </w:rPr>
              <w:t>防止</w:t>
            </w:r>
            <w:r>
              <w:rPr>
                <w:sz w:val="18"/>
                <w:szCs w:val="18"/>
              </w:rPr>
              <w:t xml:space="preserve"> </w:t>
            </w:r>
            <w:r>
              <w:rPr>
                <w:spacing w:val="-7"/>
                <w:sz w:val="18"/>
                <w:szCs w:val="18"/>
              </w:rPr>
              <w:t>发生崩塌，加工区、生活区等占地区域进行迹地恢复；采取场地平整、植被</w:t>
            </w:r>
            <w:r>
              <w:rPr>
                <w:spacing w:val="16"/>
                <w:sz w:val="18"/>
                <w:szCs w:val="18"/>
              </w:rPr>
              <w:t xml:space="preserve"> </w:t>
            </w:r>
            <w:r>
              <w:rPr>
                <w:spacing w:val="-4"/>
                <w:sz w:val="18"/>
                <w:szCs w:val="18"/>
              </w:rPr>
              <w:t>恢复等生态恢复工作等</w:t>
            </w:r>
          </w:p>
        </w:tc>
        <w:tc>
          <w:tcPr>
            <w:tcW w:w="743" w:type="dxa"/>
            <w:vAlign w:val="top"/>
          </w:tcPr>
          <w:p>
            <w:pPr>
              <w:spacing w:line="352" w:lineRule="auto"/>
              <w:rPr>
                <w:rFonts w:ascii="Arial"/>
                <w:sz w:val="21"/>
              </w:rPr>
            </w:pPr>
          </w:p>
          <w:p>
            <w:pPr>
              <w:spacing w:before="52" w:line="192" w:lineRule="auto"/>
              <w:ind w:left="36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939" w:type="dxa"/>
            <w:tcBorders>
              <w:right w:val="single" w:color="000000" w:sz="6" w:space="0"/>
            </w:tcBorders>
            <w:vAlign w:val="top"/>
          </w:tcPr>
          <w:p>
            <w:pPr>
              <w:pStyle w:val="6"/>
              <w:spacing w:before="146" w:line="232" w:lineRule="auto"/>
              <w:ind w:left="78" w:right="136" w:firstLine="92"/>
              <w:jc w:val="both"/>
              <w:rPr>
                <w:sz w:val="18"/>
                <w:szCs w:val="18"/>
              </w:rPr>
            </w:pPr>
            <w:r>
              <w:rPr>
                <w:spacing w:val="-3"/>
                <w:sz w:val="18"/>
                <w:szCs w:val="18"/>
              </w:rPr>
              <w:t>专项资</w:t>
            </w:r>
            <w:r>
              <w:rPr>
                <w:sz w:val="18"/>
                <w:szCs w:val="18"/>
              </w:rPr>
              <w:t xml:space="preserve">  </w:t>
            </w:r>
            <w:r>
              <w:rPr>
                <w:spacing w:val="-2"/>
                <w:sz w:val="18"/>
                <w:szCs w:val="18"/>
              </w:rPr>
              <w:t>金，不计</w:t>
            </w:r>
            <w:r>
              <w:rPr>
                <w:sz w:val="18"/>
                <w:szCs w:val="18"/>
              </w:rPr>
              <w:t xml:space="preserve"> </w:t>
            </w:r>
            <w:r>
              <w:rPr>
                <w:spacing w:val="-2"/>
                <w:sz w:val="18"/>
                <w:szCs w:val="18"/>
              </w:rPr>
              <w:t>入本工程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550" w:type="dxa"/>
            <w:vMerge w:val="continue"/>
            <w:tcBorders>
              <w:top w:val="nil"/>
              <w:left w:val="single" w:color="000000" w:sz="6" w:space="0"/>
              <w:bottom w:val="nil"/>
            </w:tcBorders>
            <w:vAlign w:val="top"/>
          </w:tcPr>
          <w:p>
            <w:pPr>
              <w:rPr>
                <w:rFonts w:ascii="Arial"/>
                <w:sz w:val="21"/>
              </w:rPr>
            </w:pPr>
          </w:p>
        </w:tc>
        <w:tc>
          <w:tcPr>
            <w:tcW w:w="310" w:type="dxa"/>
            <w:vMerge w:val="continue"/>
            <w:tcBorders>
              <w:top w:val="nil"/>
              <w:bottom w:val="nil"/>
            </w:tcBorders>
            <w:vAlign w:val="top"/>
          </w:tcPr>
          <w:p>
            <w:pPr>
              <w:rPr>
                <w:rFonts w:ascii="Arial"/>
                <w:sz w:val="21"/>
              </w:rPr>
            </w:pPr>
          </w:p>
        </w:tc>
        <w:tc>
          <w:tcPr>
            <w:tcW w:w="448" w:type="dxa"/>
            <w:vMerge w:val="continue"/>
            <w:tcBorders>
              <w:top w:val="nil"/>
            </w:tcBorders>
            <w:vAlign w:val="top"/>
          </w:tcPr>
          <w:p>
            <w:pPr>
              <w:rPr>
                <w:rFonts w:ascii="Arial"/>
                <w:sz w:val="21"/>
              </w:rPr>
            </w:pPr>
          </w:p>
        </w:tc>
        <w:tc>
          <w:tcPr>
            <w:tcW w:w="5849" w:type="dxa"/>
            <w:vAlign w:val="top"/>
          </w:tcPr>
          <w:p>
            <w:pPr>
              <w:pStyle w:val="6"/>
              <w:spacing w:before="106" w:line="219" w:lineRule="auto"/>
              <w:ind w:left="1891"/>
              <w:rPr>
                <w:sz w:val="18"/>
                <w:szCs w:val="18"/>
              </w:rPr>
            </w:pPr>
            <w:r>
              <w:rPr>
                <w:spacing w:val="-1"/>
                <w:sz w:val="18"/>
                <w:szCs w:val="18"/>
              </w:rPr>
              <w:t>制作环境、生态保护宣传牌</w:t>
            </w:r>
          </w:p>
        </w:tc>
        <w:tc>
          <w:tcPr>
            <w:tcW w:w="743" w:type="dxa"/>
            <w:vAlign w:val="top"/>
          </w:tcPr>
          <w:p>
            <w:pPr>
              <w:spacing w:before="137" w:line="188" w:lineRule="auto"/>
              <w:ind w:left="36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939" w:type="dxa"/>
            <w:tcBorders>
              <w:right w:val="single" w:color="000000" w:sz="6" w:space="0"/>
            </w:tcBorders>
            <w:vAlign w:val="top"/>
          </w:tcPr>
          <w:p>
            <w:pPr>
              <w:pStyle w:val="6"/>
              <w:spacing w:before="106" w:line="220" w:lineRule="auto"/>
              <w:ind w:left="260"/>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1" w:hRule="atLeast"/>
        </w:trPr>
        <w:tc>
          <w:tcPr>
            <w:tcW w:w="550" w:type="dxa"/>
            <w:vMerge w:val="continue"/>
            <w:tcBorders>
              <w:top w:val="nil"/>
              <w:left w:val="single" w:color="000000" w:sz="6" w:space="0"/>
              <w:bottom w:val="nil"/>
            </w:tcBorders>
            <w:vAlign w:val="top"/>
          </w:tcPr>
          <w:p>
            <w:pPr>
              <w:rPr>
                <w:rFonts w:ascii="Arial"/>
                <w:sz w:val="21"/>
              </w:rPr>
            </w:pPr>
          </w:p>
        </w:tc>
        <w:tc>
          <w:tcPr>
            <w:tcW w:w="310" w:type="dxa"/>
            <w:vMerge w:val="continue"/>
            <w:tcBorders>
              <w:top w:val="nil"/>
            </w:tcBorders>
            <w:vAlign w:val="top"/>
          </w:tcPr>
          <w:p>
            <w:pPr>
              <w:rPr>
                <w:rFonts w:ascii="Arial"/>
                <w:sz w:val="21"/>
              </w:rPr>
            </w:pPr>
          </w:p>
        </w:tc>
        <w:tc>
          <w:tcPr>
            <w:tcW w:w="448" w:type="dxa"/>
            <w:vAlign w:val="top"/>
          </w:tcPr>
          <w:p>
            <w:pPr>
              <w:spacing w:line="436" w:lineRule="auto"/>
              <w:rPr>
                <w:rFonts w:ascii="Arial"/>
                <w:sz w:val="21"/>
              </w:rPr>
            </w:pPr>
          </w:p>
          <w:p>
            <w:pPr>
              <w:pStyle w:val="6"/>
              <w:spacing w:before="58" w:line="229" w:lineRule="auto"/>
              <w:ind w:left="106"/>
              <w:rPr>
                <w:sz w:val="18"/>
                <w:szCs w:val="18"/>
              </w:rPr>
            </w:pPr>
            <w:r>
              <w:rPr>
                <w:b/>
                <w:bCs/>
                <w:spacing w:val="-20"/>
                <w:sz w:val="18"/>
                <w:szCs w:val="18"/>
              </w:rPr>
              <w:t>环</w:t>
            </w:r>
            <w:r>
              <w:rPr>
                <w:b/>
                <w:bCs/>
                <w:spacing w:val="-8"/>
                <w:sz w:val="18"/>
                <w:szCs w:val="18"/>
              </w:rPr>
              <w:t>境</w:t>
            </w:r>
            <w:r>
              <w:rPr>
                <w:sz w:val="18"/>
                <w:szCs w:val="18"/>
              </w:rPr>
              <w:t xml:space="preserve"> </w:t>
            </w:r>
            <w:r>
              <w:rPr>
                <w:b/>
                <w:bCs/>
                <w:spacing w:val="-14"/>
                <w:w w:val="95"/>
                <w:sz w:val="18"/>
                <w:szCs w:val="18"/>
              </w:rPr>
              <w:t>风险</w:t>
            </w:r>
          </w:p>
        </w:tc>
        <w:tc>
          <w:tcPr>
            <w:tcW w:w="5849" w:type="dxa"/>
            <w:vAlign w:val="top"/>
          </w:tcPr>
          <w:p>
            <w:pPr>
              <w:pStyle w:val="6"/>
              <w:spacing w:before="33" w:line="232" w:lineRule="auto"/>
              <w:ind w:left="105" w:right="14"/>
              <w:jc w:val="both"/>
              <w:rPr>
                <w:sz w:val="18"/>
                <w:szCs w:val="18"/>
              </w:rPr>
            </w:pPr>
            <w:r>
              <w:rPr>
                <w:spacing w:val="-1"/>
                <w:sz w:val="18"/>
                <w:szCs w:val="18"/>
              </w:rPr>
              <w:t>规范表土临时堆场的建设，堆场底部建设防洪和排水设施，</w:t>
            </w:r>
            <w:r>
              <w:rPr>
                <w:spacing w:val="-2"/>
                <w:sz w:val="18"/>
                <w:szCs w:val="18"/>
              </w:rPr>
              <w:t>临空面修建拦</w:t>
            </w:r>
            <w:r>
              <w:rPr>
                <w:sz w:val="18"/>
                <w:szCs w:val="18"/>
              </w:rPr>
              <w:t xml:space="preserve"> </w:t>
            </w:r>
            <w:r>
              <w:rPr>
                <w:spacing w:val="-1"/>
                <w:sz w:val="18"/>
                <w:szCs w:val="18"/>
              </w:rPr>
              <w:t>渣坝（墙），加强隐患排查，避免溃坝事故发生；及时对采取</w:t>
            </w:r>
            <w:r>
              <w:rPr>
                <w:spacing w:val="-2"/>
                <w:sz w:val="18"/>
                <w:szCs w:val="18"/>
              </w:rPr>
              <w:t>边坡进行防</w:t>
            </w:r>
            <w:r>
              <w:rPr>
                <w:sz w:val="18"/>
                <w:szCs w:val="18"/>
              </w:rPr>
              <w:t xml:space="preserve"> </w:t>
            </w:r>
            <w:r>
              <w:rPr>
                <w:spacing w:val="-1"/>
                <w:sz w:val="18"/>
                <w:szCs w:val="18"/>
              </w:rPr>
              <w:t>护、复绿，确保其稳定；规范危废暂存间的建设，落实防风防</w:t>
            </w:r>
            <w:r>
              <w:rPr>
                <w:spacing w:val="-2"/>
                <w:sz w:val="18"/>
                <w:szCs w:val="18"/>
              </w:rPr>
              <w:t>雨防晒防渗</w:t>
            </w:r>
            <w:r>
              <w:rPr>
                <w:sz w:val="18"/>
                <w:szCs w:val="18"/>
              </w:rPr>
              <w:t xml:space="preserve"> </w:t>
            </w:r>
            <w:r>
              <w:rPr>
                <w:spacing w:val="-1"/>
                <w:sz w:val="18"/>
                <w:szCs w:val="18"/>
              </w:rPr>
              <w:t>防漏防腐等措施，设防渗围堰，配备一定数量的消防器材，设</w:t>
            </w:r>
            <w:r>
              <w:rPr>
                <w:spacing w:val="-2"/>
                <w:sz w:val="18"/>
                <w:szCs w:val="18"/>
              </w:rPr>
              <w:t>置明显的标</w:t>
            </w:r>
            <w:r>
              <w:rPr>
                <w:sz w:val="18"/>
                <w:szCs w:val="18"/>
              </w:rPr>
              <w:t xml:space="preserve"> </w:t>
            </w:r>
            <w:r>
              <w:rPr>
                <w:spacing w:val="-1"/>
                <w:sz w:val="18"/>
                <w:szCs w:val="18"/>
              </w:rPr>
              <w:t>识、标牌，严禁烟火等；加强废水处理设施的维护管理工作，</w:t>
            </w:r>
            <w:r>
              <w:rPr>
                <w:spacing w:val="-2"/>
                <w:sz w:val="18"/>
                <w:szCs w:val="18"/>
              </w:rPr>
              <w:t>避免发生废</w:t>
            </w:r>
            <w:r>
              <w:rPr>
                <w:sz w:val="18"/>
                <w:szCs w:val="18"/>
              </w:rPr>
              <w:t xml:space="preserve"> 水事故外排；厂区采取防渗分区，危废暂存间</w:t>
            </w:r>
            <w:r>
              <w:rPr>
                <w:spacing w:val="-1"/>
                <w:sz w:val="18"/>
                <w:szCs w:val="18"/>
              </w:rPr>
              <w:t>按重点防渗要求建设</w:t>
            </w:r>
          </w:p>
        </w:tc>
        <w:tc>
          <w:tcPr>
            <w:tcW w:w="743" w:type="dxa"/>
            <w:vAlign w:val="top"/>
          </w:tcPr>
          <w:p>
            <w:pPr>
              <w:spacing w:line="295" w:lineRule="auto"/>
              <w:rPr>
                <w:rFonts w:ascii="Arial"/>
                <w:sz w:val="21"/>
              </w:rPr>
            </w:pPr>
          </w:p>
          <w:p>
            <w:pPr>
              <w:spacing w:line="295" w:lineRule="auto"/>
              <w:rPr>
                <w:rFonts w:ascii="Arial"/>
                <w:sz w:val="21"/>
              </w:rPr>
            </w:pPr>
          </w:p>
          <w:p>
            <w:pPr>
              <w:spacing w:before="51" w:line="188" w:lineRule="auto"/>
              <w:ind w:left="30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939" w:type="dxa"/>
            <w:tcBorders>
              <w:right w:val="single" w:color="000000" w:sz="6" w:space="0"/>
            </w:tcBorders>
            <w:vAlign w:val="top"/>
          </w:tcPr>
          <w:p>
            <w:pPr>
              <w:spacing w:line="276" w:lineRule="auto"/>
              <w:rPr>
                <w:rFonts w:ascii="Arial"/>
                <w:sz w:val="21"/>
              </w:rPr>
            </w:pPr>
          </w:p>
          <w:p>
            <w:pPr>
              <w:spacing w:line="276" w:lineRule="auto"/>
              <w:rPr>
                <w:rFonts w:ascii="Arial"/>
                <w:sz w:val="21"/>
              </w:rPr>
            </w:pPr>
          </w:p>
          <w:p>
            <w:pPr>
              <w:pStyle w:val="6"/>
              <w:spacing w:before="58" w:line="220" w:lineRule="auto"/>
              <w:ind w:left="260"/>
              <w:rPr>
                <w:sz w:val="18"/>
                <w:szCs w:val="18"/>
              </w:rPr>
            </w:pPr>
            <w:r>
              <w:rPr>
                <w:spacing w:val="-4"/>
                <w:sz w:val="18"/>
                <w:szCs w:val="18"/>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550" w:type="dxa"/>
            <w:vMerge w:val="continue"/>
            <w:tcBorders>
              <w:top w:val="nil"/>
              <w:left w:val="single" w:color="000000" w:sz="6" w:space="0"/>
              <w:bottom w:val="nil"/>
            </w:tcBorders>
            <w:vAlign w:val="top"/>
          </w:tcPr>
          <w:p>
            <w:pPr>
              <w:rPr>
                <w:rFonts w:ascii="Arial"/>
                <w:sz w:val="21"/>
              </w:rPr>
            </w:pPr>
          </w:p>
        </w:tc>
        <w:tc>
          <w:tcPr>
            <w:tcW w:w="6607" w:type="dxa"/>
            <w:gridSpan w:val="3"/>
            <w:vAlign w:val="top"/>
          </w:tcPr>
          <w:p>
            <w:pPr>
              <w:pStyle w:val="6"/>
              <w:spacing w:before="139" w:line="221" w:lineRule="auto"/>
              <w:ind w:left="3172"/>
              <w:rPr>
                <w:sz w:val="18"/>
                <w:szCs w:val="18"/>
              </w:rPr>
            </w:pPr>
            <w:r>
              <w:rPr>
                <w:b/>
                <w:bCs/>
                <w:spacing w:val="-6"/>
                <w:sz w:val="18"/>
                <w:szCs w:val="18"/>
              </w:rPr>
              <w:t>合计</w:t>
            </w:r>
          </w:p>
        </w:tc>
        <w:tc>
          <w:tcPr>
            <w:tcW w:w="743" w:type="dxa"/>
            <w:vAlign w:val="top"/>
          </w:tcPr>
          <w:p>
            <w:pPr>
              <w:spacing w:before="170" w:line="188" w:lineRule="auto"/>
              <w:ind w:left="27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184</w:t>
            </w:r>
          </w:p>
        </w:tc>
        <w:tc>
          <w:tcPr>
            <w:tcW w:w="939" w:type="dxa"/>
            <w:tcBorders>
              <w:right w:val="single" w:color="000000" w:sz="6" w:space="0"/>
            </w:tcBorders>
            <w:vAlign w:val="top"/>
          </w:tcPr>
          <w:p>
            <w:pPr>
              <w:spacing w:before="170" w:line="188" w:lineRule="auto"/>
              <w:ind w:left="248"/>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4.</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6"/>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9" w:hRule="atLeast"/>
        </w:trPr>
        <w:tc>
          <w:tcPr>
            <w:tcW w:w="550" w:type="dxa"/>
            <w:vMerge w:val="continue"/>
            <w:tcBorders>
              <w:top w:val="nil"/>
              <w:left w:val="single" w:color="000000" w:sz="6" w:space="0"/>
              <w:bottom w:val="single" w:color="000000" w:sz="6" w:space="0"/>
            </w:tcBorders>
            <w:vAlign w:val="top"/>
          </w:tcPr>
          <w:p>
            <w:pPr>
              <w:rPr>
                <w:rFonts w:ascii="Arial"/>
                <w:sz w:val="21"/>
              </w:rPr>
            </w:pPr>
          </w:p>
        </w:tc>
        <w:tc>
          <w:tcPr>
            <w:tcW w:w="8289" w:type="dxa"/>
            <w:gridSpan w:val="5"/>
            <w:tcBorders>
              <w:bottom w:val="single" w:color="000000" w:sz="6" w:space="0"/>
              <w:right w:val="single" w:color="000000" w:sz="6" w:space="0"/>
            </w:tcBorders>
            <w:vAlign w:val="top"/>
          </w:tcPr>
          <w:p>
            <w:pPr>
              <w:rPr>
                <w:rFonts w:ascii="Arial"/>
                <w:sz w:val="21"/>
              </w:rPr>
            </w:pPr>
          </w:p>
        </w:tc>
      </w:tr>
    </w:tbl>
    <w:p>
      <w:pPr>
        <w:rPr>
          <w:rFonts w:ascii="Arial"/>
          <w:sz w:val="21"/>
        </w:rPr>
      </w:pPr>
    </w:p>
    <w:p>
      <w:pPr>
        <w:rPr>
          <w:rFonts w:ascii="Arial" w:hAnsi="Arial" w:eastAsia="Arial" w:cs="Arial"/>
          <w:sz w:val="21"/>
          <w:szCs w:val="21"/>
        </w:rPr>
        <w:sectPr>
          <w:footerReference r:id="rId78" w:type="default"/>
          <w:pgSz w:w="11907" w:h="16840"/>
          <w:pgMar w:top="400" w:right="1526" w:bottom="1468" w:left="1526" w:header="0" w:footer="1282" w:gutter="0"/>
          <w:cols w:space="720" w:num="1"/>
        </w:sect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97" w:line="221" w:lineRule="auto"/>
        <w:ind w:left="4709"/>
        <w:outlineLvl w:val="0"/>
        <w:rPr>
          <w:rFonts w:ascii="黑体" w:hAnsi="黑体" w:eastAsia="黑体" w:cs="黑体"/>
          <w:sz w:val="30"/>
          <w:szCs w:val="30"/>
        </w:rPr>
      </w:pPr>
      <w:bookmarkStart w:id="18" w:name="bookmark13"/>
      <w:bookmarkEnd w:id="18"/>
      <w:bookmarkStart w:id="19" w:name="bookmark12"/>
      <w:bookmarkEnd w:id="19"/>
      <w:r>
        <w:rPr>
          <w:rFonts w:ascii="黑体" w:hAnsi="黑体" w:eastAsia="黑体" w:cs="黑体"/>
          <w:spacing w:val="-2"/>
          <w:sz w:val="30"/>
          <w:szCs w:val="30"/>
        </w:rPr>
        <w:t>六、生态环境保护措施监督检查清单</w:t>
      </w:r>
    </w:p>
    <w:p>
      <w:pPr>
        <w:spacing w:before="23"/>
      </w:pPr>
    </w:p>
    <w:tbl>
      <w:tblPr>
        <w:tblStyle w:val="5"/>
        <w:tblW w:w="1416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9"/>
        <w:gridCol w:w="3661"/>
        <w:gridCol w:w="917"/>
        <w:gridCol w:w="7226"/>
        <w:gridCol w:w="12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139" w:type="dxa"/>
            <w:vMerge w:val="restart"/>
            <w:tcBorders>
              <w:top w:val="single" w:color="000000" w:sz="6" w:space="0"/>
              <w:left w:val="single" w:color="000000" w:sz="6" w:space="0"/>
              <w:bottom w:val="nil"/>
              <w:tl2br w:val="single" w:color="000000" w:sz="4" w:space="0"/>
            </w:tcBorders>
            <w:vAlign w:val="top"/>
          </w:tcPr>
          <w:p>
            <w:pPr>
              <w:pStyle w:val="6"/>
              <w:spacing w:before="76" w:line="219" w:lineRule="auto"/>
              <w:ind w:left="543"/>
              <w:outlineLvl w:val="0"/>
              <w:rPr>
                <w:sz w:val="18"/>
                <w:szCs w:val="18"/>
              </w:rPr>
            </w:pPr>
            <w:r>
              <w:rPr>
                <w:b/>
                <w:bCs/>
                <w:spacing w:val="-17"/>
                <w:sz w:val="18"/>
                <w:szCs w:val="18"/>
              </w:rPr>
              <w:t>内容</w:t>
            </w:r>
          </w:p>
          <w:p>
            <w:pPr>
              <w:pStyle w:val="6"/>
              <w:spacing w:before="64" w:line="219" w:lineRule="auto"/>
              <w:ind w:left="56"/>
              <w:outlineLvl w:val="0"/>
              <w:rPr>
                <w:sz w:val="18"/>
                <w:szCs w:val="18"/>
              </w:rPr>
            </w:pPr>
            <w:r>
              <w:rPr>
                <w:b/>
                <w:bCs/>
                <w:spacing w:val="-6"/>
                <w:sz w:val="18"/>
                <w:szCs w:val="18"/>
              </w:rPr>
              <w:t>要素</w:t>
            </w:r>
          </w:p>
        </w:tc>
        <w:tc>
          <w:tcPr>
            <w:tcW w:w="4578" w:type="dxa"/>
            <w:gridSpan w:val="2"/>
            <w:tcBorders>
              <w:top w:val="single" w:color="000000" w:sz="6" w:space="0"/>
            </w:tcBorders>
            <w:vAlign w:val="top"/>
          </w:tcPr>
          <w:p>
            <w:pPr>
              <w:pStyle w:val="6"/>
              <w:spacing w:before="76" w:line="208" w:lineRule="auto"/>
              <w:ind w:left="2017"/>
              <w:outlineLvl w:val="0"/>
              <w:rPr>
                <w:sz w:val="18"/>
                <w:szCs w:val="18"/>
              </w:rPr>
            </w:pPr>
            <w:r>
              <w:rPr>
                <w:b/>
                <w:bCs/>
                <w:spacing w:val="-4"/>
                <w:sz w:val="18"/>
                <w:szCs w:val="18"/>
              </w:rPr>
              <w:t>施工期</w:t>
            </w:r>
          </w:p>
        </w:tc>
        <w:tc>
          <w:tcPr>
            <w:tcW w:w="8444" w:type="dxa"/>
            <w:gridSpan w:val="2"/>
            <w:tcBorders>
              <w:top w:val="single" w:color="000000" w:sz="6" w:space="0"/>
              <w:right w:val="single" w:color="000000" w:sz="6" w:space="0"/>
            </w:tcBorders>
            <w:vAlign w:val="top"/>
          </w:tcPr>
          <w:p>
            <w:pPr>
              <w:pStyle w:val="6"/>
              <w:spacing w:before="76" w:line="208" w:lineRule="auto"/>
              <w:ind w:left="3953"/>
              <w:outlineLvl w:val="0"/>
              <w:rPr>
                <w:sz w:val="18"/>
                <w:szCs w:val="18"/>
              </w:rPr>
            </w:pPr>
            <w:r>
              <w:rPr>
                <w:b/>
                <w:bCs/>
                <w:spacing w:val="-4"/>
                <w:sz w:val="18"/>
                <w:szCs w:val="18"/>
              </w:rPr>
              <w:t>运营期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139" w:type="dxa"/>
            <w:vMerge w:val="continue"/>
            <w:tcBorders>
              <w:top w:val="nil"/>
              <w:left w:val="single" w:color="000000" w:sz="6" w:space="0"/>
              <w:tl2br w:val="single" w:color="000000" w:sz="4" w:space="0"/>
            </w:tcBorders>
            <w:vAlign w:val="top"/>
          </w:tcPr>
          <w:p>
            <w:pPr>
              <w:rPr>
                <w:rFonts w:ascii="Arial"/>
                <w:sz w:val="21"/>
              </w:rPr>
            </w:pPr>
          </w:p>
        </w:tc>
        <w:tc>
          <w:tcPr>
            <w:tcW w:w="3661" w:type="dxa"/>
            <w:vAlign w:val="top"/>
          </w:tcPr>
          <w:p>
            <w:pPr>
              <w:pStyle w:val="6"/>
              <w:spacing w:before="72" w:line="207" w:lineRule="auto"/>
              <w:ind w:left="1288"/>
              <w:outlineLvl w:val="0"/>
              <w:rPr>
                <w:sz w:val="18"/>
                <w:szCs w:val="18"/>
              </w:rPr>
            </w:pPr>
            <w:r>
              <w:rPr>
                <w:b/>
                <w:bCs/>
                <w:spacing w:val="-3"/>
                <w:sz w:val="18"/>
                <w:szCs w:val="18"/>
              </w:rPr>
              <w:t>环境保护措施</w:t>
            </w:r>
          </w:p>
        </w:tc>
        <w:tc>
          <w:tcPr>
            <w:tcW w:w="917" w:type="dxa"/>
            <w:vAlign w:val="top"/>
          </w:tcPr>
          <w:p>
            <w:pPr>
              <w:pStyle w:val="6"/>
              <w:spacing w:before="72" w:line="207" w:lineRule="auto"/>
              <w:ind w:left="98"/>
              <w:outlineLvl w:val="0"/>
              <w:rPr>
                <w:sz w:val="18"/>
                <w:szCs w:val="18"/>
              </w:rPr>
            </w:pPr>
            <w:r>
              <w:rPr>
                <w:b/>
                <w:bCs/>
                <w:spacing w:val="-3"/>
                <w:sz w:val="18"/>
                <w:szCs w:val="18"/>
              </w:rPr>
              <w:t>验收要求</w:t>
            </w:r>
          </w:p>
        </w:tc>
        <w:tc>
          <w:tcPr>
            <w:tcW w:w="7226" w:type="dxa"/>
            <w:vAlign w:val="top"/>
          </w:tcPr>
          <w:p>
            <w:pPr>
              <w:pStyle w:val="6"/>
              <w:spacing w:before="72" w:line="207" w:lineRule="auto"/>
              <w:ind w:left="3077"/>
              <w:outlineLvl w:val="0"/>
              <w:rPr>
                <w:sz w:val="18"/>
                <w:szCs w:val="18"/>
              </w:rPr>
            </w:pPr>
            <w:r>
              <w:rPr>
                <w:b/>
                <w:bCs/>
                <w:spacing w:val="-3"/>
                <w:sz w:val="18"/>
                <w:szCs w:val="18"/>
              </w:rPr>
              <w:t>环境保护措施</w:t>
            </w:r>
          </w:p>
        </w:tc>
        <w:tc>
          <w:tcPr>
            <w:tcW w:w="1218" w:type="dxa"/>
            <w:tcBorders>
              <w:right w:val="single" w:color="000000" w:sz="6" w:space="0"/>
            </w:tcBorders>
            <w:vAlign w:val="top"/>
          </w:tcPr>
          <w:p>
            <w:pPr>
              <w:pStyle w:val="6"/>
              <w:spacing w:before="72" w:line="207" w:lineRule="auto"/>
              <w:ind w:left="252"/>
              <w:outlineLvl w:val="0"/>
              <w:rPr>
                <w:sz w:val="18"/>
                <w:szCs w:val="18"/>
              </w:rPr>
            </w:pPr>
            <w:r>
              <w:rPr>
                <w:b/>
                <w:bCs/>
                <w:spacing w:val="-3"/>
                <w:sz w:val="18"/>
                <w:szCs w:val="18"/>
              </w:rPr>
              <w:t>验收要求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1" w:hRule="atLeast"/>
        </w:trPr>
        <w:tc>
          <w:tcPr>
            <w:tcW w:w="1139" w:type="dxa"/>
            <w:tcBorders>
              <w:left w:val="single" w:color="000000" w:sz="6" w:space="0"/>
            </w:tcBorders>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6"/>
              <w:spacing w:before="59" w:line="222" w:lineRule="auto"/>
              <w:ind w:left="213"/>
              <w:rPr>
                <w:sz w:val="18"/>
                <w:szCs w:val="18"/>
              </w:rPr>
            </w:pPr>
            <w:r>
              <w:rPr>
                <w:b/>
                <w:bCs/>
                <w:spacing w:val="-6"/>
                <w:sz w:val="18"/>
                <w:szCs w:val="18"/>
              </w:rPr>
              <w:t>陆生生态</w:t>
            </w:r>
          </w:p>
        </w:tc>
        <w:tc>
          <w:tcPr>
            <w:tcW w:w="3661" w:type="dxa"/>
            <w:vAlign w:val="top"/>
          </w:tcPr>
          <w:p>
            <w:pPr>
              <w:spacing w:line="428" w:lineRule="auto"/>
              <w:rPr>
                <w:rFonts w:ascii="Arial"/>
                <w:sz w:val="21"/>
              </w:rPr>
            </w:pPr>
          </w:p>
          <w:p>
            <w:pPr>
              <w:pStyle w:val="6"/>
              <w:spacing w:before="58" w:line="281" w:lineRule="auto"/>
              <w:ind w:left="51" w:right="41" w:firstLine="1"/>
              <w:jc w:val="both"/>
              <w:rPr>
                <w:sz w:val="18"/>
                <w:szCs w:val="18"/>
              </w:rPr>
            </w:pPr>
            <w:r>
              <w:rPr>
                <w:spacing w:val="-3"/>
                <w:sz w:val="18"/>
                <w:szCs w:val="18"/>
              </w:rPr>
              <w:t>合理安排施工工期，优化施工方案，尽量选择</w:t>
            </w:r>
            <w:r>
              <w:rPr>
                <w:spacing w:val="5"/>
                <w:sz w:val="18"/>
                <w:szCs w:val="18"/>
              </w:rPr>
              <w:t xml:space="preserve"> </w:t>
            </w:r>
            <w:r>
              <w:rPr>
                <w:spacing w:val="-3"/>
                <w:sz w:val="18"/>
                <w:szCs w:val="18"/>
              </w:rPr>
              <w:t>在干旱季节开挖；在施工场地建排水沟和临时</w:t>
            </w:r>
            <w:r>
              <w:rPr>
                <w:spacing w:val="7"/>
                <w:sz w:val="18"/>
                <w:szCs w:val="18"/>
              </w:rPr>
              <w:t xml:space="preserve"> </w:t>
            </w:r>
            <w:r>
              <w:rPr>
                <w:spacing w:val="-2"/>
                <w:sz w:val="18"/>
                <w:szCs w:val="18"/>
              </w:rPr>
              <w:t>沉沙池，防止雨水冲刷场地；实行局部施工。</w:t>
            </w:r>
            <w:r>
              <w:rPr>
                <w:spacing w:val="1"/>
                <w:sz w:val="18"/>
                <w:szCs w:val="18"/>
              </w:rPr>
              <w:t xml:space="preserve"> </w:t>
            </w:r>
            <w:r>
              <w:rPr>
                <w:spacing w:val="-1"/>
                <w:sz w:val="18"/>
                <w:szCs w:val="18"/>
              </w:rPr>
              <w:t>施工完成后立即进行植被恢复。</w:t>
            </w:r>
          </w:p>
        </w:tc>
        <w:tc>
          <w:tcPr>
            <w:tcW w:w="917"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52" w:line="192" w:lineRule="auto"/>
              <w:ind w:left="42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26" w:type="dxa"/>
            <w:vAlign w:val="top"/>
          </w:tcPr>
          <w:p>
            <w:pPr>
              <w:pStyle w:val="6"/>
              <w:spacing w:before="71" w:line="276" w:lineRule="auto"/>
              <w:ind w:left="57" w:firstLine="10"/>
              <w:rPr>
                <w:sz w:val="18"/>
                <w:szCs w:val="18"/>
              </w:rPr>
            </w:pPr>
            <w:r>
              <w:rPr>
                <w:spacing w:val="-1"/>
                <w:sz w:val="18"/>
                <w:szCs w:val="18"/>
              </w:rPr>
              <w:t>（</w:t>
            </w:r>
            <w:r>
              <w:rPr>
                <w:rFonts w:ascii="Times New Roman" w:hAnsi="Times New Roman" w:eastAsia="Times New Roman" w:cs="Times New Roman"/>
                <w:spacing w:val="-1"/>
                <w:sz w:val="18"/>
                <w:szCs w:val="18"/>
              </w:rPr>
              <w:t>1</w:t>
            </w:r>
            <w:r>
              <w:rPr>
                <w:spacing w:val="-1"/>
                <w:sz w:val="18"/>
                <w:szCs w:val="18"/>
              </w:rPr>
              <w:t>）严格控制开采作业面，禁止扩大采矿区域</w:t>
            </w:r>
            <w:r>
              <w:rPr>
                <w:spacing w:val="-28"/>
                <w:sz w:val="18"/>
                <w:szCs w:val="18"/>
              </w:rPr>
              <w:t>；（</w:t>
            </w:r>
            <w:r>
              <w:rPr>
                <w:rFonts w:ascii="Times New Roman" w:hAnsi="Times New Roman" w:eastAsia="Times New Roman" w:cs="Times New Roman"/>
                <w:spacing w:val="-1"/>
                <w:sz w:val="18"/>
                <w:szCs w:val="18"/>
              </w:rPr>
              <w:t>2</w:t>
            </w:r>
            <w:r>
              <w:rPr>
                <w:spacing w:val="-1"/>
                <w:sz w:val="18"/>
                <w:szCs w:val="18"/>
              </w:rPr>
              <w:t>）对开</w:t>
            </w:r>
            <w:r>
              <w:rPr>
                <w:spacing w:val="-2"/>
                <w:sz w:val="18"/>
                <w:szCs w:val="18"/>
              </w:rPr>
              <w:t>采最终形成的台面及暂时不动用</w:t>
            </w:r>
            <w:r>
              <w:rPr>
                <w:sz w:val="18"/>
                <w:szCs w:val="18"/>
              </w:rPr>
              <w:t xml:space="preserve"> 的台面，及时进行覆土绿化</w:t>
            </w:r>
            <w:r>
              <w:rPr>
                <w:spacing w:val="-10"/>
                <w:sz w:val="18"/>
                <w:szCs w:val="18"/>
              </w:rPr>
              <w:t>；（</w:t>
            </w:r>
            <w:r>
              <w:rPr>
                <w:rFonts w:ascii="Times New Roman" w:hAnsi="Times New Roman" w:eastAsia="Times New Roman" w:cs="Times New Roman"/>
                <w:sz w:val="18"/>
                <w:szCs w:val="18"/>
              </w:rPr>
              <w:t>3</w:t>
            </w:r>
            <w:r>
              <w:rPr>
                <w:sz w:val="18"/>
                <w:szCs w:val="18"/>
              </w:rPr>
              <w:t>）矿区周围设截排水沟，避免外围雨水汇入采场内</w:t>
            </w:r>
            <w:r>
              <w:rPr>
                <w:spacing w:val="-10"/>
                <w:sz w:val="18"/>
                <w:szCs w:val="18"/>
              </w:rPr>
              <w:t>；（</w:t>
            </w:r>
            <w:r>
              <w:rPr>
                <w:rFonts w:ascii="Times New Roman" w:hAnsi="Times New Roman" w:eastAsia="Times New Roman" w:cs="Times New Roman"/>
                <w:sz w:val="18"/>
                <w:szCs w:val="18"/>
              </w:rPr>
              <w:t>4</w:t>
            </w:r>
            <w:r>
              <w:rPr>
                <w:sz w:val="18"/>
                <w:szCs w:val="18"/>
              </w:rPr>
              <w:t>）</w:t>
            </w:r>
            <w:r>
              <w:rPr>
                <w:spacing w:val="2"/>
                <w:sz w:val="18"/>
                <w:szCs w:val="18"/>
              </w:rPr>
              <w:t xml:space="preserve"> </w:t>
            </w:r>
            <w:r>
              <w:rPr>
                <w:sz w:val="18"/>
                <w:szCs w:val="18"/>
              </w:rPr>
              <w:t>采场修建截排水沟，引入初期雨水沉淀处理后回用作生产用水</w:t>
            </w:r>
            <w:r>
              <w:rPr>
                <w:spacing w:val="-5"/>
                <w:sz w:val="18"/>
                <w:szCs w:val="18"/>
              </w:rPr>
              <w:t>；（</w:t>
            </w:r>
            <w:r>
              <w:rPr>
                <w:rFonts w:ascii="Times New Roman" w:hAnsi="Times New Roman" w:eastAsia="Times New Roman" w:cs="Times New Roman"/>
                <w:sz w:val="18"/>
                <w:szCs w:val="18"/>
              </w:rPr>
              <w:t>5</w:t>
            </w:r>
            <w:r>
              <w:rPr>
                <w:sz w:val="18"/>
                <w:szCs w:val="18"/>
              </w:rPr>
              <w:t>）加强采场排水设施的 管理维护，避免堵塞造成采场积水（</w:t>
            </w:r>
            <w:r>
              <w:rPr>
                <w:rFonts w:ascii="Times New Roman" w:hAnsi="Times New Roman" w:eastAsia="Times New Roman" w:cs="Times New Roman"/>
                <w:sz w:val="18"/>
                <w:szCs w:val="18"/>
              </w:rPr>
              <w:t>6</w:t>
            </w:r>
            <w:r>
              <w:rPr>
                <w:sz w:val="18"/>
                <w:szCs w:val="18"/>
              </w:rPr>
              <w:t>）及时对采空区进行回填、对开采</w:t>
            </w:r>
            <w:r>
              <w:rPr>
                <w:spacing w:val="-1"/>
                <w:sz w:val="18"/>
                <w:szCs w:val="18"/>
              </w:rPr>
              <w:t>形成的裸露平台及</w:t>
            </w:r>
            <w:r>
              <w:rPr>
                <w:sz w:val="18"/>
                <w:szCs w:val="18"/>
              </w:rPr>
              <w:t xml:space="preserve"> 边坡进行绿化修复，最终边坡坡角不大于</w:t>
            </w:r>
            <w:r>
              <w:rPr>
                <w:spacing w:val="-37"/>
                <w:sz w:val="18"/>
                <w:szCs w:val="18"/>
              </w:rPr>
              <w:t xml:space="preserve"> </w:t>
            </w:r>
            <w:r>
              <w:rPr>
                <w:rFonts w:ascii="Times New Roman" w:hAnsi="Times New Roman" w:eastAsia="Times New Roman" w:cs="Times New Roman"/>
                <w:sz w:val="18"/>
                <w:szCs w:val="18"/>
              </w:rPr>
              <w:t>6</w:t>
            </w:r>
            <w:r>
              <w:rPr>
                <w:rFonts w:ascii="Times New Roman" w:hAnsi="Times New Roman" w:eastAsia="Times New Roman" w:cs="Times New Roman"/>
                <w:spacing w:val="-1"/>
                <w:sz w:val="18"/>
                <w:szCs w:val="18"/>
              </w:rPr>
              <w:t>0°</w:t>
            </w:r>
            <w:r>
              <w:rPr>
                <w:rFonts w:ascii="Times New Roman" w:hAnsi="Times New Roman" w:eastAsia="Times New Roman" w:cs="Times New Roman"/>
                <w:spacing w:val="-20"/>
                <w:sz w:val="18"/>
                <w:szCs w:val="18"/>
              </w:rPr>
              <w:t xml:space="preserve"> </w:t>
            </w:r>
            <w:r>
              <w:rPr>
                <w:spacing w:val="-1"/>
                <w:sz w:val="18"/>
                <w:szCs w:val="18"/>
              </w:rPr>
              <w:t>;</w:t>
            </w:r>
            <w:r>
              <w:rPr>
                <w:spacing w:val="44"/>
                <w:sz w:val="18"/>
                <w:szCs w:val="18"/>
              </w:rPr>
              <w:t xml:space="preserve"> </w:t>
            </w:r>
            <w:r>
              <w:rPr>
                <w:spacing w:val="-1"/>
                <w:sz w:val="18"/>
                <w:szCs w:val="18"/>
              </w:rPr>
              <w:t>（</w:t>
            </w:r>
            <w:r>
              <w:rPr>
                <w:rFonts w:ascii="Times New Roman" w:hAnsi="Times New Roman" w:eastAsia="Times New Roman" w:cs="Times New Roman"/>
                <w:spacing w:val="-1"/>
                <w:sz w:val="18"/>
                <w:szCs w:val="18"/>
              </w:rPr>
              <w:t>7</w:t>
            </w:r>
            <w:r>
              <w:rPr>
                <w:spacing w:val="-1"/>
                <w:sz w:val="18"/>
                <w:szCs w:val="18"/>
              </w:rPr>
              <w:t>）对表土临时堆场设置拦渣坝（墙）等</w:t>
            </w:r>
            <w:r>
              <w:rPr>
                <w:sz w:val="18"/>
                <w:szCs w:val="18"/>
              </w:rPr>
              <w:t xml:space="preserve"> </w:t>
            </w:r>
            <w:r>
              <w:rPr>
                <w:spacing w:val="-6"/>
                <w:sz w:val="18"/>
                <w:szCs w:val="18"/>
              </w:rPr>
              <w:t>防护措施，及时取用表土进行生态恢复。采取乔灌草相结合的原则，及时开展矿区生态恢复；</w:t>
            </w:r>
          </w:p>
          <w:p>
            <w:pPr>
              <w:pStyle w:val="6"/>
              <w:spacing w:before="65" w:line="205" w:lineRule="auto"/>
              <w:ind w:left="68"/>
              <w:rPr>
                <w:sz w:val="18"/>
                <w:szCs w:val="18"/>
              </w:rPr>
            </w:pPr>
            <w:r>
              <w:rPr>
                <w:spacing w:val="-1"/>
                <w:sz w:val="18"/>
                <w:szCs w:val="18"/>
              </w:rPr>
              <w:t>（</w:t>
            </w:r>
            <w:r>
              <w:rPr>
                <w:rFonts w:ascii="Times New Roman" w:hAnsi="Times New Roman" w:eastAsia="Times New Roman" w:cs="Times New Roman"/>
                <w:spacing w:val="-1"/>
                <w:sz w:val="18"/>
                <w:szCs w:val="18"/>
              </w:rPr>
              <w:t>8</w:t>
            </w:r>
            <w:r>
              <w:rPr>
                <w:spacing w:val="-1"/>
                <w:sz w:val="18"/>
                <w:szCs w:val="18"/>
              </w:rPr>
              <w:t>）开展闭矿期生态恢复工作，对开采场、加工区设施设备及时拆除，开展生态恢复</w:t>
            </w:r>
          </w:p>
        </w:tc>
        <w:tc>
          <w:tcPr>
            <w:tcW w:w="1218" w:type="dxa"/>
            <w:tcBorders>
              <w:right w:val="single" w:color="000000" w:sz="6" w:space="0"/>
            </w:tcBorders>
            <w:vAlign w:val="top"/>
          </w:tcPr>
          <w:p>
            <w:pPr>
              <w:spacing w:line="285" w:lineRule="auto"/>
              <w:rPr>
                <w:rFonts w:ascii="Arial"/>
                <w:sz w:val="21"/>
              </w:rPr>
            </w:pPr>
          </w:p>
          <w:p>
            <w:pPr>
              <w:spacing w:line="285" w:lineRule="auto"/>
              <w:rPr>
                <w:rFonts w:ascii="Arial"/>
                <w:sz w:val="21"/>
              </w:rPr>
            </w:pPr>
          </w:p>
          <w:p>
            <w:pPr>
              <w:pStyle w:val="6"/>
              <w:spacing w:before="59" w:line="278" w:lineRule="auto"/>
              <w:ind w:left="66" w:right="49"/>
              <w:jc w:val="both"/>
              <w:rPr>
                <w:sz w:val="18"/>
                <w:szCs w:val="18"/>
              </w:rPr>
            </w:pPr>
            <w:r>
              <w:rPr>
                <w:spacing w:val="1"/>
                <w:sz w:val="18"/>
                <w:szCs w:val="18"/>
              </w:rPr>
              <w:t>按生态和水土</w:t>
            </w:r>
            <w:r>
              <w:rPr>
                <w:spacing w:val="3"/>
                <w:sz w:val="18"/>
                <w:szCs w:val="18"/>
              </w:rPr>
              <w:t xml:space="preserve"> </w:t>
            </w:r>
            <w:r>
              <w:rPr>
                <w:spacing w:val="1"/>
                <w:sz w:val="18"/>
                <w:szCs w:val="18"/>
              </w:rPr>
              <w:t>保持措施实施</w:t>
            </w:r>
            <w:r>
              <w:rPr>
                <w:spacing w:val="4"/>
                <w:sz w:val="18"/>
                <w:szCs w:val="18"/>
              </w:rPr>
              <w:t xml:space="preserve"> </w:t>
            </w:r>
            <w:r>
              <w:rPr>
                <w:spacing w:val="-2"/>
                <w:sz w:val="18"/>
                <w:szCs w:val="18"/>
              </w:rPr>
              <w:t>方案进行验收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139" w:type="dxa"/>
            <w:tcBorders>
              <w:left w:val="single" w:color="000000" w:sz="6" w:space="0"/>
            </w:tcBorders>
            <w:vAlign w:val="top"/>
          </w:tcPr>
          <w:p>
            <w:pPr>
              <w:pStyle w:val="6"/>
              <w:spacing w:before="75" w:line="205" w:lineRule="auto"/>
              <w:ind w:left="206"/>
              <w:rPr>
                <w:sz w:val="18"/>
                <w:szCs w:val="18"/>
              </w:rPr>
            </w:pPr>
            <w:r>
              <w:rPr>
                <w:b/>
                <w:bCs/>
                <w:spacing w:val="-4"/>
                <w:sz w:val="18"/>
                <w:szCs w:val="18"/>
              </w:rPr>
              <w:t>水生生态</w:t>
            </w:r>
          </w:p>
        </w:tc>
        <w:tc>
          <w:tcPr>
            <w:tcW w:w="3661" w:type="dxa"/>
            <w:vAlign w:val="top"/>
          </w:tcPr>
          <w:p>
            <w:pPr>
              <w:spacing w:before="103" w:line="192" w:lineRule="auto"/>
              <w:ind w:left="179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917" w:type="dxa"/>
            <w:vAlign w:val="top"/>
          </w:tcPr>
          <w:p>
            <w:pPr>
              <w:spacing w:before="103" w:line="192" w:lineRule="auto"/>
              <w:ind w:left="42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26" w:type="dxa"/>
            <w:vAlign w:val="top"/>
          </w:tcPr>
          <w:p>
            <w:pPr>
              <w:spacing w:before="103" w:line="192" w:lineRule="auto"/>
              <w:ind w:left="358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218" w:type="dxa"/>
            <w:tcBorders>
              <w:right w:val="single" w:color="000000" w:sz="6" w:space="0"/>
            </w:tcBorders>
            <w:vAlign w:val="top"/>
          </w:tcPr>
          <w:p>
            <w:pPr>
              <w:spacing w:before="103" w:line="192" w:lineRule="auto"/>
              <w:ind w:left="58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2" w:hRule="atLeast"/>
        </w:trPr>
        <w:tc>
          <w:tcPr>
            <w:tcW w:w="1139" w:type="dxa"/>
            <w:tcBorders>
              <w:left w:val="single" w:color="000000" w:sz="6" w:space="0"/>
            </w:tcBorders>
            <w:vAlign w:val="top"/>
          </w:tcPr>
          <w:p>
            <w:pPr>
              <w:spacing w:line="286" w:lineRule="auto"/>
              <w:rPr>
                <w:rFonts w:ascii="Arial"/>
                <w:sz w:val="21"/>
              </w:rPr>
            </w:pPr>
          </w:p>
          <w:p>
            <w:pPr>
              <w:spacing w:line="287" w:lineRule="auto"/>
              <w:rPr>
                <w:rFonts w:ascii="Arial"/>
                <w:sz w:val="21"/>
              </w:rPr>
            </w:pPr>
          </w:p>
          <w:p>
            <w:pPr>
              <w:pStyle w:val="6"/>
              <w:spacing w:before="58" w:line="219" w:lineRule="auto"/>
              <w:ind w:left="113"/>
              <w:rPr>
                <w:sz w:val="18"/>
                <w:szCs w:val="18"/>
              </w:rPr>
            </w:pPr>
            <w:r>
              <w:rPr>
                <w:b/>
                <w:bCs/>
                <w:spacing w:val="-3"/>
                <w:sz w:val="18"/>
                <w:szCs w:val="18"/>
              </w:rPr>
              <w:t>地表水环境</w:t>
            </w:r>
          </w:p>
        </w:tc>
        <w:tc>
          <w:tcPr>
            <w:tcW w:w="3661" w:type="dxa"/>
            <w:vAlign w:val="top"/>
          </w:tcPr>
          <w:p>
            <w:pPr>
              <w:spacing w:line="295" w:lineRule="auto"/>
              <w:rPr>
                <w:rFonts w:ascii="Arial"/>
                <w:sz w:val="21"/>
              </w:rPr>
            </w:pPr>
          </w:p>
          <w:p>
            <w:pPr>
              <w:pStyle w:val="6"/>
              <w:spacing w:before="59" w:line="278" w:lineRule="auto"/>
              <w:ind w:left="53" w:right="56" w:firstLine="9"/>
              <w:jc w:val="both"/>
              <w:rPr>
                <w:sz w:val="18"/>
                <w:szCs w:val="18"/>
              </w:rPr>
            </w:pPr>
            <w:r>
              <w:rPr>
                <w:spacing w:val="1"/>
                <w:sz w:val="18"/>
                <w:szCs w:val="18"/>
              </w:rPr>
              <w:t>（</w:t>
            </w:r>
            <w:r>
              <w:rPr>
                <w:rFonts w:ascii="Times New Roman" w:hAnsi="Times New Roman" w:eastAsia="Times New Roman" w:cs="Times New Roman"/>
                <w:spacing w:val="1"/>
                <w:sz w:val="18"/>
                <w:szCs w:val="18"/>
              </w:rPr>
              <w:t>1</w:t>
            </w:r>
            <w:r>
              <w:rPr>
                <w:spacing w:val="1"/>
                <w:sz w:val="18"/>
                <w:szCs w:val="18"/>
              </w:rPr>
              <w:t>）施工场地设排水沟和沉砂池，废水处理</w:t>
            </w:r>
            <w:r>
              <w:rPr>
                <w:spacing w:val="6"/>
                <w:sz w:val="18"/>
                <w:szCs w:val="18"/>
              </w:rPr>
              <w:t xml:space="preserve"> </w:t>
            </w:r>
            <w:r>
              <w:rPr>
                <w:spacing w:val="3"/>
                <w:sz w:val="18"/>
                <w:szCs w:val="18"/>
              </w:rPr>
              <w:t>后回用</w:t>
            </w:r>
            <w:r>
              <w:rPr>
                <w:spacing w:val="-10"/>
                <w:sz w:val="18"/>
                <w:szCs w:val="18"/>
              </w:rPr>
              <w:t>；（</w:t>
            </w:r>
            <w:r>
              <w:rPr>
                <w:rFonts w:ascii="Times New Roman" w:hAnsi="Times New Roman" w:eastAsia="Times New Roman" w:cs="Times New Roman"/>
                <w:spacing w:val="3"/>
                <w:sz w:val="18"/>
                <w:szCs w:val="18"/>
              </w:rPr>
              <w:t>2</w:t>
            </w:r>
            <w:r>
              <w:rPr>
                <w:spacing w:val="3"/>
                <w:sz w:val="18"/>
                <w:szCs w:val="18"/>
              </w:rPr>
              <w:t>）生活污水经化粪池收集处理后</w:t>
            </w:r>
            <w:r>
              <w:rPr>
                <w:spacing w:val="1"/>
                <w:sz w:val="18"/>
                <w:szCs w:val="18"/>
              </w:rPr>
              <w:t xml:space="preserve"> </w:t>
            </w:r>
            <w:r>
              <w:rPr>
                <w:spacing w:val="-2"/>
                <w:sz w:val="18"/>
                <w:szCs w:val="18"/>
              </w:rPr>
              <w:t>周边农肥使用</w:t>
            </w:r>
          </w:p>
        </w:tc>
        <w:tc>
          <w:tcPr>
            <w:tcW w:w="917" w:type="dxa"/>
            <w:vAlign w:val="top"/>
          </w:tcPr>
          <w:p>
            <w:pPr>
              <w:spacing w:line="303" w:lineRule="auto"/>
              <w:rPr>
                <w:rFonts w:ascii="Arial"/>
                <w:sz w:val="21"/>
              </w:rPr>
            </w:pPr>
          </w:p>
          <w:p>
            <w:pPr>
              <w:spacing w:line="304" w:lineRule="auto"/>
              <w:rPr>
                <w:rFonts w:ascii="Arial"/>
                <w:sz w:val="21"/>
              </w:rPr>
            </w:pPr>
          </w:p>
          <w:p>
            <w:pPr>
              <w:spacing w:before="52" w:line="192" w:lineRule="auto"/>
              <w:ind w:left="42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26" w:type="dxa"/>
            <w:vAlign w:val="top"/>
          </w:tcPr>
          <w:p>
            <w:pPr>
              <w:pStyle w:val="6"/>
              <w:spacing w:before="75" w:line="270" w:lineRule="auto"/>
              <w:ind w:left="57" w:right="46" w:firstLine="10"/>
              <w:jc w:val="both"/>
              <w:rPr>
                <w:sz w:val="18"/>
                <w:szCs w:val="18"/>
              </w:rPr>
            </w:pPr>
            <w:r>
              <w:rPr>
                <w:sz w:val="18"/>
                <w:szCs w:val="18"/>
              </w:rPr>
              <w:t>（</w:t>
            </w:r>
            <w:r>
              <w:rPr>
                <w:rFonts w:ascii="Times New Roman" w:hAnsi="Times New Roman" w:eastAsia="Times New Roman" w:cs="Times New Roman"/>
                <w:sz w:val="18"/>
                <w:szCs w:val="18"/>
              </w:rPr>
              <w:t>1</w:t>
            </w:r>
            <w:r>
              <w:rPr>
                <w:sz w:val="18"/>
                <w:szCs w:val="18"/>
              </w:rPr>
              <w:t>）在场地低洼处建设一个散水收集池，总容积约</w:t>
            </w:r>
            <w:r>
              <w:rPr>
                <w:spacing w:val="-41"/>
                <w:sz w:val="18"/>
                <w:szCs w:val="18"/>
              </w:rPr>
              <w:t xml:space="preserve"> </w:t>
            </w:r>
            <w:r>
              <w:rPr>
                <w:rFonts w:ascii="Times New Roman" w:hAnsi="Times New Roman" w:eastAsia="Times New Roman" w:cs="Times New Roman"/>
                <w:sz w:val="18"/>
                <w:szCs w:val="18"/>
              </w:rPr>
              <w:t>240m</w:t>
            </w:r>
            <w:r>
              <w:rPr>
                <w:rFonts w:ascii="Times New Roman" w:hAnsi="Times New Roman" w:eastAsia="Times New Roman" w:cs="Times New Roman"/>
                <w:position w:val="5"/>
                <w:sz w:val="11"/>
                <w:szCs w:val="11"/>
              </w:rPr>
              <w:t xml:space="preserve">3 </w:t>
            </w:r>
            <w:r>
              <w:rPr>
                <w:sz w:val="18"/>
                <w:szCs w:val="18"/>
              </w:rPr>
              <w:t>，主要收集加工</w:t>
            </w:r>
            <w:r>
              <w:rPr>
                <w:spacing w:val="-1"/>
                <w:sz w:val="18"/>
                <w:szCs w:val="18"/>
              </w:rPr>
              <w:t>区露天场地的散</w:t>
            </w:r>
            <w:r>
              <w:rPr>
                <w:sz w:val="18"/>
                <w:szCs w:val="18"/>
              </w:rPr>
              <w:t xml:space="preserve"> 水，兼作初期雨水收集池。沉淀处理后做生产防尘补充水。（</w:t>
            </w:r>
            <w:r>
              <w:rPr>
                <w:rFonts w:ascii="Times New Roman" w:hAnsi="Times New Roman" w:eastAsia="Times New Roman" w:cs="Times New Roman"/>
                <w:sz w:val="18"/>
                <w:szCs w:val="18"/>
              </w:rPr>
              <w:t>2</w:t>
            </w:r>
            <w:r>
              <w:rPr>
                <w:sz w:val="18"/>
                <w:szCs w:val="18"/>
              </w:rPr>
              <w:t>）配套建设生产废水处理设</w:t>
            </w:r>
            <w:r>
              <w:rPr>
                <w:spacing w:val="5"/>
                <w:sz w:val="18"/>
                <w:szCs w:val="18"/>
              </w:rPr>
              <w:t xml:space="preserve"> </w:t>
            </w:r>
            <w:r>
              <w:rPr>
                <w:spacing w:val="1"/>
                <w:sz w:val="18"/>
                <w:szCs w:val="18"/>
              </w:rPr>
              <w:t>施，采用</w:t>
            </w:r>
            <w:r>
              <w:rPr>
                <w:rFonts w:ascii="Times New Roman" w:hAnsi="Times New Roman" w:eastAsia="Times New Roman" w:cs="Times New Roman"/>
                <w:spacing w:val="1"/>
                <w:sz w:val="18"/>
                <w:szCs w:val="18"/>
              </w:rPr>
              <w:t>“</w:t>
            </w:r>
            <w:r>
              <w:rPr>
                <w:spacing w:val="1"/>
                <w:sz w:val="18"/>
                <w:szCs w:val="18"/>
              </w:rPr>
              <w:t>絮凝沉淀</w:t>
            </w:r>
            <w:r>
              <w:rPr>
                <w:rFonts w:ascii="Times New Roman" w:hAnsi="Times New Roman" w:eastAsia="Times New Roman" w:cs="Times New Roman"/>
                <w:spacing w:val="1"/>
                <w:sz w:val="18"/>
                <w:szCs w:val="18"/>
              </w:rPr>
              <w:t>”</w:t>
            </w:r>
            <w:r>
              <w:rPr>
                <w:spacing w:val="1"/>
                <w:sz w:val="18"/>
                <w:szCs w:val="18"/>
              </w:rPr>
              <w:t>的工艺，生产废水处理后全部</w:t>
            </w:r>
            <w:r>
              <w:rPr>
                <w:sz w:val="18"/>
                <w:szCs w:val="18"/>
              </w:rPr>
              <w:t>回用。（</w:t>
            </w:r>
            <w:r>
              <w:rPr>
                <w:rFonts w:ascii="Times New Roman" w:hAnsi="Times New Roman" w:eastAsia="Times New Roman" w:cs="Times New Roman"/>
                <w:sz w:val="18"/>
                <w:szCs w:val="18"/>
              </w:rPr>
              <w:t>3</w:t>
            </w:r>
            <w:r>
              <w:rPr>
                <w:sz w:val="18"/>
                <w:szCs w:val="18"/>
              </w:rPr>
              <w:t>）项目区车辆冲洗平台旁设沉 淀池，废水经排水沟接入散水收集池，沉淀后回用车辆冲洗不外排。（</w:t>
            </w:r>
            <w:r>
              <w:rPr>
                <w:rFonts w:ascii="Times New Roman" w:hAnsi="Times New Roman" w:eastAsia="Times New Roman" w:cs="Times New Roman"/>
                <w:sz w:val="18"/>
                <w:szCs w:val="18"/>
              </w:rPr>
              <w:t>4</w:t>
            </w:r>
            <w:r>
              <w:rPr>
                <w:sz w:val="18"/>
                <w:szCs w:val="18"/>
              </w:rPr>
              <w:t>）矿区生活污水利</w:t>
            </w:r>
            <w:r>
              <w:rPr>
                <w:spacing w:val="5"/>
                <w:sz w:val="18"/>
                <w:szCs w:val="18"/>
              </w:rPr>
              <w:t xml:space="preserve"> </w:t>
            </w:r>
            <w:r>
              <w:rPr>
                <w:spacing w:val="-1"/>
                <w:sz w:val="18"/>
                <w:szCs w:val="18"/>
              </w:rPr>
              <w:t>用化粪池收集后周边作农肥使用</w:t>
            </w:r>
          </w:p>
        </w:tc>
        <w:tc>
          <w:tcPr>
            <w:tcW w:w="1218" w:type="dxa"/>
            <w:tcBorders>
              <w:right w:val="single" w:color="000000" w:sz="6" w:space="0"/>
            </w:tcBorders>
            <w:vAlign w:val="top"/>
          </w:tcPr>
          <w:p>
            <w:pPr>
              <w:spacing w:line="434" w:lineRule="auto"/>
              <w:rPr>
                <w:rFonts w:ascii="Arial"/>
                <w:sz w:val="21"/>
              </w:rPr>
            </w:pPr>
          </w:p>
          <w:p>
            <w:pPr>
              <w:pStyle w:val="6"/>
              <w:spacing w:before="59" w:line="275" w:lineRule="auto"/>
              <w:ind w:left="438" w:right="59" w:hanging="361"/>
              <w:rPr>
                <w:sz w:val="18"/>
                <w:szCs w:val="18"/>
              </w:rPr>
            </w:pPr>
            <w:r>
              <w:rPr>
                <w:spacing w:val="-2"/>
                <w:sz w:val="18"/>
                <w:szCs w:val="18"/>
              </w:rPr>
              <w:t>综合利用，不</w:t>
            </w:r>
            <w:r>
              <w:rPr>
                <w:spacing w:val="1"/>
                <w:sz w:val="18"/>
                <w:szCs w:val="18"/>
              </w:rPr>
              <w:t xml:space="preserve"> </w:t>
            </w:r>
            <w:r>
              <w:rPr>
                <w:spacing w:val="-6"/>
                <w:sz w:val="18"/>
                <w:szCs w:val="18"/>
              </w:rPr>
              <w:t>外排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139" w:type="dxa"/>
            <w:tcBorders>
              <w:left w:val="single" w:color="000000" w:sz="6" w:space="0"/>
            </w:tcBorders>
            <w:vAlign w:val="top"/>
          </w:tcPr>
          <w:p>
            <w:pPr>
              <w:pStyle w:val="6"/>
              <w:spacing w:before="80" w:line="243" w:lineRule="auto"/>
              <w:ind w:left="295" w:right="120" w:hanging="182"/>
              <w:rPr>
                <w:sz w:val="18"/>
                <w:szCs w:val="18"/>
              </w:rPr>
            </w:pPr>
            <w:r>
              <w:rPr>
                <w:b/>
                <w:bCs/>
                <w:spacing w:val="-3"/>
                <w:sz w:val="18"/>
                <w:szCs w:val="18"/>
              </w:rPr>
              <w:t>地下水及土</w:t>
            </w:r>
            <w:r>
              <w:rPr>
                <w:sz w:val="18"/>
                <w:szCs w:val="18"/>
              </w:rPr>
              <w:t xml:space="preserve"> </w:t>
            </w:r>
            <w:r>
              <w:rPr>
                <w:b/>
                <w:bCs/>
                <w:spacing w:val="-4"/>
                <w:sz w:val="18"/>
                <w:szCs w:val="18"/>
              </w:rPr>
              <w:t>壤环境</w:t>
            </w:r>
          </w:p>
        </w:tc>
        <w:tc>
          <w:tcPr>
            <w:tcW w:w="3661" w:type="dxa"/>
            <w:vAlign w:val="top"/>
          </w:tcPr>
          <w:p>
            <w:pPr>
              <w:spacing w:before="247" w:line="192" w:lineRule="auto"/>
              <w:ind w:left="179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917" w:type="dxa"/>
            <w:vAlign w:val="top"/>
          </w:tcPr>
          <w:p>
            <w:pPr>
              <w:spacing w:before="247" w:line="192" w:lineRule="auto"/>
              <w:ind w:left="42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26" w:type="dxa"/>
            <w:vAlign w:val="top"/>
          </w:tcPr>
          <w:p>
            <w:pPr>
              <w:spacing w:before="247" w:line="192" w:lineRule="auto"/>
              <w:ind w:left="358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218" w:type="dxa"/>
            <w:tcBorders>
              <w:right w:val="single" w:color="000000" w:sz="6" w:space="0"/>
            </w:tcBorders>
            <w:vAlign w:val="top"/>
          </w:tcPr>
          <w:p>
            <w:pPr>
              <w:spacing w:before="247" w:line="192" w:lineRule="auto"/>
              <w:ind w:left="58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1139" w:type="dxa"/>
            <w:tcBorders>
              <w:left w:val="single" w:color="000000" w:sz="6" w:space="0"/>
            </w:tcBorders>
            <w:vAlign w:val="top"/>
          </w:tcPr>
          <w:p>
            <w:pPr>
              <w:spacing w:line="300" w:lineRule="auto"/>
              <w:rPr>
                <w:rFonts w:ascii="Arial"/>
                <w:sz w:val="21"/>
              </w:rPr>
            </w:pPr>
          </w:p>
          <w:p>
            <w:pPr>
              <w:pStyle w:val="6"/>
              <w:spacing w:before="58" w:line="220" w:lineRule="auto"/>
              <w:ind w:left="299"/>
              <w:rPr>
                <w:sz w:val="18"/>
                <w:szCs w:val="18"/>
              </w:rPr>
            </w:pPr>
            <w:r>
              <w:rPr>
                <w:b/>
                <w:bCs/>
                <w:spacing w:val="-5"/>
                <w:sz w:val="18"/>
                <w:szCs w:val="18"/>
              </w:rPr>
              <w:t>声环境</w:t>
            </w:r>
          </w:p>
        </w:tc>
        <w:tc>
          <w:tcPr>
            <w:tcW w:w="3661" w:type="dxa"/>
            <w:vAlign w:val="top"/>
          </w:tcPr>
          <w:p>
            <w:pPr>
              <w:pStyle w:val="6"/>
              <w:spacing w:before="81" w:line="257" w:lineRule="auto"/>
              <w:ind w:left="51" w:right="27" w:firstLine="10"/>
              <w:jc w:val="both"/>
              <w:rPr>
                <w:sz w:val="18"/>
                <w:szCs w:val="18"/>
              </w:rPr>
            </w:pPr>
            <w:r>
              <w:rPr>
                <w:spacing w:val="-1"/>
                <w:sz w:val="18"/>
                <w:szCs w:val="18"/>
              </w:rPr>
              <w:t>（</w:t>
            </w:r>
            <w:r>
              <w:rPr>
                <w:rFonts w:ascii="Times New Roman" w:hAnsi="Times New Roman" w:eastAsia="Times New Roman" w:cs="Times New Roman"/>
                <w:spacing w:val="-1"/>
                <w:sz w:val="18"/>
                <w:szCs w:val="18"/>
              </w:rPr>
              <w:t>1</w:t>
            </w:r>
            <w:r>
              <w:rPr>
                <w:spacing w:val="-1"/>
                <w:sz w:val="18"/>
                <w:szCs w:val="18"/>
              </w:rPr>
              <w:t>）选用低噪声施工机械、降低声源</w:t>
            </w:r>
            <w:r>
              <w:rPr>
                <w:spacing w:val="-8"/>
                <w:sz w:val="18"/>
                <w:szCs w:val="18"/>
              </w:rPr>
              <w:t>；（</w:t>
            </w:r>
            <w:r>
              <w:rPr>
                <w:rFonts w:ascii="Times New Roman" w:hAnsi="Times New Roman" w:eastAsia="Times New Roman" w:cs="Times New Roman"/>
                <w:spacing w:val="-1"/>
                <w:sz w:val="18"/>
                <w:szCs w:val="18"/>
              </w:rPr>
              <w:t>2</w:t>
            </w:r>
            <w:r>
              <w:rPr>
                <w:spacing w:val="-1"/>
                <w:sz w:val="18"/>
                <w:szCs w:val="18"/>
              </w:rPr>
              <w:t>）</w:t>
            </w:r>
            <w:r>
              <w:rPr>
                <w:sz w:val="18"/>
                <w:szCs w:val="18"/>
              </w:rPr>
              <w:t xml:space="preserve"> </w:t>
            </w:r>
            <w:r>
              <w:rPr>
                <w:spacing w:val="3"/>
                <w:sz w:val="18"/>
                <w:szCs w:val="18"/>
              </w:rPr>
              <w:t>施工机械合理布局、加强维护保养</w:t>
            </w:r>
            <w:r>
              <w:rPr>
                <w:spacing w:val="-9"/>
                <w:sz w:val="18"/>
                <w:szCs w:val="18"/>
              </w:rPr>
              <w:t>；（</w:t>
            </w:r>
            <w:r>
              <w:rPr>
                <w:rFonts w:ascii="Times New Roman" w:hAnsi="Times New Roman" w:eastAsia="Times New Roman" w:cs="Times New Roman"/>
                <w:spacing w:val="3"/>
                <w:sz w:val="18"/>
                <w:szCs w:val="18"/>
              </w:rPr>
              <w:t>3</w:t>
            </w:r>
            <w:r>
              <w:rPr>
                <w:spacing w:val="3"/>
                <w:sz w:val="18"/>
                <w:szCs w:val="18"/>
              </w:rPr>
              <w:t>）合</w:t>
            </w:r>
            <w:r>
              <w:rPr>
                <w:spacing w:val="1"/>
                <w:sz w:val="18"/>
                <w:szCs w:val="18"/>
              </w:rPr>
              <w:t xml:space="preserve"> </w:t>
            </w:r>
            <w:r>
              <w:rPr>
                <w:spacing w:val="-1"/>
                <w:sz w:val="18"/>
                <w:szCs w:val="18"/>
              </w:rPr>
              <w:t>理安排工期、禁止夜间进行高噪声作业</w:t>
            </w:r>
          </w:p>
        </w:tc>
        <w:tc>
          <w:tcPr>
            <w:tcW w:w="917" w:type="dxa"/>
            <w:vAlign w:val="top"/>
          </w:tcPr>
          <w:p>
            <w:pPr>
              <w:spacing w:line="332" w:lineRule="auto"/>
              <w:rPr>
                <w:rFonts w:ascii="Arial"/>
                <w:sz w:val="21"/>
              </w:rPr>
            </w:pPr>
          </w:p>
          <w:p>
            <w:pPr>
              <w:spacing w:before="52" w:line="192" w:lineRule="auto"/>
              <w:ind w:left="42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26" w:type="dxa"/>
            <w:vAlign w:val="top"/>
          </w:tcPr>
          <w:p>
            <w:pPr>
              <w:pStyle w:val="6"/>
              <w:spacing w:before="81" w:line="257" w:lineRule="auto"/>
              <w:ind w:left="57" w:right="46" w:firstLine="10"/>
              <w:jc w:val="both"/>
              <w:rPr>
                <w:sz w:val="18"/>
                <w:szCs w:val="18"/>
              </w:rPr>
            </w:pPr>
            <w:r>
              <w:rPr>
                <w:spacing w:val="-1"/>
                <w:sz w:val="18"/>
                <w:szCs w:val="18"/>
              </w:rPr>
              <w:t>（</w:t>
            </w:r>
            <w:r>
              <w:rPr>
                <w:rFonts w:ascii="Times New Roman" w:hAnsi="Times New Roman" w:eastAsia="Times New Roman" w:cs="Times New Roman"/>
                <w:spacing w:val="-1"/>
                <w:sz w:val="18"/>
                <w:szCs w:val="18"/>
              </w:rPr>
              <w:t>1</w:t>
            </w:r>
            <w:r>
              <w:rPr>
                <w:spacing w:val="-1"/>
                <w:sz w:val="18"/>
                <w:szCs w:val="18"/>
              </w:rPr>
              <w:t>）尽量选择低噪声设备，固定设备设置在封闭的车间，设备安装基础减</w:t>
            </w:r>
            <w:r>
              <w:rPr>
                <w:spacing w:val="-2"/>
                <w:sz w:val="18"/>
                <w:szCs w:val="18"/>
              </w:rPr>
              <w:t>振</w:t>
            </w:r>
            <w:r>
              <w:rPr>
                <w:spacing w:val="-25"/>
                <w:sz w:val="18"/>
                <w:szCs w:val="18"/>
              </w:rPr>
              <w:t>；（</w:t>
            </w:r>
            <w:r>
              <w:rPr>
                <w:rFonts w:ascii="Times New Roman" w:hAnsi="Times New Roman" w:eastAsia="Times New Roman" w:cs="Times New Roman"/>
                <w:spacing w:val="-2"/>
                <w:sz w:val="18"/>
                <w:szCs w:val="18"/>
              </w:rPr>
              <w:t>2</w:t>
            </w:r>
            <w:r>
              <w:rPr>
                <w:spacing w:val="-2"/>
                <w:sz w:val="18"/>
                <w:szCs w:val="18"/>
              </w:rPr>
              <w:t>）加强机</w:t>
            </w:r>
            <w:r>
              <w:rPr>
                <w:sz w:val="18"/>
                <w:szCs w:val="18"/>
              </w:rPr>
              <w:t xml:space="preserve"> 械设备的维护保养，避免高噪声运行</w:t>
            </w:r>
            <w:r>
              <w:rPr>
                <w:spacing w:val="-22"/>
                <w:sz w:val="18"/>
                <w:szCs w:val="18"/>
              </w:rPr>
              <w:t>；（</w:t>
            </w:r>
            <w:r>
              <w:rPr>
                <w:rFonts w:ascii="Times New Roman" w:hAnsi="Times New Roman" w:eastAsia="Times New Roman" w:cs="Times New Roman"/>
                <w:sz w:val="18"/>
                <w:szCs w:val="18"/>
              </w:rPr>
              <w:t>3</w:t>
            </w:r>
            <w:r>
              <w:rPr>
                <w:sz w:val="18"/>
                <w:szCs w:val="18"/>
              </w:rPr>
              <w:t>）空压机等设置专用的房间</w:t>
            </w:r>
            <w:r>
              <w:rPr>
                <w:spacing w:val="-22"/>
                <w:sz w:val="18"/>
                <w:szCs w:val="18"/>
              </w:rPr>
              <w:t>；（</w:t>
            </w:r>
            <w:r>
              <w:rPr>
                <w:rFonts w:ascii="Times New Roman" w:hAnsi="Times New Roman" w:eastAsia="Times New Roman" w:cs="Times New Roman"/>
                <w:sz w:val="18"/>
                <w:szCs w:val="18"/>
              </w:rPr>
              <w:t>4</w:t>
            </w:r>
            <w:r>
              <w:rPr>
                <w:sz w:val="18"/>
                <w:szCs w:val="18"/>
              </w:rPr>
              <w:t>）合理安排生产</w:t>
            </w:r>
            <w:r>
              <w:rPr>
                <w:spacing w:val="3"/>
                <w:sz w:val="18"/>
                <w:szCs w:val="18"/>
              </w:rPr>
              <w:t xml:space="preserve"> </w:t>
            </w:r>
            <w:r>
              <w:rPr>
                <w:spacing w:val="-1"/>
                <w:sz w:val="18"/>
                <w:szCs w:val="18"/>
              </w:rPr>
              <w:t>及运输作业时间</w:t>
            </w:r>
          </w:p>
        </w:tc>
        <w:tc>
          <w:tcPr>
            <w:tcW w:w="1218" w:type="dxa"/>
            <w:tcBorders>
              <w:right w:val="single" w:color="000000" w:sz="6" w:space="0"/>
            </w:tcBorders>
            <w:vAlign w:val="top"/>
          </w:tcPr>
          <w:p>
            <w:pPr>
              <w:spacing w:line="300" w:lineRule="auto"/>
              <w:rPr>
                <w:rFonts w:ascii="Arial"/>
                <w:sz w:val="21"/>
              </w:rPr>
            </w:pPr>
          </w:p>
          <w:p>
            <w:pPr>
              <w:pStyle w:val="6"/>
              <w:spacing w:before="58" w:line="220" w:lineRule="auto"/>
              <w:ind w:left="254"/>
              <w:rPr>
                <w:sz w:val="18"/>
                <w:szCs w:val="18"/>
              </w:rPr>
            </w:pPr>
            <w:r>
              <w:rPr>
                <w:spacing w:val="-2"/>
                <w:sz w:val="18"/>
                <w:szCs w:val="18"/>
              </w:rPr>
              <w:t>达标排放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1139" w:type="dxa"/>
            <w:tcBorders>
              <w:left w:val="single" w:color="000000" w:sz="6" w:space="0"/>
            </w:tcBorders>
            <w:vAlign w:val="top"/>
          </w:tcPr>
          <w:p>
            <w:pPr>
              <w:pStyle w:val="6"/>
              <w:spacing w:before="91" w:line="207" w:lineRule="auto"/>
              <w:ind w:left="384"/>
              <w:rPr>
                <w:sz w:val="18"/>
                <w:szCs w:val="18"/>
              </w:rPr>
            </w:pPr>
            <w:r>
              <w:rPr>
                <w:b/>
                <w:bCs/>
                <w:spacing w:val="-6"/>
                <w:sz w:val="18"/>
                <w:szCs w:val="18"/>
              </w:rPr>
              <w:t>振动</w:t>
            </w:r>
          </w:p>
        </w:tc>
        <w:tc>
          <w:tcPr>
            <w:tcW w:w="3661" w:type="dxa"/>
            <w:vAlign w:val="top"/>
          </w:tcPr>
          <w:p>
            <w:pPr>
              <w:spacing w:before="119" w:line="192" w:lineRule="auto"/>
              <w:ind w:left="179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917" w:type="dxa"/>
            <w:vAlign w:val="top"/>
          </w:tcPr>
          <w:p>
            <w:pPr>
              <w:spacing w:before="119" w:line="192" w:lineRule="auto"/>
              <w:ind w:left="42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26" w:type="dxa"/>
            <w:vAlign w:val="top"/>
          </w:tcPr>
          <w:p>
            <w:pPr>
              <w:spacing w:before="119" w:line="192" w:lineRule="auto"/>
              <w:ind w:left="358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218" w:type="dxa"/>
            <w:tcBorders>
              <w:right w:val="single" w:color="000000" w:sz="6" w:space="0"/>
            </w:tcBorders>
            <w:vAlign w:val="top"/>
          </w:tcPr>
          <w:p>
            <w:pPr>
              <w:spacing w:before="119" w:line="192" w:lineRule="auto"/>
              <w:ind w:left="58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5" w:hRule="atLeast"/>
        </w:trPr>
        <w:tc>
          <w:tcPr>
            <w:tcW w:w="1139" w:type="dxa"/>
            <w:tcBorders>
              <w:left w:val="single" w:color="000000" w:sz="6" w:space="0"/>
              <w:bottom w:val="single" w:color="000000" w:sz="6" w:space="0"/>
            </w:tcBorders>
            <w:vAlign w:val="top"/>
          </w:tcPr>
          <w:p>
            <w:pPr>
              <w:spacing w:line="442" w:lineRule="auto"/>
              <w:rPr>
                <w:rFonts w:ascii="Arial"/>
                <w:sz w:val="21"/>
              </w:rPr>
            </w:pPr>
          </w:p>
          <w:p>
            <w:pPr>
              <w:pStyle w:val="6"/>
              <w:spacing w:before="58" w:line="220" w:lineRule="auto"/>
              <w:ind w:left="206"/>
              <w:rPr>
                <w:sz w:val="18"/>
                <w:szCs w:val="18"/>
              </w:rPr>
            </w:pPr>
            <w:r>
              <w:rPr>
                <w:b/>
                <w:bCs/>
                <w:spacing w:val="-4"/>
                <w:sz w:val="18"/>
                <w:szCs w:val="18"/>
              </w:rPr>
              <w:t>大气环境</w:t>
            </w:r>
          </w:p>
        </w:tc>
        <w:tc>
          <w:tcPr>
            <w:tcW w:w="3661" w:type="dxa"/>
            <w:tcBorders>
              <w:bottom w:val="single" w:color="000000" w:sz="6" w:space="0"/>
            </w:tcBorders>
            <w:vAlign w:val="top"/>
          </w:tcPr>
          <w:p>
            <w:pPr>
              <w:pStyle w:val="6"/>
              <w:spacing w:before="83" w:line="253" w:lineRule="auto"/>
              <w:ind w:left="53" w:right="56" w:firstLine="8"/>
              <w:rPr>
                <w:sz w:val="18"/>
                <w:szCs w:val="18"/>
              </w:rPr>
            </w:pPr>
            <w:r>
              <w:rPr>
                <w:spacing w:val="-1"/>
                <w:sz w:val="18"/>
                <w:szCs w:val="18"/>
              </w:rPr>
              <w:t>（</w:t>
            </w:r>
            <w:r>
              <w:rPr>
                <w:rFonts w:ascii="Times New Roman" w:hAnsi="Times New Roman" w:eastAsia="Times New Roman" w:cs="Times New Roman"/>
                <w:spacing w:val="-1"/>
                <w:sz w:val="18"/>
                <w:szCs w:val="18"/>
              </w:rPr>
              <w:t>1</w:t>
            </w:r>
            <w:r>
              <w:rPr>
                <w:spacing w:val="-1"/>
                <w:sz w:val="18"/>
                <w:szCs w:val="18"/>
              </w:rPr>
              <w:t>）施工场地设雾炮机除尘</w:t>
            </w:r>
            <w:r>
              <w:rPr>
                <w:spacing w:val="-23"/>
                <w:sz w:val="18"/>
                <w:szCs w:val="18"/>
              </w:rPr>
              <w:t>；（</w:t>
            </w:r>
            <w:r>
              <w:rPr>
                <w:rFonts w:ascii="Times New Roman" w:hAnsi="Times New Roman" w:eastAsia="Times New Roman" w:cs="Times New Roman"/>
                <w:spacing w:val="-1"/>
                <w:sz w:val="18"/>
                <w:szCs w:val="18"/>
              </w:rPr>
              <w:t>2</w:t>
            </w:r>
            <w:r>
              <w:rPr>
                <w:spacing w:val="-1"/>
                <w:sz w:val="18"/>
                <w:szCs w:val="18"/>
              </w:rPr>
              <w:t>）砂石、水</w:t>
            </w:r>
            <w:r>
              <w:rPr>
                <w:spacing w:val="1"/>
                <w:sz w:val="18"/>
                <w:szCs w:val="18"/>
              </w:rPr>
              <w:t xml:space="preserve"> </w:t>
            </w:r>
            <w:r>
              <w:rPr>
                <w:spacing w:val="-3"/>
                <w:sz w:val="18"/>
                <w:szCs w:val="18"/>
              </w:rPr>
              <w:t>泥等材料，应采取防风防雨措施，洒水防尘；</w:t>
            </w:r>
          </w:p>
          <w:p>
            <w:pPr>
              <w:pStyle w:val="6"/>
              <w:spacing w:before="66" w:line="247" w:lineRule="auto"/>
              <w:ind w:left="55" w:right="56" w:firstLine="6"/>
              <w:rPr>
                <w:sz w:val="18"/>
                <w:szCs w:val="18"/>
              </w:rPr>
            </w:pPr>
            <w:r>
              <w:rPr>
                <w:spacing w:val="-1"/>
                <w:sz w:val="18"/>
                <w:szCs w:val="18"/>
              </w:rPr>
              <w:t>（</w:t>
            </w:r>
            <w:r>
              <w:rPr>
                <w:rFonts w:ascii="Times New Roman" w:hAnsi="Times New Roman" w:eastAsia="Times New Roman" w:cs="Times New Roman"/>
                <w:spacing w:val="-1"/>
                <w:sz w:val="18"/>
                <w:szCs w:val="18"/>
              </w:rPr>
              <w:t>3</w:t>
            </w:r>
            <w:r>
              <w:rPr>
                <w:spacing w:val="-1"/>
                <w:sz w:val="18"/>
                <w:szCs w:val="18"/>
              </w:rPr>
              <w:t>）尽快完成施工道路的硬化</w:t>
            </w:r>
            <w:r>
              <w:rPr>
                <w:spacing w:val="-23"/>
                <w:sz w:val="18"/>
                <w:szCs w:val="18"/>
              </w:rPr>
              <w:t>；（</w:t>
            </w:r>
            <w:r>
              <w:rPr>
                <w:rFonts w:ascii="Times New Roman" w:hAnsi="Times New Roman" w:eastAsia="Times New Roman" w:cs="Times New Roman"/>
                <w:spacing w:val="-1"/>
                <w:sz w:val="18"/>
                <w:szCs w:val="18"/>
              </w:rPr>
              <w:t>4</w:t>
            </w:r>
            <w:r>
              <w:rPr>
                <w:spacing w:val="-1"/>
                <w:sz w:val="18"/>
                <w:szCs w:val="18"/>
              </w:rPr>
              <w:t>）进出口</w:t>
            </w:r>
            <w:r>
              <w:rPr>
                <w:spacing w:val="1"/>
                <w:sz w:val="18"/>
                <w:szCs w:val="18"/>
              </w:rPr>
              <w:t xml:space="preserve"> </w:t>
            </w:r>
            <w:r>
              <w:rPr>
                <w:spacing w:val="-1"/>
                <w:sz w:val="18"/>
                <w:szCs w:val="18"/>
              </w:rPr>
              <w:t>设冲洗设施，运输车辆遮盖</w:t>
            </w:r>
          </w:p>
        </w:tc>
        <w:tc>
          <w:tcPr>
            <w:tcW w:w="917" w:type="dxa"/>
            <w:tcBorders>
              <w:bottom w:val="single" w:color="000000" w:sz="6" w:space="0"/>
            </w:tcBorders>
            <w:vAlign w:val="top"/>
          </w:tcPr>
          <w:p>
            <w:pPr>
              <w:spacing w:line="476" w:lineRule="auto"/>
              <w:rPr>
                <w:rFonts w:ascii="Arial"/>
                <w:sz w:val="21"/>
              </w:rPr>
            </w:pPr>
          </w:p>
          <w:p>
            <w:pPr>
              <w:spacing w:before="52" w:line="192" w:lineRule="auto"/>
              <w:ind w:left="42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26" w:type="dxa"/>
            <w:tcBorders>
              <w:bottom w:val="single" w:color="000000" w:sz="6" w:space="0"/>
            </w:tcBorders>
            <w:vAlign w:val="top"/>
          </w:tcPr>
          <w:p>
            <w:pPr>
              <w:pStyle w:val="6"/>
              <w:spacing w:before="83" w:line="267" w:lineRule="auto"/>
              <w:ind w:left="57" w:firstLine="10"/>
              <w:rPr>
                <w:sz w:val="18"/>
                <w:szCs w:val="18"/>
              </w:rPr>
            </w:pPr>
            <w:r>
              <w:rPr>
                <w:spacing w:val="-1"/>
                <w:sz w:val="18"/>
                <w:szCs w:val="18"/>
              </w:rPr>
              <w:t>（</w:t>
            </w:r>
            <w:r>
              <w:rPr>
                <w:rFonts w:ascii="Times New Roman" w:hAnsi="Times New Roman" w:eastAsia="Times New Roman" w:cs="Times New Roman"/>
                <w:spacing w:val="-1"/>
                <w:sz w:val="18"/>
                <w:szCs w:val="18"/>
              </w:rPr>
              <w:t>1</w:t>
            </w:r>
            <w:r>
              <w:rPr>
                <w:spacing w:val="-1"/>
                <w:sz w:val="18"/>
                <w:szCs w:val="18"/>
              </w:rPr>
              <w:t>）矿山配备雾炮机，采取湿法切割，及时采用雾炮机降尘，矿石采装前喷雾保湿；表土</w:t>
            </w:r>
            <w:r>
              <w:rPr>
                <w:spacing w:val="5"/>
                <w:sz w:val="18"/>
                <w:szCs w:val="18"/>
              </w:rPr>
              <w:t xml:space="preserve">  </w:t>
            </w:r>
            <w:r>
              <w:rPr>
                <w:spacing w:val="-2"/>
                <w:sz w:val="18"/>
                <w:szCs w:val="18"/>
              </w:rPr>
              <w:t>临时堆场设防尘网遮盖、大风天气洒水降尘，堆场表面播撒植被种子、临时绿化防护</w:t>
            </w:r>
            <w:r>
              <w:rPr>
                <w:spacing w:val="-25"/>
                <w:sz w:val="18"/>
                <w:szCs w:val="18"/>
              </w:rPr>
              <w:t>；（</w:t>
            </w:r>
            <w:r>
              <w:rPr>
                <w:rFonts w:ascii="Times New Roman" w:hAnsi="Times New Roman" w:eastAsia="Times New Roman" w:cs="Times New Roman"/>
                <w:spacing w:val="-2"/>
                <w:sz w:val="18"/>
                <w:szCs w:val="18"/>
              </w:rPr>
              <w:t>2</w:t>
            </w:r>
            <w:r>
              <w:rPr>
                <w:spacing w:val="-2"/>
                <w:sz w:val="18"/>
                <w:szCs w:val="18"/>
              </w:rPr>
              <w:t>）</w:t>
            </w:r>
            <w:r>
              <w:rPr>
                <w:sz w:val="18"/>
                <w:szCs w:val="18"/>
              </w:rPr>
              <w:t xml:space="preserve"> </w:t>
            </w:r>
            <w:r>
              <w:rPr>
                <w:spacing w:val="1"/>
                <w:sz w:val="18"/>
                <w:szCs w:val="18"/>
              </w:rPr>
              <w:t>表土临时堆场设置雾炮机降尘，采用防尘网临时覆盖</w:t>
            </w:r>
            <w:r>
              <w:rPr>
                <w:spacing w:val="-14"/>
                <w:sz w:val="18"/>
                <w:szCs w:val="18"/>
              </w:rPr>
              <w:t>；（</w:t>
            </w:r>
            <w:r>
              <w:rPr>
                <w:rFonts w:ascii="Times New Roman" w:hAnsi="Times New Roman" w:eastAsia="Times New Roman" w:cs="Times New Roman"/>
                <w:spacing w:val="1"/>
                <w:sz w:val="18"/>
                <w:szCs w:val="18"/>
              </w:rPr>
              <w:t>3</w:t>
            </w:r>
            <w:r>
              <w:rPr>
                <w:spacing w:val="1"/>
                <w:sz w:val="18"/>
                <w:szCs w:val="18"/>
              </w:rPr>
              <w:t>）矿山道路设</w:t>
            </w:r>
            <w:r>
              <w:rPr>
                <w:sz w:val="18"/>
                <w:szCs w:val="18"/>
              </w:rPr>
              <w:t xml:space="preserve">为泥结碎石路面， </w:t>
            </w:r>
            <w:r>
              <w:rPr>
                <w:spacing w:val="-3"/>
                <w:sz w:val="18"/>
                <w:szCs w:val="18"/>
              </w:rPr>
              <w:t>安装喷雾装置，对运输道路洒水降尘；开采平台配备雾炮机，适时对地面等洒水；进出口处</w:t>
            </w:r>
          </w:p>
        </w:tc>
        <w:tc>
          <w:tcPr>
            <w:tcW w:w="1218" w:type="dxa"/>
            <w:tcBorders>
              <w:bottom w:val="single" w:color="000000" w:sz="6" w:space="0"/>
              <w:right w:val="single" w:color="000000" w:sz="6" w:space="0"/>
            </w:tcBorders>
            <w:vAlign w:val="top"/>
          </w:tcPr>
          <w:p>
            <w:pPr>
              <w:spacing w:line="304" w:lineRule="auto"/>
              <w:rPr>
                <w:rFonts w:ascii="Arial"/>
                <w:sz w:val="21"/>
              </w:rPr>
            </w:pPr>
          </w:p>
          <w:p>
            <w:pPr>
              <w:pStyle w:val="6"/>
              <w:spacing w:before="58" w:line="273" w:lineRule="auto"/>
              <w:ind w:left="435" w:right="59" w:hanging="360"/>
              <w:rPr>
                <w:sz w:val="18"/>
                <w:szCs w:val="18"/>
              </w:rPr>
            </w:pPr>
            <w:r>
              <w:rPr>
                <w:spacing w:val="-2"/>
                <w:sz w:val="18"/>
                <w:szCs w:val="18"/>
              </w:rPr>
              <w:t>减少对环境的</w:t>
            </w:r>
            <w:r>
              <w:rPr>
                <w:spacing w:val="3"/>
                <w:sz w:val="18"/>
                <w:szCs w:val="18"/>
              </w:rPr>
              <w:t xml:space="preserve"> </w:t>
            </w:r>
            <w:r>
              <w:rPr>
                <w:spacing w:val="-4"/>
                <w:sz w:val="18"/>
                <w:szCs w:val="18"/>
              </w:rPr>
              <w:t>影响</w:t>
            </w:r>
          </w:p>
        </w:tc>
      </w:tr>
    </w:tbl>
    <w:p>
      <w:pPr>
        <w:rPr>
          <w:rFonts w:ascii="Arial"/>
          <w:sz w:val="21"/>
        </w:rPr>
      </w:pPr>
    </w:p>
    <w:p>
      <w:pPr>
        <w:rPr>
          <w:rFonts w:ascii="Arial" w:hAnsi="Arial" w:eastAsia="Arial" w:cs="Arial"/>
          <w:sz w:val="21"/>
          <w:szCs w:val="21"/>
        </w:rPr>
        <w:sectPr>
          <w:footerReference r:id="rId79" w:type="default"/>
          <w:pgSz w:w="16839" w:h="11906"/>
          <w:pgMar w:top="400" w:right="1331" w:bottom="1469" w:left="1330" w:header="0" w:footer="1282" w:gutter="0"/>
          <w:cols w:space="720" w:num="1"/>
        </w:sectPr>
      </w:pPr>
    </w:p>
    <w:p>
      <w:pPr>
        <w:spacing w:before="38"/>
      </w:pPr>
    </w:p>
    <w:p>
      <w:pPr>
        <w:spacing w:before="38"/>
      </w:pPr>
    </w:p>
    <w:p>
      <w:pPr>
        <w:spacing w:before="38"/>
      </w:pPr>
    </w:p>
    <w:p>
      <w:pPr>
        <w:spacing w:before="38"/>
      </w:pPr>
    </w:p>
    <w:p>
      <w:pPr>
        <w:spacing w:before="37"/>
      </w:pPr>
    </w:p>
    <w:tbl>
      <w:tblPr>
        <w:tblStyle w:val="5"/>
        <w:tblW w:w="1416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9"/>
        <w:gridCol w:w="3661"/>
        <w:gridCol w:w="917"/>
        <w:gridCol w:w="7226"/>
        <w:gridCol w:w="12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1139" w:type="dxa"/>
            <w:tcBorders>
              <w:top w:val="single" w:color="000000" w:sz="6" w:space="0"/>
              <w:left w:val="single" w:color="000000" w:sz="6" w:space="0"/>
            </w:tcBorders>
            <w:vAlign w:val="top"/>
          </w:tcPr>
          <w:p>
            <w:pPr>
              <w:rPr>
                <w:rFonts w:ascii="Arial"/>
                <w:sz w:val="21"/>
              </w:rPr>
            </w:pPr>
          </w:p>
        </w:tc>
        <w:tc>
          <w:tcPr>
            <w:tcW w:w="3661" w:type="dxa"/>
            <w:tcBorders>
              <w:top w:val="single" w:color="000000" w:sz="6" w:space="0"/>
            </w:tcBorders>
            <w:vAlign w:val="top"/>
          </w:tcPr>
          <w:p>
            <w:pPr>
              <w:rPr>
                <w:rFonts w:ascii="Arial"/>
                <w:sz w:val="21"/>
              </w:rPr>
            </w:pPr>
          </w:p>
        </w:tc>
        <w:tc>
          <w:tcPr>
            <w:tcW w:w="917" w:type="dxa"/>
            <w:tcBorders>
              <w:top w:val="single" w:color="000000" w:sz="6" w:space="0"/>
            </w:tcBorders>
            <w:vAlign w:val="top"/>
          </w:tcPr>
          <w:p>
            <w:pPr>
              <w:rPr>
                <w:rFonts w:ascii="Arial"/>
                <w:sz w:val="21"/>
              </w:rPr>
            </w:pPr>
          </w:p>
        </w:tc>
        <w:tc>
          <w:tcPr>
            <w:tcW w:w="7226" w:type="dxa"/>
            <w:tcBorders>
              <w:top w:val="single" w:color="000000" w:sz="6" w:space="0"/>
            </w:tcBorders>
            <w:vAlign w:val="top"/>
          </w:tcPr>
          <w:p>
            <w:pPr>
              <w:pStyle w:val="6"/>
              <w:spacing w:before="65" w:line="219" w:lineRule="auto"/>
              <w:ind w:left="61"/>
              <w:rPr>
                <w:sz w:val="18"/>
                <w:szCs w:val="18"/>
              </w:rPr>
            </w:pPr>
            <w:r>
              <w:rPr>
                <w:spacing w:val="-2"/>
                <w:sz w:val="18"/>
                <w:szCs w:val="18"/>
              </w:rPr>
              <w:t>设车辆冲洗设施，安排专人对进出车辆进行冲洗；加强运输管理，车辆密</w:t>
            </w:r>
            <w:r>
              <w:rPr>
                <w:spacing w:val="-3"/>
                <w:sz w:val="18"/>
                <w:szCs w:val="18"/>
              </w:rPr>
              <w:t>闭运输，限制车速</w:t>
            </w:r>
          </w:p>
        </w:tc>
        <w:tc>
          <w:tcPr>
            <w:tcW w:w="1218"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139" w:type="dxa"/>
            <w:vMerge w:val="restart"/>
            <w:tcBorders>
              <w:left w:val="single" w:color="000000" w:sz="6" w:space="0"/>
              <w:bottom w:val="nil"/>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9" w:line="220" w:lineRule="auto"/>
              <w:ind w:left="220"/>
              <w:rPr>
                <w:sz w:val="18"/>
                <w:szCs w:val="18"/>
              </w:rPr>
            </w:pPr>
            <w:r>
              <w:rPr>
                <w:b/>
                <w:bCs/>
                <w:spacing w:val="-7"/>
                <w:sz w:val="18"/>
                <w:szCs w:val="18"/>
              </w:rPr>
              <w:t>固体废物</w:t>
            </w:r>
          </w:p>
        </w:tc>
        <w:tc>
          <w:tcPr>
            <w:tcW w:w="3661" w:type="dxa"/>
            <w:vMerge w:val="restart"/>
            <w:tcBorders>
              <w:bottom w:val="nil"/>
            </w:tcBorders>
            <w:vAlign w:val="top"/>
          </w:tcPr>
          <w:p>
            <w:pPr>
              <w:spacing w:line="275" w:lineRule="auto"/>
              <w:rPr>
                <w:rFonts w:ascii="Arial"/>
                <w:sz w:val="21"/>
              </w:rPr>
            </w:pPr>
          </w:p>
          <w:p>
            <w:pPr>
              <w:spacing w:line="276" w:lineRule="auto"/>
              <w:rPr>
                <w:rFonts w:ascii="Arial"/>
                <w:sz w:val="21"/>
              </w:rPr>
            </w:pPr>
          </w:p>
          <w:p>
            <w:pPr>
              <w:pStyle w:val="6"/>
              <w:spacing w:before="58" w:line="281" w:lineRule="auto"/>
              <w:ind w:left="52" w:right="56" w:firstLine="2"/>
              <w:jc w:val="both"/>
              <w:rPr>
                <w:sz w:val="18"/>
                <w:szCs w:val="18"/>
              </w:rPr>
            </w:pPr>
            <w:r>
              <w:rPr>
                <w:spacing w:val="6"/>
                <w:sz w:val="18"/>
                <w:szCs w:val="18"/>
              </w:rPr>
              <w:t>建筑垃圾采取回填或运至管理部门指定的弃</w:t>
            </w:r>
            <w:r>
              <w:rPr>
                <w:spacing w:val="10"/>
                <w:sz w:val="18"/>
                <w:szCs w:val="18"/>
              </w:rPr>
              <w:t xml:space="preserve"> </w:t>
            </w:r>
            <w:r>
              <w:rPr>
                <w:spacing w:val="-3"/>
                <w:sz w:val="18"/>
                <w:szCs w:val="18"/>
              </w:rPr>
              <w:t>土场；可收集再利用的废弃建材，收集后及时</w:t>
            </w:r>
            <w:r>
              <w:rPr>
                <w:spacing w:val="6"/>
                <w:sz w:val="18"/>
                <w:szCs w:val="18"/>
              </w:rPr>
              <w:t xml:space="preserve"> </w:t>
            </w:r>
            <w:r>
              <w:rPr>
                <w:spacing w:val="-3"/>
                <w:sz w:val="18"/>
                <w:szCs w:val="18"/>
              </w:rPr>
              <w:t>外运至废品回收站出售；生活垃圾收集后送场</w:t>
            </w:r>
            <w:r>
              <w:rPr>
                <w:spacing w:val="6"/>
                <w:sz w:val="18"/>
                <w:szCs w:val="18"/>
              </w:rPr>
              <w:t xml:space="preserve"> </w:t>
            </w:r>
            <w:r>
              <w:rPr>
                <w:spacing w:val="-2"/>
                <w:sz w:val="18"/>
                <w:szCs w:val="18"/>
              </w:rPr>
              <w:t>镇垃圾收集点</w:t>
            </w:r>
          </w:p>
        </w:tc>
        <w:tc>
          <w:tcPr>
            <w:tcW w:w="917" w:type="dxa"/>
            <w:vAlign w:val="top"/>
          </w:tcPr>
          <w:p>
            <w:pPr>
              <w:spacing w:before="239" w:line="192" w:lineRule="auto"/>
              <w:ind w:left="42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26" w:type="dxa"/>
            <w:vAlign w:val="top"/>
          </w:tcPr>
          <w:p>
            <w:pPr>
              <w:pStyle w:val="6"/>
              <w:spacing w:before="72" w:line="247" w:lineRule="auto"/>
              <w:ind w:left="59" w:right="46" w:hanging="2"/>
              <w:rPr>
                <w:sz w:val="18"/>
                <w:szCs w:val="18"/>
              </w:rPr>
            </w:pPr>
            <w:r>
              <w:rPr>
                <w:spacing w:val="-2"/>
                <w:sz w:val="18"/>
                <w:szCs w:val="18"/>
              </w:rPr>
              <w:t>废矿物油、废油桶：设危废间收集暂存，落实防风、防雨、防晒、防渗、防漏、</w:t>
            </w:r>
            <w:r>
              <w:rPr>
                <w:spacing w:val="-3"/>
                <w:sz w:val="18"/>
                <w:szCs w:val="18"/>
              </w:rPr>
              <w:t>防腐等环境</w:t>
            </w:r>
            <w:r>
              <w:rPr>
                <w:sz w:val="18"/>
                <w:szCs w:val="18"/>
              </w:rPr>
              <w:t xml:space="preserve"> 污染防治措施，张贴危废标识、标牌，并委托有资质的单位回收处</w:t>
            </w:r>
            <w:r>
              <w:rPr>
                <w:spacing w:val="-1"/>
                <w:sz w:val="18"/>
                <w:szCs w:val="18"/>
              </w:rPr>
              <w:t>置，执行转移联单制度</w:t>
            </w:r>
          </w:p>
        </w:tc>
        <w:tc>
          <w:tcPr>
            <w:tcW w:w="1218" w:type="dxa"/>
            <w:tcBorders>
              <w:right w:val="single" w:color="000000" w:sz="6" w:space="0"/>
            </w:tcBorders>
            <w:vAlign w:val="top"/>
          </w:tcPr>
          <w:p>
            <w:pPr>
              <w:pStyle w:val="6"/>
              <w:spacing w:before="212" w:line="219" w:lineRule="auto"/>
              <w:ind w:left="75"/>
              <w:rPr>
                <w:sz w:val="18"/>
                <w:szCs w:val="18"/>
              </w:rPr>
            </w:pPr>
            <w:r>
              <w:rPr>
                <w:spacing w:val="-2"/>
                <w:sz w:val="18"/>
                <w:szCs w:val="18"/>
              </w:rPr>
              <w:t>满足环保要求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5" w:hRule="atLeast"/>
        </w:trPr>
        <w:tc>
          <w:tcPr>
            <w:tcW w:w="1139" w:type="dxa"/>
            <w:vMerge w:val="continue"/>
            <w:tcBorders>
              <w:top w:val="nil"/>
              <w:left w:val="single" w:color="000000" w:sz="6" w:space="0"/>
            </w:tcBorders>
            <w:vAlign w:val="top"/>
          </w:tcPr>
          <w:p>
            <w:pPr>
              <w:rPr>
                <w:rFonts w:ascii="Arial"/>
                <w:sz w:val="21"/>
              </w:rPr>
            </w:pPr>
          </w:p>
        </w:tc>
        <w:tc>
          <w:tcPr>
            <w:tcW w:w="3661" w:type="dxa"/>
            <w:vMerge w:val="continue"/>
            <w:tcBorders>
              <w:top w:val="nil"/>
            </w:tcBorders>
            <w:vAlign w:val="top"/>
          </w:tcPr>
          <w:p>
            <w:pPr>
              <w:rPr>
                <w:rFonts w:ascii="Arial"/>
                <w:sz w:val="21"/>
              </w:rPr>
            </w:pPr>
          </w:p>
        </w:tc>
        <w:tc>
          <w:tcPr>
            <w:tcW w:w="917" w:type="dxa"/>
            <w:vAlign w:val="top"/>
          </w:tcPr>
          <w:p>
            <w:pPr>
              <w:rPr>
                <w:rFonts w:ascii="Arial"/>
                <w:sz w:val="21"/>
              </w:rPr>
            </w:pPr>
          </w:p>
          <w:p>
            <w:pPr>
              <w:rPr>
                <w:rFonts w:ascii="Arial"/>
                <w:sz w:val="21"/>
              </w:rPr>
            </w:pPr>
          </w:p>
          <w:p>
            <w:pPr>
              <w:rPr>
                <w:rFonts w:ascii="Arial"/>
                <w:sz w:val="21"/>
              </w:rPr>
            </w:pPr>
          </w:p>
          <w:p>
            <w:pPr>
              <w:spacing w:before="52" w:line="192" w:lineRule="auto"/>
              <w:ind w:left="42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26" w:type="dxa"/>
            <w:vAlign w:val="top"/>
          </w:tcPr>
          <w:p>
            <w:pPr>
              <w:pStyle w:val="6"/>
              <w:spacing w:before="123" w:line="308" w:lineRule="auto"/>
              <w:ind w:left="57" w:right="2" w:firstLine="10"/>
              <w:jc w:val="both"/>
              <w:rPr>
                <w:sz w:val="18"/>
                <w:szCs w:val="18"/>
              </w:rPr>
            </w:pPr>
            <w:r>
              <w:rPr>
                <w:spacing w:val="-5"/>
                <w:sz w:val="18"/>
                <w:szCs w:val="18"/>
              </w:rPr>
              <w:t>（</w:t>
            </w:r>
            <w:r>
              <w:rPr>
                <w:rFonts w:ascii="Times New Roman" w:hAnsi="Times New Roman" w:eastAsia="Times New Roman" w:cs="Times New Roman"/>
                <w:spacing w:val="-5"/>
                <w:sz w:val="18"/>
                <w:szCs w:val="18"/>
              </w:rPr>
              <w:t>1</w:t>
            </w:r>
            <w:r>
              <w:rPr>
                <w:spacing w:val="-5"/>
                <w:sz w:val="18"/>
                <w:szCs w:val="18"/>
              </w:rPr>
              <w:t>）在矿区周边设置临时堆放场，面积</w:t>
            </w:r>
            <w:r>
              <w:rPr>
                <w:spacing w:val="-27"/>
                <w:sz w:val="18"/>
                <w:szCs w:val="18"/>
              </w:rPr>
              <w:t xml:space="preserve"> </w:t>
            </w:r>
            <w:r>
              <w:rPr>
                <w:rFonts w:ascii="Times New Roman" w:hAnsi="Times New Roman" w:eastAsia="Times New Roman" w:cs="Times New Roman"/>
                <w:spacing w:val="-5"/>
                <w:sz w:val="18"/>
                <w:szCs w:val="18"/>
              </w:rPr>
              <w:t>3000m</w:t>
            </w:r>
            <w:r>
              <w:rPr>
                <w:rFonts w:ascii="Times New Roman" w:hAnsi="Times New Roman" w:eastAsia="Times New Roman" w:cs="Times New Roman"/>
                <w:spacing w:val="-5"/>
                <w:position w:val="6"/>
                <w:sz w:val="11"/>
                <w:szCs w:val="11"/>
              </w:rPr>
              <w:t>2</w:t>
            </w:r>
            <w:r>
              <w:rPr>
                <w:spacing w:val="-5"/>
                <w:sz w:val="18"/>
                <w:szCs w:val="18"/>
              </w:rPr>
              <w:t>，暂存剥离的表土等，及时用于采空区复垦，</w:t>
            </w:r>
            <w:r>
              <w:rPr>
                <w:sz w:val="18"/>
                <w:szCs w:val="18"/>
              </w:rPr>
              <w:t xml:space="preserve"> </w:t>
            </w:r>
            <w:r>
              <w:rPr>
                <w:spacing w:val="-2"/>
                <w:sz w:val="18"/>
                <w:szCs w:val="18"/>
              </w:rPr>
              <w:t>在临时堆场周围设置挡土墙，四周设排水沟渠，并对其表面采取临时绿化、覆盖</w:t>
            </w:r>
            <w:r>
              <w:rPr>
                <w:spacing w:val="-3"/>
                <w:sz w:val="18"/>
                <w:szCs w:val="18"/>
              </w:rPr>
              <w:t>和洒水等临</w:t>
            </w:r>
            <w:r>
              <w:rPr>
                <w:sz w:val="18"/>
                <w:szCs w:val="18"/>
              </w:rPr>
              <w:t xml:space="preserve"> </w:t>
            </w:r>
            <w:r>
              <w:rPr>
                <w:spacing w:val="1"/>
                <w:sz w:val="18"/>
                <w:szCs w:val="18"/>
              </w:rPr>
              <w:t>时防尘措施，堆场底部建设防洪和排水设施，临空面修建拦渣坝（</w:t>
            </w:r>
            <w:r>
              <w:rPr>
                <w:sz w:val="18"/>
                <w:szCs w:val="18"/>
              </w:rPr>
              <w:t>墙</w:t>
            </w:r>
            <w:r>
              <w:rPr>
                <w:spacing w:val="-8"/>
                <w:sz w:val="18"/>
                <w:szCs w:val="18"/>
              </w:rPr>
              <w:t>）；（</w:t>
            </w:r>
            <w:r>
              <w:rPr>
                <w:rFonts w:ascii="Times New Roman" w:hAnsi="Times New Roman" w:eastAsia="Times New Roman" w:cs="Times New Roman"/>
                <w:sz w:val="18"/>
                <w:szCs w:val="18"/>
              </w:rPr>
              <w:t>2</w:t>
            </w:r>
            <w:r>
              <w:rPr>
                <w:sz w:val="18"/>
                <w:szCs w:val="18"/>
              </w:rPr>
              <w:t xml:space="preserve">）废水处理系 </w:t>
            </w:r>
            <w:r>
              <w:rPr>
                <w:spacing w:val="-2"/>
                <w:sz w:val="18"/>
                <w:szCs w:val="18"/>
              </w:rPr>
              <w:t>统配套</w:t>
            </w:r>
            <w:r>
              <w:rPr>
                <w:spacing w:val="-14"/>
                <w:sz w:val="18"/>
                <w:szCs w:val="18"/>
              </w:rPr>
              <w:t xml:space="preserve"> </w:t>
            </w:r>
            <w:r>
              <w:rPr>
                <w:rFonts w:ascii="Times New Roman" w:hAnsi="Times New Roman" w:eastAsia="Times New Roman" w:cs="Times New Roman"/>
                <w:spacing w:val="-2"/>
                <w:sz w:val="18"/>
                <w:szCs w:val="18"/>
              </w:rPr>
              <w:t>1</w:t>
            </w:r>
            <w:r>
              <w:rPr>
                <w:rFonts w:ascii="Times New Roman" w:hAnsi="Times New Roman" w:eastAsia="Times New Roman" w:cs="Times New Roman"/>
                <w:spacing w:val="23"/>
                <w:sz w:val="18"/>
                <w:szCs w:val="18"/>
              </w:rPr>
              <w:t xml:space="preserve"> </w:t>
            </w:r>
            <w:r>
              <w:rPr>
                <w:spacing w:val="-2"/>
                <w:sz w:val="18"/>
                <w:szCs w:val="18"/>
              </w:rPr>
              <w:t>台压滤机，泥饼暂存在压滤机下方，暂存池四周建不低于</w:t>
            </w:r>
            <w:r>
              <w:rPr>
                <w:spacing w:val="-38"/>
                <w:sz w:val="18"/>
                <w:szCs w:val="18"/>
              </w:rPr>
              <w:t xml:space="preserve"> </w:t>
            </w:r>
            <w:r>
              <w:rPr>
                <w:rFonts w:ascii="Times New Roman" w:hAnsi="Times New Roman" w:eastAsia="Times New Roman" w:cs="Times New Roman"/>
                <w:spacing w:val="-2"/>
                <w:sz w:val="18"/>
                <w:szCs w:val="18"/>
              </w:rPr>
              <w:t>0.5m</w:t>
            </w:r>
            <w:r>
              <w:rPr>
                <w:rFonts w:ascii="Times New Roman" w:hAnsi="Times New Roman" w:eastAsia="Times New Roman" w:cs="Times New Roman"/>
                <w:spacing w:val="21"/>
                <w:w w:val="101"/>
                <w:sz w:val="18"/>
                <w:szCs w:val="18"/>
              </w:rPr>
              <w:t xml:space="preserve"> </w:t>
            </w:r>
            <w:r>
              <w:rPr>
                <w:spacing w:val="-2"/>
                <w:sz w:val="18"/>
                <w:szCs w:val="18"/>
              </w:rPr>
              <w:t>的挡墙，并建设防</w:t>
            </w:r>
            <w:r>
              <w:rPr>
                <w:sz w:val="18"/>
                <w:szCs w:val="18"/>
              </w:rPr>
              <w:t xml:space="preserve"> 雨设施</w:t>
            </w:r>
            <w:r>
              <w:rPr>
                <w:spacing w:val="-5"/>
                <w:sz w:val="18"/>
                <w:szCs w:val="18"/>
              </w:rPr>
              <w:t>；（</w:t>
            </w:r>
            <w:r>
              <w:rPr>
                <w:rFonts w:ascii="Times New Roman" w:hAnsi="Times New Roman" w:eastAsia="Times New Roman" w:cs="Times New Roman"/>
                <w:sz w:val="18"/>
                <w:szCs w:val="18"/>
              </w:rPr>
              <w:t>3</w:t>
            </w:r>
            <w:r>
              <w:rPr>
                <w:sz w:val="18"/>
                <w:szCs w:val="18"/>
              </w:rPr>
              <w:t>）生活区设置生活垃圾收集桶，及时运至附近场镇生活垃圾收集点</w:t>
            </w:r>
          </w:p>
        </w:tc>
        <w:tc>
          <w:tcPr>
            <w:tcW w:w="1218" w:type="dxa"/>
            <w:tcBorders>
              <w:right w:val="single" w:color="000000" w:sz="6" w:space="0"/>
            </w:tcBorders>
            <w:vAlign w:val="top"/>
          </w:tcPr>
          <w:p>
            <w:pPr>
              <w:spacing w:line="343" w:lineRule="auto"/>
              <w:rPr>
                <w:rFonts w:ascii="Arial"/>
                <w:sz w:val="21"/>
              </w:rPr>
            </w:pPr>
          </w:p>
          <w:p>
            <w:pPr>
              <w:spacing w:line="343" w:lineRule="auto"/>
              <w:rPr>
                <w:rFonts w:ascii="Arial"/>
                <w:sz w:val="21"/>
              </w:rPr>
            </w:pPr>
          </w:p>
          <w:p>
            <w:pPr>
              <w:pStyle w:val="6"/>
              <w:spacing w:before="59" w:line="220" w:lineRule="auto"/>
              <w:ind w:left="257"/>
              <w:rPr>
                <w:sz w:val="18"/>
                <w:szCs w:val="18"/>
              </w:rPr>
            </w:pPr>
            <w:r>
              <w:rPr>
                <w:spacing w:val="-3"/>
                <w:sz w:val="18"/>
                <w:szCs w:val="18"/>
              </w:rPr>
              <w:t>综合利用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139" w:type="dxa"/>
            <w:tcBorders>
              <w:left w:val="single" w:color="000000" w:sz="6" w:space="0"/>
            </w:tcBorders>
            <w:vAlign w:val="top"/>
          </w:tcPr>
          <w:p>
            <w:pPr>
              <w:pStyle w:val="6"/>
              <w:spacing w:before="98" w:line="220" w:lineRule="auto"/>
              <w:ind w:left="225"/>
              <w:rPr>
                <w:sz w:val="18"/>
                <w:szCs w:val="18"/>
              </w:rPr>
            </w:pPr>
            <w:r>
              <w:rPr>
                <w:b/>
                <w:bCs/>
                <w:spacing w:val="-9"/>
                <w:sz w:val="18"/>
                <w:szCs w:val="18"/>
              </w:rPr>
              <w:t>电磁环境</w:t>
            </w:r>
          </w:p>
        </w:tc>
        <w:tc>
          <w:tcPr>
            <w:tcW w:w="3661" w:type="dxa"/>
            <w:vAlign w:val="top"/>
          </w:tcPr>
          <w:p>
            <w:pPr>
              <w:spacing w:before="123" w:line="192" w:lineRule="auto"/>
              <w:ind w:left="179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917" w:type="dxa"/>
            <w:vAlign w:val="top"/>
          </w:tcPr>
          <w:p>
            <w:pPr>
              <w:spacing w:before="123" w:line="192" w:lineRule="auto"/>
              <w:ind w:left="42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26" w:type="dxa"/>
            <w:vAlign w:val="top"/>
          </w:tcPr>
          <w:p>
            <w:pPr>
              <w:spacing w:before="135" w:line="192" w:lineRule="auto"/>
              <w:ind w:left="358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218" w:type="dxa"/>
            <w:tcBorders>
              <w:right w:val="single" w:color="000000" w:sz="6" w:space="0"/>
            </w:tcBorders>
            <w:vAlign w:val="top"/>
          </w:tcPr>
          <w:p>
            <w:pPr>
              <w:spacing w:before="123" w:line="192" w:lineRule="auto"/>
              <w:ind w:left="58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1" w:hRule="atLeast"/>
        </w:trPr>
        <w:tc>
          <w:tcPr>
            <w:tcW w:w="1139" w:type="dxa"/>
            <w:tcBorders>
              <w:left w:val="single" w:color="000000" w:sz="6" w:space="0"/>
            </w:tcBorders>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59" w:line="220" w:lineRule="auto"/>
              <w:ind w:left="204"/>
              <w:rPr>
                <w:sz w:val="18"/>
                <w:szCs w:val="18"/>
              </w:rPr>
            </w:pPr>
            <w:r>
              <w:rPr>
                <w:b/>
                <w:bCs/>
                <w:spacing w:val="-4"/>
                <w:sz w:val="18"/>
                <w:szCs w:val="18"/>
              </w:rPr>
              <w:t>环境风险</w:t>
            </w:r>
          </w:p>
        </w:tc>
        <w:tc>
          <w:tcPr>
            <w:tcW w:w="3661" w:type="dxa"/>
            <w:vAlign w:val="top"/>
          </w:tcPr>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before="52" w:line="192" w:lineRule="auto"/>
              <w:ind w:left="179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917" w:type="dxa"/>
            <w:vAlign w:val="top"/>
          </w:tcPr>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before="52" w:line="192" w:lineRule="auto"/>
              <w:ind w:left="42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26" w:type="dxa"/>
            <w:vAlign w:val="top"/>
          </w:tcPr>
          <w:p>
            <w:pPr>
              <w:pStyle w:val="6"/>
              <w:spacing w:before="109" w:line="308" w:lineRule="auto"/>
              <w:ind w:left="58" w:right="2" w:firstLine="9"/>
              <w:jc w:val="both"/>
              <w:rPr>
                <w:sz w:val="18"/>
                <w:szCs w:val="18"/>
              </w:rPr>
            </w:pPr>
            <w:r>
              <w:rPr>
                <w:spacing w:val="-2"/>
                <w:sz w:val="18"/>
                <w:szCs w:val="18"/>
              </w:rPr>
              <w:t>（</w:t>
            </w:r>
            <w:r>
              <w:rPr>
                <w:rFonts w:ascii="Times New Roman" w:hAnsi="Times New Roman" w:eastAsia="Times New Roman" w:cs="Times New Roman"/>
                <w:spacing w:val="-2"/>
                <w:sz w:val="18"/>
                <w:szCs w:val="18"/>
              </w:rPr>
              <w:t>1</w:t>
            </w:r>
            <w:r>
              <w:rPr>
                <w:spacing w:val="-2"/>
                <w:sz w:val="18"/>
                <w:szCs w:val="18"/>
              </w:rPr>
              <w:t>）规范表土临时堆场的建设，堆场底部建设防洪和排水设施，临空面修建拦渣坝</w:t>
            </w:r>
            <w:r>
              <w:rPr>
                <w:spacing w:val="-3"/>
                <w:sz w:val="18"/>
                <w:szCs w:val="18"/>
              </w:rPr>
              <w:t>（墙</w:t>
            </w:r>
            <w:r>
              <w:rPr>
                <w:spacing w:val="-31"/>
                <w:sz w:val="18"/>
                <w:szCs w:val="18"/>
              </w:rPr>
              <w:t>），</w:t>
            </w:r>
            <w:r>
              <w:rPr>
                <w:sz w:val="18"/>
                <w:szCs w:val="18"/>
              </w:rPr>
              <w:t xml:space="preserve"> </w:t>
            </w:r>
            <w:r>
              <w:rPr>
                <w:spacing w:val="-2"/>
                <w:sz w:val="18"/>
                <w:szCs w:val="18"/>
              </w:rPr>
              <w:t>加强隐患排查，避免溃坝事故发生；开采边坡加强防护，及时复绿，周围修建截</w:t>
            </w:r>
            <w:r>
              <w:rPr>
                <w:spacing w:val="-3"/>
                <w:sz w:val="18"/>
                <w:szCs w:val="18"/>
              </w:rPr>
              <w:t>排水沟，定</w:t>
            </w:r>
            <w:r>
              <w:rPr>
                <w:sz w:val="18"/>
                <w:szCs w:val="18"/>
              </w:rPr>
              <w:t xml:space="preserve"> </w:t>
            </w:r>
            <w:r>
              <w:rPr>
                <w:spacing w:val="1"/>
                <w:sz w:val="18"/>
                <w:szCs w:val="18"/>
              </w:rPr>
              <w:t>期巡查确保稳定</w:t>
            </w:r>
            <w:r>
              <w:rPr>
                <w:spacing w:val="-13"/>
                <w:sz w:val="18"/>
                <w:szCs w:val="18"/>
              </w:rPr>
              <w:t>；（</w:t>
            </w:r>
            <w:r>
              <w:rPr>
                <w:rFonts w:ascii="Times New Roman" w:hAnsi="Times New Roman" w:eastAsia="Times New Roman" w:cs="Times New Roman"/>
                <w:spacing w:val="1"/>
                <w:sz w:val="18"/>
                <w:szCs w:val="18"/>
              </w:rPr>
              <w:t>2</w:t>
            </w:r>
            <w:r>
              <w:rPr>
                <w:spacing w:val="1"/>
                <w:sz w:val="18"/>
                <w:szCs w:val="18"/>
              </w:rPr>
              <w:t>）建设危废暂存间，落实防风、防雨、防晒、</w:t>
            </w:r>
            <w:r>
              <w:rPr>
                <w:sz w:val="18"/>
                <w:szCs w:val="18"/>
              </w:rPr>
              <w:t xml:space="preserve">防渗、防漏、防腐等环 </w:t>
            </w:r>
            <w:r>
              <w:rPr>
                <w:spacing w:val="-2"/>
                <w:sz w:val="18"/>
                <w:szCs w:val="18"/>
              </w:rPr>
              <w:t>境污染防治措施，设防渗围堰，配备一定数量的消防器材，设置明显的标识、标</w:t>
            </w:r>
            <w:r>
              <w:rPr>
                <w:spacing w:val="-3"/>
                <w:sz w:val="18"/>
                <w:szCs w:val="18"/>
              </w:rPr>
              <w:t>牌，严禁烟</w:t>
            </w:r>
            <w:r>
              <w:rPr>
                <w:sz w:val="18"/>
                <w:szCs w:val="18"/>
              </w:rPr>
              <w:t xml:space="preserve"> 火等</w:t>
            </w:r>
            <w:r>
              <w:rPr>
                <w:spacing w:val="-22"/>
                <w:sz w:val="18"/>
                <w:szCs w:val="18"/>
              </w:rPr>
              <w:t>；（</w:t>
            </w:r>
            <w:r>
              <w:rPr>
                <w:rFonts w:ascii="Times New Roman" w:hAnsi="Times New Roman" w:eastAsia="Times New Roman" w:cs="Times New Roman"/>
                <w:sz w:val="18"/>
                <w:szCs w:val="18"/>
              </w:rPr>
              <w:t>3</w:t>
            </w:r>
            <w:r>
              <w:rPr>
                <w:sz w:val="18"/>
                <w:szCs w:val="18"/>
              </w:rPr>
              <w:t>）加强废水处理设施的维护管理工作，避免发生废水事故外排</w:t>
            </w:r>
            <w:r>
              <w:rPr>
                <w:spacing w:val="-22"/>
                <w:sz w:val="18"/>
                <w:szCs w:val="18"/>
              </w:rPr>
              <w:t>；（</w:t>
            </w:r>
            <w:r>
              <w:rPr>
                <w:rFonts w:ascii="Times New Roman" w:hAnsi="Times New Roman" w:eastAsia="Times New Roman" w:cs="Times New Roman"/>
                <w:sz w:val="18"/>
                <w:szCs w:val="18"/>
              </w:rPr>
              <w:t>4</w:t>
            </w:r>
            <w:r>
              <w:rPr>
                <w:sz w:val="18"/>
                <w:szCs w:val="18"/>
              </w:rPr>
              <w:t>）厂区采取防</w:t>
            </w:r>
            <w:r>
              <w:rPr>
                <w:spacing w:val="3"/>
                <w:sz w:val="18"/>
                <w:szCs w:val="18"/>
              </w:rPr>
              <w:t xml:space="preserve"> </w:t>
            </w:r>
            <w:r>
              <w:rPr>
                <w:spacing w:val="-1"/>
                <w:sz w:val="18"/>
                <w:szCs w:val="18"/>
              </w:rPr>
              <w:t>渗分区，危废暂存间按重点防渗要求建设</w:t>
            </w:r>
          </w:p>
        </w:tc>
        <w:tc>
          <w:tcPr>
            <w:tcW w:w="1218" w:type="dxa"/>
            <w:tcBorders>
              <w:right w:val="single" w:color="000000" w:sz="6" w:space="0"/>
            </w:tcBorders>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58" w:line="219" w:lineRule="auto"/>
              <w:ind w:left="75"/>
              <w:rPr>
                <w:sz w:val="18"/>
                <w:szCs w:val="18"/>
              </w:rPr>
            </w:pPr>
            <w:r>
              <w:rPr>
                <w:spacing w:val="-2"/>
                <w:sz w:val="18"/>
                <w:szCs w:val="18"/>
              </w:rPr>
              <w:t>满足环保要求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139" w:type="dxa"/>
            <w:vMerge w:val="restart"/>
            <w:tcBorders>
              <w:left w:val="single" w:color="000000" w:sz="6" w:space="0"/>
              <w:bottom w:val="nil"/>
            </w:tcBorders>
            <w:vAlign w:val="top"/>
          </w:tcPr>
          <w:p>
            <w:pPr>
              <w:pStyle w:val="6"/>
              <w:spacing w:before="267" w:line="220" w:lineRule="auto"/>
              <w:ind w:left="204"/>
              <w:rPr>
                <w:sz w:val="18"/>
                <w:szCs w:val="18"/>
              </w:rPr>
            </w:pPr>
            <w:r>
              <w:rPr>
                <w:b/>
                <w:bCs/>
                <w:spacing w:val="-4"/>
                <w:sz w:val="18"/>
                <w:szCs w:val="18"/>
              </w:rPr>
              <w:t>环境监测</w:t>
            </w:r>
          </w:p>
        </w:tc>
        <w:tc>
          <w:tcPr>
            <w:tcW w:w="3661" w:type="dxa"/>
            <w:vMerge w:val="restart"/>
            <w:tcBorders>
              <w:bottom w:val="nil"/>
            </w:tcBorders>
            <w:vAlign w:val="top"/>
          </w:tcPr>
          <w:p>
            <w:pPr>
              <w:spacing w:line="241" w:lineRule="auto"/>
              <w:rPr>
                <w:rFonts w:ascii="Arial"/>
                <w:sz w:val="21"/>
              </w:rPr>
            </w:pPr>
          </w:p>
          <w:p>
            <w:pPr>
              <w:spacing w:before="52" w:line="192" w:lineRule="auto"/>
              <w:ind w:left="179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917" w:type="dxa"/>
            <w:vMerge w:val="restart"/>
            <w:tcBorders>
              <w:bottom w:val="nil"/>
            </w:tcBorders>
            <w:vAlign w:val="top"/>
          </w:tcPr>
          <w:p>
            <w:pPr>
              <w:spacing w:line="241" w:lineRule="auto"/>
              <w:rPr>
                <w:rFonts w:ascii="Arial"/>
                <w:sz w:val="21"/>
              </w:rPr>
            </w:pPr>
          </w:p>
          <w:p>
            <w:pPr>
              <w:spacing w:before="52" w:line="192" w:lineRule="auto"/>
              <w:ind w:left="42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26" w:type="dxa"/>
            <w:vAlign w:val="top"/>
          </w:tcPr>
          <w:p>
            <w:pPr>
              <w:pStyle w:val="6"/>
              <w:spacing w:before="113" w:line="206" w:lineRule="auto"/>
              <w:ind w:left="66"/>
              <w:rPr>
                <w:sz w:val="18"/>
                <w:szCs w:val="18"/>
              </w:rPr>
            </w:pPr>
            <w:r>
              <w:rPr>
                <w:spacing w:val="-2"/>
                <w:sz w:val="18"/>
                <w:szCs w:val="18"/>
              </w:rPr>
              <w:t>噪声：项目区四周</w:t>
            </w:r>
          </w:p>
        </w:tc>
        <w:tc>
          <w:tcPr>
            <w:tcW w:w="1218" w:type="dxa"/>
            <w:tcBorders>
              <w:right w:val="single" w:color="000000" w:sz="6" w:space="0"/>
            </w:tcBorders>
            <w:vAlign w:val="top"/>
          </w:tcPr>
          <w:p>
            <w:pPr>
              <w:pStyle w:val="6"/>
              <w:spacing w:before="101" w:line="218" w:lineRule="auto"/>
              <w:ind w:left="164"/>
              <w:rPr>
                <w:sz w:val="18"/>
                <w:szCs w:val="18"/>
              </w:rPr>
            </w:pPr>
            <w:r>
              <w:rPr>
                <w:spacing w:val="-6"/>
                <w:sz w:val="18"/>
                <w:szCs w:val="18"/>
              </w:rPr>
              <w:t>每季度</w:t>
            </w:r>
            <w:r>
              <w:rPr>
                <w:spacing w:val="-23"/>
                <w:sz w:val="18"/>
                <w:szCs w:val="18"/>
              </w:rPr>
              <w:t xml:space="preserve"> </w:t>
            </w:r>
            <w:r>
              <w:rPr>
                <w:rFonts w:ascii="Times New Roman" w:hAnsi="Times New Roman" w:eastAsia="Times New Roman" w:cs="Times New Roman"/>
                <w:spacing w:val="-6"/>
                <w:sz w:val="18"/>
                <w:szCs w:val="18"/>
              </w:rPr>
              <w:t>1</w:t>
            </w:r>
            <w:r>
              <w:rPr>
                <w:rFonts w:ascii="Times New Roman" w:hAnsi="Times New Roman" w:eastAsia="Times New Roman" w:cs="Times New Roman"/>
                <w:spacing w:val="11"/>
                <w:w w:val="101"/>
                <w:sz w:val="18"/>
                <w:szCs w:val="18"/>
              </w:rPr>
              <w:t xml:space="preserve"> </w:t>
            </w:r>
            <w:r>
              <w:rPr>
                <w:spacing w:val="-6"/>
                <w:sz w:val="18"/>
                <w:szCs w:val="18"/>
              </w:rPr>
              <w:t>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139" w:type="dxa"/>
            <w:vMerge w:val="continue"/>
            <w:tcBorders>
              <w:top w:val="nil"/>
              <w:left w:val="single" w:color="000000" w:sz="6" w:space="0"/>
            </w:tcBorders>
            <w:vAlign w:val="top"/>
          </w:tcPr>
          <w:p>
            <w:pPr>
              <w:rPr>
                <w:rFonts w:ascii="Arial"/>
                <w:sz w:val="21"/>
              </w:rPr>
            </w:pPr>
          </w:p>
        </w:tc>
        <w:tc>
          <w:tcPr>
            <w:tcW w:w="3661" w:type="dxa"/>
            <w:vMerge w:val="continue"/>
            <w:tcBorders>
              <w:top w:val="nil"/>
            </w:tcBorders>
            <w:vAlign w:val="top"/>
          </w:tcPr>
          <w:p>
            <w:pPr>
              <w:rPr>
                <w:rFonts w:ascii="Arial"/>
                <w:sz w:val="21"/>
              </w:rPr>
            </w:pPr>
          </w:p>
        </w:tc>
        <w:tc>
          <w:tcPr>
            <w:tcW w:w="917" w:type="dxa"/>
            <w:vMerge w:val="continue"/>
            <w:tcBorders>
              <w:top w:val="nil"/>
            </w:tcBorders>
            <w:vAlign w:val="top"/>
          </w:tcPr>
          <w:p>
            <w:pPr>
              <w:rPr>
                <w:rFonts w:ascii="Arial"/>
                <w:sz w:val="21"/>
              </w:rPr>
            </w:pPr>
          </w:p>
        </w:tc>
        <w:tc>
          <w:tcPr>
            <w:tcW w:w="7226" w:type="dxa"/>
            <w:vAlign w:val="top"/>
          </w:tcPr>
          <w:p>
            <w:pPr>
              <w:pStyle w:val="6"/>
              <w:spacing w:before="115" w:line="204" w:lineRule="auto"/>
              <w:ind w:left="57"/>
              <w:rPr>
                <w:sz w:val="18"/>
                <w:szCs w:val="18"/>
              </w:rPr>
            </w:pPr>
            <w:r>
              <w:rPr>
                <w:sz w:val="18"/>
                <w:szCs w:val="18"/>
              </w:rPr>
              <w:t>废气：颗粒物，矿山采场上风向设参照点，加工</w:t>
            </w:r>
            <w:r>
              <w:rPr>
                <w:spacing w:val="-1"/>
                <w:sz w:val="18"/>
                <w:szCs w:val="18"/>
              </w:rPr>
              <w:t>区下风向设监控点</w:t>
            </w:r>
          </w:p>
        </w:tc>
        <w:tc>
          <w:tcPr>
            <w:tcW w:w="1218" w:type="dxa"/>
            <w:tcBorders>
              <w:right w:val="single" w:color="000000" w:sz="6" w:space="0"/>
            </w:tcBorders>
            <w:vAlign w:val="top"/>
          </w:tcPr>
          <w:p>
            <w:pPr>
              <w:pStyle w:val="6"/>
              <w:spacing w:before="103" w:line="216" w:lineRule="auto"/>
              <w:ind w:left="255"/>
              <w:rPr>
                <w:sz w:val="18"/>
                <w:szCs w:val="18"/>
              </w:rPr>
            </w:pPr>
            <w:r>
              <w:rPr>
                <w:spacing w:val="-8"/>
                <w:sz w:val="18"/>
                <w:szCs w:val="18"/>
              </w:rPr>
              <w:t>每年</w:t>
            </w:r>
            <w:r>
              <w:rPr>
                <w:spacing w:val="-21"/>
                <w:sz w:val="18"/>
                <w:szCs w:val="18"/>
              </w:rPr>
              <w:t xml:space="preserve"> </w:t>
            </w:r>
            <w:r>
              <w:rPr>
                <w:rFonts w:ascii="Times New Roman" w:hAnsi="Times New Roman" w:eastAsia="Times New Roman" w:cs="Times New Roman"/>
                <w:spacing w:val="-8"/>
                <w:sz w:val="18"/>
                <w:szCs w:val="18"/>
              </w:rPr>
              <w:t>1</w:t>
            </w:r>
            <w:r>
              <w:rPr>
                <w:rFonts w:ascii="Times New Roman" w:hAnsi="Times New Roman" w:eastAsia="Times New Roman" w:cs="Times New Roman"/>
                <w:spacing w:val="11"/>
                <w:w w:val="101"/>
                <w:sz w:val="18"/>
                <w:szCs w:val="18"/>
              </w:rPr>
              <w:t xml:space="preserve"> </w:t>
            </w:r>
            <w:r>
              <w:rPr>
                <w:spacing w:val="-8"/>
                <w:sz w:val="18"/>
                <w:szCs w:val="18"/>
              </w:rPr>
              <w:t>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139" w:type="dxa"/>
            <w:tcBorders>
              <w:left w:val="single" w:color="000000" w:sz="6" w:space="0"/>
              <w:bottom w:val="single" w:color="000000" w:sz="6" w:space="0"/>
            </w:tcBorders>
            <w:vAlign w:val="top"/>
          </w:tcPr>
          <w:p>
            <w:pPr>
              <w:pStyle w:val="6"/>
              <w:spacing w:before="177" w:line="220" w:lineRule="auto"/>
              <w:ind w:left="385"/>
              <w:rPr>
                <w:sz w:val="18"/>
                <w:szCs w:val="18"/>
              </w:rPr>
            </w:pPr>
            <w:r>
              <w:rPr>
                <w:b/>
                <w:bCs/>
                <w:spacing w:val="-6"/>
                <w:sz w:val="18"/>
                <w:szCs w:val="18"/>
              </w:rPr>
              <w:t>其他</w:t>
            </w:r>
          </w:p>
        </w:tc>
        <w:tc>
          <w:tcPr>
            <w:tcW w:w="3661" w:type="dxa"/>
            <w:tcBorders>
              <w:bottom w:val="single" w:color="000000" w:sz="6" w:space="0"/>
            </w:tcBorders>
            <w:vAlign w:val="top"/>
          </w:tcPr>
          <w:p>
            <w:pPr>
              <w:spacing w:before="203" w:line="192" w:lineRule="auto"/>
              <w:ind w:left="179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917" w:type="dxa"/>
            <w:tcBorders>
              <w:bottom w:val="single" w:color="000000" w:sz="6" w:space="0"/>
            </w:tcBorders>
            <w:vAlign w:val="top"/>
          </w:tcPr>
          <w:p>
            <w:pPr>
              <w:spacing w:before="203" w:line="192" w:lineRule="auto"/>
              <w:ind w:left="42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26" w:type="dxa"/>
            <w:tcBorders>
              <w:bottom w:val="single" w:color="000000" w:sz="6" w:space="0"/>
            </w:tcBorders>
            <w:vAlign w:val="top"/>
          </w:tcPr>
          <w:p>
            <w:pPr>
              <w:spacing w:before="203" w:line="192" w:lineRule="auto"/>
              <w:ind w:left="358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218" w:type="dxa"/>
            <w:tcBorders>
              <w:bottom w:val="single" w:color="000000" w:sz="6" w:space="0"/>
              <w:right w:val="single" w:color="000000" w:sz="6" w:space="0"/>
            </w:tcBorders>
            <w:vAlign w:val="top"/>
          </w:tcPr>
          <w:p>
            <w:pPr>
              <w:spacing w:before="203" w:line="192" w:lineRule="auto"/>
              <w:ind w:left="58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bl>
    <w:p>
      <w:pPr>
        <w:rPr>
          <w:rFonts w:ascii="Arial"/>
          <w:sz w:val="21"/>
        </w:rPr>
      </w:pPr>
    </w:p>
    <w:p>
      <w:pPr>
        <w:rPr>
          <w:rFonts w:ascii="Arial" w:hAnsi="Arial" w:eastAsia="Arial" w:cs="Arial"/>
          <w:sz w:val="21"/>
          <w:szCs w:val="21"/>
        </w:rPr>
        <w:sectPr>
          <w:footerReference r:id="rId80" w:type="default"/>
          <w:pgSz w:w="16839" w:h="11906"/>
          <w:pgMar w:top="400" w:right="1331" w:bottom="1469" w:left="1330" w:header="0" w:footer="1282" w:gutter="0"/>
          <w:cols w:space="720" w:num="1"/>
        </w:sect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98" w:line="226" w:lineRule="auto"/>
        <w:ind w:left="3852"/>
        <w:outlineLvl w:val="0"/>
        <w:rPr>
          <w:rFonts w:ascii="黑体" w:hAnsi="黑体" w:eastAsia="黑体" w:cs="黑体"/>
          <w:sz w:val="30"/>
          <w:szCs w:val="30"/>
        </w:rPr>
      </w:pPr>
      <w:bookmarkStart w:id="20" w:name="bookmark15"/>
      <w:bookmarkEnd w:id="20"/>
      <w:bookmarkStart w:id="21" w:name="bookmark14"/>
      <w:bookmarkEnd w:id="21"/>
      <w:r>
        <w:rPr>
          <w:rFonts w:ascii="黑体" w:hAnsi="黑体" w:eastAsia="黑体" w:cs="黑体"/>
          <w:spacing w:val="-3"/>
          <w:sz w:val="30"/>
          <w:szCs w:val="30"/>
        </w:rPr>
        <w:t>七、结论</w:t>
      </w:r>
    </w:p>
    <w:p>
      <w:pPr>
        <w:spacing w:before="14"/>
      </w:pPr>
    </w:p>
    <w:tbl>
      <w:tblPr>
        <w:tblStyle w:val="5"/>
        <w:tblW w:w="8986"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986"/>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358" w:hRule="atLeast"/>
        </w:trPr>
        <w:tc>
          <w:tcPr>
            <w:tcW w:w="8986" w:type="dxa"/>
            <w:vAlign w:val="top"/>
          </w:tcPr>
          <w:p>
            <w:pPr>
              <w:pStyle w:val="6"/>
              <w:spacing w:before="278" w:line="350" w:lineRule="auto"/>
              <w:ind w:left="531" w:right="258" w:firstLine="479"/>
              <w:rPr>
                <w:sz w:val="24"/>
                <w:szCs w:val="24"/>
              </w:rPr>
            </w:pPr>
            <w:r>
              <w:rPr>
                <w:b/>
                <w:bCs/>
                <w:spacing w:val="-3"/>
                <w:sz w:val="24"/>
                <w:szCs w:val="24"/>
              </w:rPr>
              <w:t>达州神剑发展集团有限公司“通川区蒲家镇苦竹村砂岩矿开采项目</w:t>
            </w:r>
            <w:r>
              <w:rPr>
                <w:spacing w:val="-86"/>
                <w:sz w:val="24"/>
                <w:szCs w:val="24"/>
              </w:rPr>
              <w:t xml:space="preserve"> </w:t>
            </w:r>
            <w:r>
              <w:rPr>
                <w:b/>
                <w:bCs/>
                <w:spacing w:val="-3"/>
                <w:sz w:val="24"/>
                <w:szCs w:val="24"/>
              </w:rPr>
              <w:t>”，符</w:t>
            </w:r>
            <w:r>
              <w:rPr>
                <w:sz w:val="24"/>
                <w:szCs w:val="24"/>
              </w:rPr>
              <w:t xml:space="preserve"> </w:t>
            </w:r>
            <w:r>
              <w:rPr>
                <w:b/>
                <w:bCs/>
                <w:spacing w:val="-2"/>
                <w:sz w:val="24"/>
                <w:szCs w:val="24"/>
              </w:rPr>
              <w:t>合国家现行产业政策，符合国土空间规划，符合三线一单要求，选址及总平面</w:t>
            </w:r>
            <w:r>
              <w:rPr>
                <w:spacing w:val="3"/>
                <w:sz w:val="24"/>
                <w:szCs w:val="24"/>
              </w:rPr>
              <w:t xml:space="preserve"> </w:t>
            </w:r>
            <w:r>
              <w:rPr>
                <w:b/>
                <w:bCs/>
                <w:spacing w:val="-2"/>
                <w:sz w:val="24"/>
                <w:szCs w:val="24"/>
              </w:rPr>
              <w:t>布置合理，周围无明显的环境制约因素。评价表明，项目建设与运营过程中，</w:t>
            </w:r>
          </w:p>
          <w:p>
            <w:pPr>
              <w:pStyle w:val="6"/>
              <w:spacing w:before="38" w:line="350" w:lineRule="auto"/>
              <w:ind w:left="532" w:firstLine="13"/>
              <w:rPr>
                <w:sz w:val="24"/>
                <w:szCs w:val="24"/>
              </w:rPr>
            </w:pPr>
            <w:r>
              <w:rPr>
                <w:b/>
                <w:bCs/>
                <w:spacing w:val="-3"/>
                <w:sz w:val="24"/>
                <w:szCs w:val="24"/>
              </w:rPr>
              <w:t>只要严格落实本环境影响报告表提出的各项环保措施，严格落实环保“三同时</w:t>
            </w:r>
            <w:r>
              <w:rPr>
                <w:spacing w:val="-79"/>
                <w:sz w:val="24"/>
                <w:szCs w:val="24"/>
              </w:rPr>
              <w:t xml:space="preserve"> </w:t>
            </w:r>
            <w:r>
              <w:rPr>
                <w:b/>
                <w:bCs/>
                <w:spacing w:val="-3"/>
                <w:sz w:val="24"/>
                <w:szCs w:val="24"/>
              </w:rPr>
              <w:t>”</w:t>
            </w:r>
            <w:r>
              <w:rPr>
                <w:sz w:val="24"/>
                <w:szCs w:val="24"/>
              </w:rPr>
              <w:t xml:space="preserve"> </w:t>
            </w:r>
            <w:r>
              <w:rPr>
                <w:b/>
                <w:bCs/>
                <w:spacing w:val="-2"/>
                <w:sz w:val="24"/>
                <w:szCs w:val="24"/>
              </w:rPr>
              <w:t>制度，能够最大限度地减轻项目建设对周围生态</w:t>
            </w:r>
            <w:r>
              <w:rPr>
                <w:b/>
                <w:bCs/>
                <w:spacing w:val="-3"/>
                <w:sz w:val="24"/>
                <w:szCs w:val="24"/>
              </w:rPr>
              <w:t>环境造成的影响，不会导致区</w:t>
            </w:r>
            <w:r>
              <w:rPr>
                <w:sz w:val="24"/>
                <w:szCs w:val="24"/>
              </w:rPr>
              <w:t xml:space="preserve">   </w:t>
            </w:r>
            <w:r>
              <w:rPr>
                <w:b/>
                <w:bCs/>
                <w:spacing w:val="-2"/>
                <w:sz w:val="24"/>
                <w:szCs w:val="24"/>
              </w:rPr>
              <w:t>域环境质量降低和改变区域的环境功能类别</w:t>
            </w:r>
            <w:r>
              <w:rPr>
                <w:b/>
                <w:bCs/>
                <w:spacing w:val="-3"/>
                <w:sz w:val="24"/>
                <w:szCs w:val="24"/>
              </w:rPr>
              <w:t>，项目的环境影响为可接受程度，</w:t>
            </w:r>
          </w:p>
          <w:p>
            <w:pPr>
              <w:pStyle w:val="6"/>
              <w:spacing w:before="33" w:line="219" w:lineRule="auto"/>
              <w:ind w:left="531"/>
              <w:rPr>
                <w:sz w:val="24"/>
                <w:szCs w:val="24"/>
              </w:rPr>
            </w:pPr>
            <w:r>
              <w:rPr>
                <w:b/>
                <w:bCs/>
                <w:spacing w:val="-3"/>
                <w:sz w:val="24"/>
                <w:szCs w:val="24"/>
              </w:rPr>
              <w:t>环境风险可控，污染物排放符合总量控制要求。</w:t>
            </w:r>
          </w:p>
          <w:p>
            <w:pPr>
              <w:spacing w:line="342" w:lineRule="auto"/>
              <w:rPr>
                <w:rFonts w:ascii="Arial"/>
                <w:sz w:val="21"/>
              </w:rPr>
            </w:pPr>
          </w:p>
          <w:p>
            <w:pPr>
              <w:pStyle w:val="6"/>
              <w:spacing w:before="78" w:line="219" w:lineRule="auto"/>
              <w:ind w:left="1029"/>
              <w:rPr>
                <w:sz w:val="24"/>
                <w:szCs w:val="24"/>
              </w:rPr>
            </w:pPr>
            <w:r>
              <w:rPr>
                <w:b/>
                <w:bCs/>
                <w:spacing w:val="-3"/>
                <w:sz w:val="24"/>
                <w:szCs w:val="24"/>
              </w:rPr>
              <w:t>因此，从环境保护角度分析，项目在所选地址建设可行。</w:t>
            </w:r>
          </w:p>
        </w:tc>
      </w:tr>
    </w:tbl>
    <w:p>
      <w:pPr>
        <w:rPr>
          <w:rFonts w:ascii="Arial"/>
          <w:sz w:val="21"/>
        </w:rPr>
      </w:pPr>
    </w:p>
    <w:sectPr>
      <w:footerReference r:id="rId81" w:type="default"/>
      <w:pgSz w:w="11906" w:h="16839"/>
      <w:pgMar w:top="400" w:right="1394" w:bottom="1466" w:left="1510" w:header="0" w:footer="128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253"/>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w:t>
    </w:r>
    <w:r>
      <w:rPr>
        <w:rFonts w:ascii="Times New Roman" w:hAnsi="Times New Roman" w:eastAsia="Times New Roman" w:cs="Times New Roman"/>
        <w:spacing w:val="27"/>
        <w:w w:val="101"/>
        <w:sz w:val="20"/>
        <w:szCs w:val="20"/>
      </w:rPr>
      <w:t xml:space="preserve"> </w:t>
    </w:r>
    <w:r>
      <w:rPr>
        <w:rFonts w:ascii="Times New Roman" w:hAnsi="Times New Roman" w:eastAsia="Times New Roman" w:cs="Times New Roman"/>
        <w:spacing w:val="-9"/>
        <w:sz w:val="20"/>
        <w:szCs w:val="20"/>
      </w:rPr>
      <w:t>1</w:t>
    </w:r>
    <w:r>
      <w:rPr>
        <w:rFonts w:ascii="Times New Roman" w:hAnsi="Times New Roman" w:eastAsia="Times New Roman" w:cs="Times New Roman"/>
        <w:spacing w:val="12"/>
        <w:w w:val="101"/>
        <w:sz w:val="20"/>
        <w:szCs w:val="20"/>
      </w:rPr>
      <w:t xml:space="preserve"> </w:t>
    </w:r>
    <w:r>
      <w:rPr>
        <w:rFonts w:ascii="Times New Roman" w:hAnsi="Times New Roman" w:eastAsia="Times New Roman" w:cs="Times New Roman"/>
        <w:spacing w:val="-9"/>
        <w:sz w:val="20"/>
        <w:szCs w:val="20"/>
      </w:rPr>
      <w: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650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5"/>
        <w:sz w:val="20"/>
        <w:szCs w:val="20"/>
      </w:rPr>
      <w:t>10</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5"/>
        <w:sz w:val="20"/>
        <w:szCs w:val="20"/>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650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7"/>
        <w:sz w:val="20"/>
        <w:szCs w:val="20"/>
      </w:rPr>
      <w:t>11</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7"/>
        <w:sz w:val="20"/>
        <w:szCs w:val="20"/>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650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5"/>
        <w:sz w:val="20"/>
        <w:szCs w:val="20"/>
      </w:rPr>
      <w:t>12</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5"/>
        <w:sz w:val="20"/>
        <w:szCs w:val="20"/>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650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5"/>
        <w:sz w:val="20"/>
        <w:szCs w:val="20"/>
      </w:rPr>
      <w:t>13</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5"/>
        <w:sz w:val="20"/>
        <w:szCs w:val="20"/>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650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5"/>
        <w:sz w:val="20"/>
        <w:szCs w:val="20"/>
      </w:rPr>
      <w:t>14</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5"/>
        <w:sz w:val="20"/>
        <w:szCs w:val="20"/>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650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5"/>
        <w:sz w:val="20"/>
        <w:szCs w:val="20"/>
      </w:rPr>
      <w:t>15</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5"/>
        <w:sz w:val="20"/>
        <w:szCs w:val="20"/>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650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5"/>
        <w:sz w:val="20"/>
        <w:szCs w:val="20"/>
      </w:rPr>
      <w:t>16</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5"/>
        <w:sz w:val="20"/>
        <w:szCs w:val="20"/>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23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5"/>
        <w:sz w:val="20"/>
        <w:szCs w:val="20"/>
      </w:rPr>
      <w:t>17</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5"/>
        <w:sz w:val="20"/>
        <w:szCs w:val="20"/>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23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5"/>
        <w:sz w:val="20"/>
        <w:szCs w:val="20"/>
      </w:rPr>
      <w:t>18</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5"/>
        <w:sz w:val="20"/>
        <w:szCs w:val="20"/>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23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5"/>
        <w:sz w:val="20"/>
        <w:szCs w:val="20"/>
      </w:rPr>
      <w:t>19</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5"/>
        <w:sz w:val="20"/>
        <w:szCs w:val="20"/>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2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7"/>
        <w:sz w:val="20"/>
        <w:szCs w:val="20"/>
      </w:rPr>
      <w:t xml:space="preserve"> </w:t>
    </w:r>
    <w:r>
      <w:rPr>
        <w:rFonts w:ascii="Times New Roman" w:hAnsi="Times New Roman" w:eastAsia="Times New Roman" w:cs="Times New Roman"/>
        <w:spacing w:val="-2"/>
        <w:sz w:val="20"/>
        <w:szCs w:val="20"/>
      </w:rPr>
      <w:t>2</w:t>
    </w:r>
    <w:r>
      <w:rPr>
        <w:rFonts w:ascii="Times New Roman" w:hAnsi="Times New Roman" w:eastAsia="Times New Roman" w:cs="Times New Roman"/>
        <w:spacing w:val="12"/>
        <w:sz w:val="20"/>
        <w:szCs w:val="20"/>
      </w:rPr>
      <w:t xml:space="preserve"> </w:t>
    </w:r>
    <w:r>
      <w:rPr>
        <w:rFonts w:ascii="Times New Roman" w:hAnsi="Times New Roman" w:eastAsia="Times New Roman" w:cs="Times New Roman"/>
        <w:spacing w:val="-2"/>
        <w:sz w:val="20"/>
        <w:szCs w:val="20"/>
      </w:rPr>
      <w: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233"/>
      <w:rPr>
        <w:rFonts w:ascii="Times New Roman" w:hAnsi="Times New Roman" w:eastAsia="Times New Roman" w:cs="Times New Roman"/>
        <w:sz w:val="20"/>
        <w:szCs w:val="20"/>
      </w:rPr>
    </w:pPr>
    <w:r>
      <w:rPr>
        <w:rFonts w:ascii="Times New Roman" w:hAnsi="Times New Roman" w:eastAsia="Times New Roman" w:cs="Times New Roman"/>
        <w:sz w:val="20"/>
        <w:szCs w:val="20"/>
      </w:rPr>
      <w:t>-</w:t>
    </w:r>
    <w:r>
      <w:rPr>
        <w:rFonts w:ascii="Times New Roman" w:hAnsi="Times New Roman" w:eastAsia="Times New Roman" w:cs="Times New Roman"/>
        <w:spacing w:val="7"/>
        <w:sz w:val="20"/>
        <w:szCs w:val="20"/>
      </w:rPr>
      <w:t xml:space="preserve"> </w:t>
    </w:r>
    <w:r>
      <w:rPr>
        <w:rFonts w:ascii="Times New Roman" w:hAnsi="Times New Roman" w:eastAsia="Times New Roman" w:cs="Times New Roman"/>
        <w:sz w:val="20"/>
        <w:szCs w:val="20"/>
      </w:rPr>
      <w:t>20</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233"/>
      <w:rPr>
        <w:rFonts w:ascii="Times New Roman" w:hAnsi="Times New Roman" w:eastAsia="Times New Roman" w:cs="Times New Roman"/>
        <w:sz w:val="20"/>
        <w:szCs w:val="20"/>
      </w:rPr>
    </w:pPr>
    <w:r>
      <w:rPr>
        <w:rFonts w:ascii="Times New Roman" w:hAnsi="Times New Roman" w:eastAsia="Times New Roman" w:cs="Times New Roman"/>
        <w:sz w:val="20"/>
        <w:szCs w:val="20"/>
      </w:rPr>
      <w:t>-</w:t>
    </w:r>
    <w:r>
      <w:rPr>
        <w:rFonts w:ascii="Times New Roman" w:hAnsi="Times New Roman" w:eastAsia="Times New Roman" w:cs="Times New Roman"/>
        <w:spacing w:val="7"/>
        <w:sz w:val="20"/>
        <w:szCs w:val="20"/>
      </w:rPr>
      <w:t xml:space="preserve"> </w:t>
    </w:r>
    <w:r>
      <w:rPr>
        <w:rFonts w:ascii="Times New Roman" w:hAnsi="Times New Roman" w:eastAsia="Times New Roman" w:cs="Times New Roman"/>
        <w:sz w:val="20"/>
        <w:szCs w:val="20"/>
      </w:rPr>
      <w:t>21</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233"/>
      <w:rPr>
        <w:rFonts w:ascii="Times New Roman" w:hAnsi="Times New Roman" w:eastAsia="Times New Roman" w:cs="Times New Roman"/>
        <w:sz w:val="20"/>
        <w:szCs w:val="20"/>
      </w:rPr>
    </w:pPr>
    <w:r>
      <w:rPr>
        <w:rFonts w:ascii="Times New Roman" w:hAnsi="Times New Roman" w:eastAsia="Times New Roman" w:cs="Times New Roman"/>
        <w:sz w:val="20"/>
        <w:szCs w:val="20"/>
      </w:rPr>
      <w:t>-</w:t>
    </w:r>
    <w:r>
      <w:rPr>
        <w:rFonts w:ascii="Times New Roman" w:hAnsi="Times New Roman" w:eastAsia="Times New Roman" w:cs="Times New Roman"/>
        <w:spacing w:val="7"/>
        <w:sz w:val="20"/>
        <w:szCs w:val="20"/>
      </w:rPr>
      <w:t xml:space="preserve"> </w:t>
    </w:r>
    <w:r>
      <w:rPr>
        <w:rFonts w:ascii="Times New Roman" w:hAnsi="Times New Roman" w:eastAsia="Times New Roman" w:cs="Times New Roman"/>
        <w:sz w:val="20"/>
        <w:szCs w:val="20"/>
      </w:rPr>
      <w:t>22</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233"/>
      <w:rPr>
        <w:rFonts w:ascii="Times New Roman" w:hAnsi="Times New Roman" w:eastAsia="Times New Roman" w:cs="Times New Roman"/>
        <w:sz w:val="20"/>
        <w:szCs w:val="20"/>
      </w:rPr>
    </w:pPr>
    <w:r>
      <w:rPr>
        <w:rFonts w:ascii="Times New Roman" w:hAnsi="Times New Roman" w:eastAsia="Times New Roman" w:cs="Times New Roman"/>
        <w:sz w:val="20"/>
        <w:szCs w:val="20"/>
      </w:rPr>
      <w:t>-</w:t>
    </w:r>
    <w:r>
      <w:rPr>
        <w:rFonts w:ascii="Times New Roman" w:hAnsi="Times New Roman" w:eastAsia="Times New Roman" w:cs="Times New Roman"/>
        <w:spacing w:val="7"/>
        <w:sz w:val="20"/>
        <w:szCs w:val="20"/>
      </w:rPr>
      <w:t xml:space="preserve"> </w:t>
    </w:r>
    <w:r>
      <w:rPr>
        <w:rFonts w:ascii="Times New Roman" w:hAnsi="Times New Roman" w:eastAsia="Times New Roman" w:cs="Times New Roman"/>
        <w:sz w:val="20"/>
        <w:szCs w:val="20"/>
      </w:rPr>
      <w:t>23</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233"/>
      <w:rPr>
        <w:rFonts w:ascii="Times New Roman" w:hAnsi="Times New Roman" w:eastAsia="Times New Roman" w:cs="Times New Roman"/>
        <w:sz w:val="20"/>
        <w:szCs w:val="20"/>
      </w:rPr>
    </w:pPr>
    <w:r>
      <w:rPr>
        <w:rFonts w:ascii="Times New Roman" w:hAnsi="Times New Roman" w:eastAsia="Times New Roman" w:cs="Times New Roman"/>
        <w:sz w:val="20"/>
        <w:szCs w:val="20"/>
      </w:rPr>
      <w:t>-</w:t>
    </w:r>
    <w:r>
      <w:rPr>
        <w:rFonts w:ascii="Times New Roman" w:hAnsi="Times New Roman" w:eastAsia="Times New Roman" w:cs="Times New Roman"/>
        <w:spacing w:val="7"/>
        <w:sz w:val="20"/>
        <w:szCs w:val="20"/>
      </w:rPr>
      <w:t xml:space="preserve"> </w:t>
    </w:r>
    <w:r>
      <w:rPr>
        <w:rFonts w:ascii="Times New Roman" w:hAnsi="Times New Roman" w:eastAsia="Times New Roman" w:cs="Times New Roman"/>
        <w:sz w:val="20"/>
        <w:szCs w:val="20"/>
      </w:rPr>
      <w:t>24</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512"/>
      <w:rPr>
        <w:rFonts w:ascii="Times New Roman" w:hAnsi="Times New Roman" w:eastAsia="Times New Roman" w:cs="Times New Roman"/>
        <w:sz w:val="20"/>
        <w:szCs w:val="20"/>
      </w:rPr>
    </w:pPr>
    <w:r>
      <w:rPr>
        <w:rFonts w:ascii="Times New Roman" w:hAnsi="Times New Roman" w:eastAsia="Times New Roman" w:cs="Times New Roman"/>
        <w:sz w:val="20"/>
        <w:szCs w:val="20"/>
      </w:rPr>
      <w:t>-</w:t>
    </w:r>
    <w:r>
      <w:rPr>
        <w:rFonts w:ascii="Times New Roman" w:hAnsi="Times New Roman" w:eastAsia="Times New Roman" w:cs="Times New Roman"/>
        <w:spacing w:val="7"/>
        <w:sz w:val="20"/>
        <w:szCs w:val="20"/>
      </w:rPr>
      <w:t xml:space="preserve"> </w:t>
    </w:r>
    <w:r>
      <w:rPr>
        <w:rFonts w:ascii="Times New Roman" w:hAnsi="Times New Roman" w:eastAsia="Times New Roman" w:cs="Times New Roman"/>
        <w:sz w:val="20"/>
        <w:szCs w:val="20"/>
      </w:rPr>
      <w:t>25</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512"/>
      <w:rPr>
        <w:rFonts w:ascii="Times New Roman" w:hAnsi="Times New Roman" w:eastAsia="Times New Roman" w:cs="Times New Roman"/>
        <w:sz w:val="20"/>
        <w:szCs w:val="20"/>
      </w:rPr>
    </w:pPr>
    <w:r>
      <w:rPr>
        <w:rFonts w:ascii="Times New Roman" w:hAnsi="Times New Roman" w:eastAsia="Times New Roman" w:cs="Times New Roman"/>
        <w:sz w:val="20"/>
        <w:szCs w:val="20"/>
      </w:rPr>
      <w:t>-</w:t>
    </w:r>
    <w:r>
      <w:rPr>
        <w:rFonts w:ascii="Times New Roman" w:hAnsi="Times New Roman" w:eastAsia="Times New Roman" w:cs="Times New Roman"/>
        <w:spacing w:val="7"/>
        <w:sz w:val="20"/>
        <w:szCs w:val="20"/>
      </w:rPr>
      <w:t xml:space="preserve"> </w:t>
    </w:r>
    <w:r>
      <w:rPr>
        <w:rFonts w:ascii="Times New Roman" w:hAnsi="Times New Roman" w:eastAsia="Times New Roman" w:cs="Times New Roman"/>
        <w:sz w:val="20"/>
        <w:szCs w:val="20"/>
      </w:rPr>
      <w:t>26</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512"/>
      <w:rPr>
        <w:rFonts w:ascii="Times New Roman" w:hAnsi="Times New Roman" w:eastAsia="Times New Roman" w:cs="Times New Roman"/>
        <w:sz w:val="20"/>
        <w:szCs w:val="20"/>
      </w:rPr>
    </w:pPr>
    <w:r>
      <w:rPr>
        <w:rFonts w:ascii="Times New Roman" w:hAnsi="Times New Roman" w:eastAsia="Times New Roman" w:cs="Times New Roman"/>
        <w:sz w:val="20"/>
        <w:szCs w:val="20"/>
      </w:rPr>
      <w:t>-</w:t>
    </w:r>
    <w:r>
      <w:rPr>
        <w:rFonts w:ascii="Times New Roman" w:hAnsi="Times New Roman" w:eastAsia="Times New Roman" w:cs="Times New Roman"/>
        <w:spacing w:val="7"/>
        <w:sz w:val="20"/>
        <w:szCs w:val="20"/>
      </w:rPr>
      <w:t xml:space="preserve"> </w:t>
    </w:r>
    <w:r>
      <w:rPr>
        <w:rFonts w:ascii="Times New Roman" w:hAnsi="Times New Roman" w:eastAsia="Times New Roman" w:cs="Times New Roman"/>
        <w:sz w:val="20"/>
        <w:szCs w:val="20"/>
      </w:rPr>
      <w:t>27</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512"/>
      <w:rPr>
        <w:rFonts w:ascii="Times New Roman" w:hAnsi="Times New Roman" w:eastAsia="Times New Roman" w:cs="Times New Roman"/>
        <w:sz w:val="20"/>
        <w:szCs w:val="20"/>
      </w:rPr>
    </w:pPr>
    <w:r>
      <w:rPr>
        <w:rFonts w:ascii="Times New Roman" w:hAnsi="Times New Roman" w:eastAsia="Times New Roman" w:cs="Times New Roman"/>
        <w:sz w:val="20"/>
        <w:szCs w:val="20"/>
      </w:rPr>
      <w:t>-</w:t>
    </w:r>
    <w:r>
      <w:rPr>
        <w:rFonts w:ascii="Times New Roman" w:hAnsi="Times New Roman" w:eastAsia="Times New Roman" w:cs="Times New Roman"/>
        <w:spacing w:val="7"/>
        <w:sz w:val="20"/>
        <w:szCs w:val="20"/>
      </w:rPr>
      <w:t xml:space="preserve"> </w:t>
    </w:r>
    <w:r>
      <w:rPr>
        <w:rFonts w:ascii="Times New Roman" w:hAnsi="Times New Roman" w:eastAsia="Times New Roman" w:cs="Times New Roman"/>
        <w:sz w:val="20"/>
        <w:szCs w:val="20"/>
      </w:rPr>
      <w:t>28</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512"/>
      <w:rPr>
        <w:rFonts w:ascii="Times New Roman" w:hAnsi="Times New Roman" w:eastAsia="Times New Roman" w:cs="Times New Roman"/>
        <w:sz w:val="20"/>
        <w:szCs w:val="20"/>
      </w:rPr>
    </w:pPr>
    <w:r>
      <w:rPr>
        <w:rFonts w:ascii="Times New Roman" w:hAnsi="Times New Roman" w:eastAsia="Times New Roman" w:cs="Times New Roman"/>
        <w:sz w:val="20"/>
        <w:szCs w:val="20"/>
      </w:rPr>
      <w:t>-</w:t>
    </w:r>
    <w:r>
      <w:rPr>
        <w:rFonts w:ascii="Times New Roman" w:hAnsi="Times New Roman" w:eastAsia="Times New Roman" w:cs="Times New Roman"/>
        <w:spacing w:val="7"/>
        <w:sz w:val="20"/>
        <w:szCs w:val="20"/>
      </w:rPr>
      <w:t xml:space="preserve"> </w:t>
    </w:r>
    <w:r>
      <w:rPr>
        <w:rFonts w:ascii="Times New Roman" w:hAnsi="Times New Roman" w:eastAsia="Times New Roman" w:cs="Times New Roman"/>
        <w:sz w:val="20"/>
        <w:szCs w:val="20"/>
      </w:rPr>
      <w:t>29</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2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r>
      <w:rPr>
        <w:rFonts w:ascii="Times New Roman" w:hAnsi="Times New Roman" w:eastAsia="Times New Roman" w:cs="Times New Roman"/>
        <w:spacing w:val="12"/>
        <w:w w:val="101"/>
        <w:sz w:val="20"/>
        <w:szCs w:val="20"/>
      </w:rPr>
      <w:t xml:space="preserve"> </w:t>
    </w:r>
    <w:r>
      <w:rPr>
        <w:rFonts w:ascii="Times New Roman" w:hAnsi="Times New Roman" w:eastAsia="Times New Roman" w:cs="Times New Roman"/>
        <w:spacing w:val="-4"/>
        <w:sz w:val="20"/>
        <w:szCs w:val="20"/>
      </w:rPr>
      <w:t>3</w:t>
    </w:r>
    <w:r>
      <w:rPr>
        <w:rFonts w:ascii="Times New Roman" w:hAnsi="Times New Roman" w:eastAsia="Times New Roman" w:cs="Times New Roman"/>
        <w:spacing w:val="12"/>
        <w:w w:val="101"/>
        <w:sz w:val="20"/>
        <w:szCs w:val="20"/>
      </w:rPr>
      <w:t xml:space="preserve"> </w:t>
    </w:r>
    <w:r>
      <w:rPr>
        <w:rFonts w:ascii="Times New Roman" w:hAnsi="Times New Roman" w:eastAsia="Times New Roman" w:cs="Times New Roman"/>
        <w:spacing w:val="-4"/>
        <w:sz w:val="20"/>
        <w:szCs w:val="20"/>
      </w:rPr>
      <w:t>-</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5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2"/>
        <w:sz w:val="20"/>
        <w:szCs w:val="20"/>
      </w:rPr>
      <w:t>30</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2"/>
        <w:sz w:val="20"/>
        <w:szCs w:val="20"/>
      </w:rPr>
      <w: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5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2"/>
        <w:sz w:val="20"/>
        <w:szCs w:val="20"/>
      </w:rPr>
      <w:t>31</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2"/>
        <w:sz w:val="20"/>
        <w:szCs w:val="20"/>
      </w:rPr>
      <w:t>-</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5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2"/>
        <w:sz w:val="20"/>
        <w:szCs w:val="20"/>
      </w:rPr>
      <w:t>32</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2"/>
        <w:sz w:val="20"/>
        <w:szCs w:val="20"/>
      </w:rPr>
      <w:t>-</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5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2"/>
        <w:sz w:val="20"/>
        <w:szCs w:val="20"/>
      </w:rPr>
      <w:t>33</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2"/>
        <w:sz w:val="20"/>
        <w:szCs w:val="20"/>
      </w:rPr>
      <w:t>-</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5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2"/>
        <w:sz w:val="20"/>
        <w:szCs w:val="20"/>
      </w:rPr>
      <w:t>34</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2"/>
        <w:sz w:val="20"/>
        <w:szCs w:val="20"/>
      </w:rPr>
      <w:t>-</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5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2"/>
        <w:sz w:val="20"/>
        <w:szCs w:val="20"/>
      </w:rPr>
      <w:t>35</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2"/>
        <w:sz w:val="20"/>
        <w:szCs w:val="20"/>
      </w:rPr>
      <w:t>-</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5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2"/>
        <w:sz w:val="20"/>
        <w:szCs w:val="20"/>
      </w:rPr>
      <w:t>36</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2"/>
        <w:sz w:val="20"/>
        <w:szCs w:val="20"/>
      </w:rPr>
      <w:t>-</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5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2"/>
        <w:sz w:val="20"/>
        <w:szCs w:val="20"/>
      </w:rPr>
      <w:t>37</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2"/>
        <w:sz w:val="20"/>
        <w:szCs w:val="20"/>
      </w:rPr>
      <w:t>-</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5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2"/>
        <w:sz w:val="20"/>
        <w:szCs w:val="20"/>
      </w:rPr>
      <w:t>38</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2"/>
        <w:sz w:val="20"/>
        <w:szCs w:val="20"/>
      </w:rPr>
      <w:t>-</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5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2"/>
        <w:sz w:val="20"/>
        <w:szCs w:val="20"/>
      </w:rPr>
      <w:t>39</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2"/>
        <w:sz w:val="20"/>
        <w:szCs w:val="20"/>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2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pacing w:val="-2"/>
        <w:sz w:val="20"/>
        <w:szCs w:val="20"/>
      </w:rPr>
      <w:t>4</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2"/>
        <w:sz w:val="20"/>
        <w:szCs w:val="20"/>
      </w:rPr>
      <w:t>-</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516"/>
      <w:rPr>
        <w:rFonts w:ascii="Times New Roman" w:hAnsi="Times New Roman" w:eastAsia="Times New Roman" w:cs="Times New Roman"/>
        <w:sz w:val="20"/>
        <w:szCs w:val="20"/>
      </w:rPr>
    </w:pPr>
    <w:r>
      <w:rPr>
        <w:rFonts w:ascii="Times New Roman" w:hAnsi="Times New Roman" w:eastAsia="Times New Roman" w:cs="Times New Roman"/>
        <w:sz w:val="20"/>
        <w:szCs w:val="20"/>
      </w:rPr>
      <w:t>-</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z w:val="20"/>
        <w:szCs w:val="20"/>
      </w:rPr>
      <w:t>40</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516"/>
      <w:rPr>
        <w:rFonts w:ascii="Times New Roman" w:hAnsi="Times New Roman" w:eastAsia="Times New Roman" w:cs="Times New Roman"/>
        <w:sz w:val="20"/>
        <w:szCs w:val="20"/>
      </w:rPr>
    </w:pPr>
    <w:r>
      <w:rPr>
        <w:rFonts w:ascii="Times New Roman" w:hAnsi="Times New Roman" w:eastAsia="Times New Roman" w:cs="Times New Roman"/>
        <w:sz w:val="20"/>
        <w:szCs w:val="20"/>
      </w:rPr>
      <w:t>-</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z w:val="20"/>
        <w:szCs w:val="20"/>
      </w:rPr>
      <w:t>41</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516"/>
      <w:rPr>
        <w:rFonts w:ascii="Times New Roman" w:hAnsi="Times New Roman" w:eastAsia="Times New Roman" w:cs="Times New Roman"/>
        <w:sz w:val="20"/>
        <w:szCs w:val="20"/>
      </w:rPr>
    </w:pPr>
    <w:r>
      <w:rPr>
        <w:rFonts w:ascii="Times New Roman" w:hAnsi="Times New Roman" w:eastAsia="Times New Roman" w:cs="Times New Roman"/>
        <w:sz w:val="20"/>
        <w:szCs w:val="20"/>
      </w:rPr>
      <w:t>-</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z w:val="20"/>
        <w:szCs w:val="20"/>
      </w:rPr>
      <w:t>42</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516"/>
      <w:rPr>
        <w:rFonts w:ascii="Times New Roman" w:hAnsi="Times New Roman" w:eastAsia="Times New Roman" w:cs="Times New Roman"/>
        <w:sz w:val="20"/>
        <w:szCs w:val="20"/>
      </w:rPr>
    </w:pPr>
    <w:r>
      <w:rPr>
        <w:rFonts w:ascii="Times New Roman" w:hAnsi="Times New Roman" w:eastAsia="Times New Roman" w:cs="Times New Roman"/>
        <w:sz w:val="20"/>
        <w:szCs w:val="20"/>
      </w:rPr>
      <w:t>-</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z w:val="20"/>
        <w:szCs w:val="20"/>
      </w:rPr>
      <w:t>43</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516"/>
      <w:rPr>
        <w:rFonts w:ascii="Times New Roman" w:hAnsi="Times New Roman" w:eastAsia="Times New Roman" w:cs="Times New Roman"/>
        <w:sz w:val="20"/>
        <w:szCs w:val="20"/>
      </w:rPr>
    </w:pPr>
    <w:r>
      <w:rPr>
        <w:rFonts w:ascii="Times New Roman" w:hAnsi="Times New Roman" w:eastAsia="Times New Roman" w:cs="Times New Roman"/>
        <w:sz w:val="20"/>
        <w:szCs w:val="20"/>
      </w:rPr>
      <w:t>-</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z w:val="20"/>
        <w:szCs w:val="20"/>
      </w:rPr>
      <w:t>44</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516"/>
      <w:rPr>
        <w:rFonts w:ascii="Times New Roman" w:hAnsi="Times New Roman" w:eastAsia="Times New Roman" w:cs="Times New Roman"/>
        <w:sz w:val="20"/>
        <w:szCs w:val="20"/>
      </w:rPr>
    </w:pPr>
    <w:r>
      <w:rPr>
        <w:rFonts w:ascii="Times New Roman" w:hAnsi="Times New Roman" w:eastAsia="Times New Roman" w:cs="Times New Roman"/>
        <w:sz w:val="20"/>
        <w:szCs w:val="20"/>
      </w:rPr>
      <w:t>-</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z w:val="20"/>
        <w:szCs w:val="20"/>
      </w:rPr>
      <w:t>45</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475"/>
      <w:rPr>
        <w:rFonts w:ascii="Times New Roman" w:hAnsi="Times New Roman" w:eastAsia="Times New Roman" w:cs="Times New Roman"/>
        <w:sz w:val="20"/>
        <w:szCs w:val="20"/>
      </w:rPr>
    </w:pPr>
    <w:r>
      <w:rPr>
        <w:rFonts w:ascii="Times New Roman" w:hAnsi="Times New Roman" w:eastAsia="Times New Roman" w:cs="Times New Roman"/>
        <w:sz w:val="20"/>
        <w:szCs w:val="20"/>
      </w:rPr>
      <w:t>-</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z w:val="20"/>
        <w:szCs w:val="20"/>
      </w:rPr>
      <w:t>46</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475"/>
      <w:rPr>
        <w:rFonts w:ascii="Times New Roman" w:hAnsi="Times New Roman" w:eastAsia="Times New Roman" w:cs="Times New Roman"/>
        <w:sz w:val="20"/>
        <w:szCs w:val="20"/>
      </w:rPr>
    </w:pPr>
    <w:r>
      <w:rPr>
        <w:rFonts w:ascii="Times New Roman" w:hAnsi="Times New Roman" w:eastAsia="Times New Roman" w:cs="Times New Roman"/>
        <w:sz w:val="20"/>
        <w:szCs w:val="20"/>
      </w:rPr>
      <w:t>-</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z w:val="20"/>
        <w:szCs w:val="20"/>
      </w:rPr>
      <w:t>47</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475"/>
      <w:rPr>
        <w:rFonts w:ascii="Times New Roman" w:hAnsi="Times New Roman" w:eastAsia="Times New Roman" w:cs="Times New Roman"/>
        <w:sz w:val="20"/>
        <w:szCs w:val="20"/>
      </w:rPr>
    </w:pPr>
    <w:r>
      <w:rPr>
        <w:rFonts w:ascii="Times New Roman" w:hAnsi="Times New Roman" w:eastAsia="Times New Roman" w:cs="Times New Roman"/>
        <w:sz w:val="20"/>
        <w:szCs w:val="20"/>
      </w:rPr>
      <w:t>-</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z w:val="20"/>
        <w:szCs w:val="20"/>
      </w:rPr>
      <w:t>48</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475"/>
      <w:rPr>
        <w:rFonts w:ascii="Times New Roman" w:hAnsi="Times New Roman" w:eastAsia="Times New Roman" w:cs="Times New Roman"/>
        <w:sz w:val="20"/>
        <w:szCs w:val="20"/>
      </w:rPr>
    </w:pPr>
    <w:r>
      <w:rPr>
        <w:rFonts w:ascii="Times New Roman" w:hAnsi="Times New Roman" w:eastAsia="Times New Roman" w:cs="Times New Roman"/>
        <w:sz w:val="20"/>
        <w:szCs w:val="20"/>
      </w:rPr>
      <w:t>-</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z w:val="20"/>
        <w:szCs w:val="20"/>
      </w:rPr>
      <w:t>49</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2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r>
      <w:rPr>
        <w:rFonts w:ascii="Times New Roman" w:hAnsi="Times New Roman" w:eastAsia="Times New Roman" w:cs="Times New Roman"/>
        <w:spacing w:val="12"/>
        <w:w w:val="101"/>
        <w:sz w:val="20"/>
        <w:szCs w:val="20"/>
      </w:rPr>
      <w:t xml:space="preserve"> </w:t>
    </w:r>
    <w:r>
      <w:rPr>
        <w:rFonts w:ascii="Times New Roman" w:hAnsi="Times New Roman" w:eastAsia="Times New Roman" w:cs="Times New Roman"/>
        <w:spacing w:val="-4"/>
        <w:sz w:val="20"/>
        <w:szCs w:val="20"/>
      </w:rPr>
      <w:t>5</w:t>
    </w:r>
    <w:r>
      <w:rPr>
        <w:rFonts w:ascii="Times New Roman" w:hAnsi="Times New Roman" w:eastAsia="Times New Roman" w:cs="Times New Roman"/>
        <w:spacing w:val="12"/>
        <w:w w:val="101"/>
        <w:sz w:val="20"/>
        <w:szCs w:val="20"/>
      </w:rPr>
      <w:t xml:space="preserve"> </w:t>
    </w:r>
    <w:r>
      <w:rPr>
        <w:rFonts w:ascii="Times New Roman" w:hAnsi="Times New Roman" w:eastAsia="Times New Roman" w:cs="Times New Roman"/>
        <w:spacing w:val="-4"/>
        <w:sz w:val="20"/>
        <w:szCs w:val="20"/>
      </w:rPr>
      <w:t>-</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4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2"/>
        <w:sz w:val="20"/>
        <w:szCs w:val="20"/>
      </w:rPr>
      <w:t>50</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2"/>
        <w:sz w:val="20"/>
        <w:szCs w:val="20"/>
      </w:rPr>
      <w:t>-</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4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2"/>
        <w:sz w:val="20"/>
        <w:szCs w:val="20"/>
      </w:rPr>
      <w:t>51</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2"/>
        <w:sz w:val="20"/>
        <w:szCs w:val="20"/>
      </w:rPr>
      <w:t>-</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4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2"/>
        <w:sz w:val="20"/>
        <w:szCs w:val="20"/>
      </w:rPr>
      <w:t>52</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2"/>
        <w:sz w:val="20"/>
        <w:szCs w:val="20"/>
      </w:rPr>
      <w:t>-</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4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2"/>
        <w:sz w:val="20"/>
        <w:szCs w:val="20"/>
      </w:rPr>
      <w:t>53</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2"/>
        <w:sz w:val="20"/>
        <w:szCs w:val="20"/>
      </w:rPr>
      <w:t>-</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4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2"/>
        <w:sz w:val="20"/>
        <w:szCs w:val="20"/>
      </w:rPr>
      <w:t>54</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2"/>
        <w:sz w:val="20"/>
        <w:szCs w:val="20"/>
      </w:rPr>
      <w:t>-</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4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2"/>
        <w:sz w:val="20"/>
        <w:szCs w:val="20"/>
      </w:rPr>
      <w:t>55</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2"/>
        <w:sz w:val="20"/>
        <w:szCs w:val="20"/>
      </w:rPr>
      <w:t>-</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4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2"/>
        <w:sz w:val="20"/>
        <w:szCs w:val="20"/>
      </w:rPr>
      <w:t>56</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2"/>
        <w:sz w:val="20"/>
        <w:szCs w:val="20"/>
      </w:rPr>
      <w:t>-</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4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2"/>
        <w:sz w:val="20"/>
        <w:szCs w:val="20"/>
      </w:rPr>
      <w:t>57</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2"/>
        <w:sz w:val="20"/>
        <w:szCs w:val="20"/>
      </w:rPr>
      <w:t>-</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4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2"/>
        <w:sz w:val="20"/>
        <w:szCs w:val="20"/>
      </w:rPr>
      <w:t>58</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2"/>
        <w:sz w:val="20"/>
        <w:szCs w:val="20"/>
      </w:rPr>
      <w:t>-</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4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2"/>
        <w:sz w:val="20"/>
        <w:szCs w:val="20"/>
      </w:rPr>
      <w:t>59</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2"/>
        <w:sz w:val="20"/>
        <w:szCs w:val="20"/>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2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r>
      <w:rPr>
        <w:rFonts w:ascii="Times New Roman" w:hAnsi="Times New Roman" w:eastAsia="Times New Roman" w:cs="Times New Roman"/>
        <w:spacing w:val="12"/>
        <w:w w:val="101"/>
        <w:sz w:val="20"/>
        <w:szCs w:val="20"/>
      </w:rPr>
      <w:t xml:space="preserve"> </w:t>
    </w:r>
    <w:r>
      <w:rPr>
        <w:rFonts w:ascii="Times New Roman" w:hAnsi="Times New Roman" w:eastAsia="Times New Roman" w:cs="Times New Roman"/>
        <w:spacing w:val="-4"/>
        <w:sz w:val="20"/>
        <w:szCs w:val="20"/>
      </w:rPr>
      <w:t>6</w:t>
    </w:r>
    <w:r>
      <w:rPr>
        <w:rFonts w:ascii="Times New Roman" w:hAnsi="Times New Roman" w:eastAsia="Times New Roman" w:cs="Times New Roman"/>
        <w:spacing w:val="12"/>
        <w:w w:val="101"/>
        <w:sz w:val="20"/>
        <w:szCs w:val="20"/>
      </w:rPr>
      <w:t xml:space="preserve"> </w:t>
    </w:r>
    <w:r>
      <w:rPr>
        <w:rFonts w:ascii="Times New Roman" w:hAnsi="Times New Roman" w:eastAsia="Times New Roman" w:cs="Times New Roman"/>
        <w:spacing w:val="-4"/>
        <w:sz w:val="20"/>
        <w:szCs w:val="20"/>
      </w:rPr>
      <w:t>-</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4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2"/>
        <w:sz w:val="20"/>
        <w:szCs w:val="20"/>
      </w:rPr>
      <w:t>60</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2"/>
        <w:sz w:val="20"/>
        <w:szCs w:val="20"/>
      </w:rPr>
      <w:t>-</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4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2"/>
        <w:sz w:val="20"/>
        <w:szCs w:val="20"/>
      </w:rPr>
      <w:t>61</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2"/>
        <w:sz w:val="20"/>
        <w:szCs w:val="20"/>
      </w:rPr>
      <w:t>-</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4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2"/>
        <w:sz w:val="20"/>
        <w:szCs w:val="20"/>
      </w:rPr>
      <w:t>62</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2"/>
        <w:sz w:val="20"/>
        <w:szCs w:val="20"/>
      </w:rPr>
      <w:t>-</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4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2"/>
        <w:sz w:val="20"/>
        <w:szCs w:val="20"/>
      </w:rPr>
      <w:t>63</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2"/>
        <w:sz w:val="20"/>
        <w:szCs w:val="20"/>
      </w:rPr>
      <w:t>-</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4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2"/>
        <w:sz w:val="20"/>
        <w:szCs w:val="20"/>
      </w:rPr>
      <w:t>64</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2"/>
        <w:sz w:val="20"/>
        <w:szCs w:val="20"/>
      </w:rPr>
      <w:t>-</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4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2"/>
        <w:sz w:val="20"/>
        <w:szCs w:val="20"/>
      </w:rPr>
      <w:t>65</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2"/>
        <w:sz w:val="20"/>
        <w:szCs w:val="20"/>
      </w:rPr>
      <w:t>-</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4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2"/>
        <w:sz w:val="20"/>
        <w:szCs w:val="20"/>
      </w:rPr>
      <w:t>66</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2"/>
        <w:sz w:val="20"/>
        <w:szCs w:val="20"/>
      </w:rPr>
      <w:t>-</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4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2"/>
        <w:sz w:val="20"/>
        <w:szCs w:val="20"/>
      </w:rPr>
      <w:t>67</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2"/>
        <w:sz w:val="20"/>
        <w:szCs w:val="20"/>
      </w:rPr>
      <w:t>-</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4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2"/>
        <w:sz w:val="20"/>
        <w:szCs w:val="20"/>
      </w:rPr>
      <w:t>68</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2"/>
        <w:sz w:val="20"/>
        <w:szCs w:val="20"/>
      </w:rPr>
      <w:t>-</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4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2"/>
        <w:sz w:val="20"/>
        <w:szCs w:val="20"/>
      </w:rPr>
      <w:t>69</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2"/>
        <w:sz w:val="20"/>
        <w:szCs w:val="20"/>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2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3"/>
        <w:sz w:val="20"/>
        <w:szCs w:val="20"/>
      </w:rPr>
      <w:t>7</w:t>
    </w:r>
    <w:r>
      <w:rPr>
        <w:rFonts w:ascii="Times New Roman" w:hAnsi="Times New Roman" w:eastAsia="Times New Roman" w:cs="Times New Roman"/>
        <w:spacing w:val="12"/>
        <w:sz w:val="20"/>
        <w:szCs w:val="20"/>
      </w:rPr>
      <w:t xml:space="preserve"> </w:t>
    </w:r>
    <w:r>
      <w:rPr>
        <w:rFonts w:ascii="Times New Roman" w:hAnsi="Times New Roman" w:eastAsia="Times New Roman" w:cs="Times New Roman"/>
        <w:spacing w:val="-3"/>
        <w:sz w:val="20"/>
        <w:szCs w:val="20"/>
      </w:rPr>
      <w:t>-</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4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w:t>
    </w:r>
    <w:r>
      <w:rPr>
        <w:rFonts w:ascii="Times New Roman" w:hAnsi="Times New Roman" w:eastAsia="Times New Roman" w:cs="Times New Roman"/>
        <w:spacing w:val="8"/>
        <w:sz w:val="20"/>
        <w:szCs w:val="20"/>
      </w:rPr>
      <w:t xml:space="preserve"> </w:t>
    </w:r>
    <w:r>
      <w:rPr>
        <w:rFonts w:ascii="Times New Roman" w:hAnsi="Times New Roman" w:eastAsia="Times New Roman" w:cs="Times New Roman"/>
        <w:spacing w:val="-1"/>
        <w:sz w:val="20"/>
        <w:szCs w:val="20"/>
      </w:rPr>
      <w:t>70</w:t>
    </w:r>
    <w:r>
      <w:rPr>
        <w:rFonts w:ascii="Times New Roman" w:hAnsi="Times New Roman" w:eastAsia="Times New Roman" w:cs="Times New Roman"/>
        <w:spacing w:val="12"/>
        <w:sz w:val="20"/>
        <w:szCs w:val="20"/>
      </w:rPr>
      <w:t xml:space="preserve"> </w:t>
    </w:r>
    <w:r>
      <w:rPr>
        <w:rFonts w:ascii="Times New Roman" w:hAnsi="Times New Roman" w:eastAsia="Times New Roman" w:cs="Times New Roman"/>
        <w:spacing w:val="-1"/>
        <w:sz w:val="20"/>
        <w:szCs w:val="20"/>
      </w:rPr>
      <w:t>-</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4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w:t>
    </w:r>
    <w:r>
      <w:rPr>
        <w:rFonts w:ascii="Times New Roman" w:hAnsi="Times New Roman" w:eastAsia="Times New Roman" w:cs="Times New Roman"/>
        <w:spacing w:val="8"/>
        <w:sz w:val="20"/>
        <w:szCs w:val="20"/>
      </w:rPr>
      <w:t xml:space="preserve"> </w:t>
    </w:r>
    <w:r>
      <w:rPr>
        <w:rFonts w:ascii="Times New Roman" w:hAnsi="Times New Roman" w:eastAsia="Times New Roman" w:cs="Times New Roman"/>
        <w:spacing w:val="-1"/>
        <w:sz w:val="20"/>
        <w:szCs w:val="20"/>
      </w:rPr>
      <w:t>71</w:t>
    </w:r>
    <w:r>
      <w:rPr>
        <w:rFonts w:ascii="Times New Roman" w:hAnsi="Times New Roman" w:eastAsia="Times New Roman" w:cs="Times New Roman"/>
        <w:spacing w:val="12"/>
        <w:sz w:val="20"/>
        <w:szCs w:val="20"/>
      </w:rPr>
      <w:t xml:space="preserve"> </w:t>
    </w:r>
    <w:r>
      <w:rPr>
        <w:rFonts w:ascii="Times New Roman" w:hAnsi="Times New Roman" w:eastAsia="Times New Roman" w:cs="Times New Roman"/>
        <w:spacing w:val="-1"/>
        <w:sz w:val="20"/>
        <w:szCs w:val="20"/>
      </w:rPr>
      <w:t>-</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4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w:t>
    </w:r>
    <w:r>
      <w:rPr>
        <w:rFonts w:ascii="Times New Roman" w:hAnsi="Times New Roman" w:eastAsia="Times New Roman" w:cs="Times New Roman"/>
        <w:spacing w:val="8"/>
        <w:sz w:val="20"/>
        <w:szCs w:val="20"/>
      </w:rPr>
      <w:t xml:space="preserve"> </w:t>
    </w:r>
    <w:r>
      <w:rPr>
        <w:rFonts w:ascii="Times New Roman" w:hAnsi="Times New Roman" w:eastAsia="Times New Roman" w:cs="Times New Roman"/>
        <w:spacing w:val="-1"/>
        <w:sz w:val="20"/>
        <w:szCs w:val="20"/>
      </w:rPr>
      <w:t>72</w:t>
    </w:r>
    <w:r>
      <w:rPr>
        <w:rFonts w:ascii="Times New Roman" w:hAnsi="Times New Roman" w:eastAsia="Times New Roman" w:cs="Times New Roman"/>
        <w:spacing w:val="12"/>
        <w:sz w:val="20"/>
        <w:szCs w:val="20"/>
      </w:rPr>
      <w:t xml:space="preserve"> </w:t>
    </w:r>
    <w:r>
      <w:rPr>
        <w:rFonts w:ascii="Times New Roman" w:hAnsi="Times New Roman" w:eastAsia="Times New Roman" w:cs="Times New Roman"/>
        <w:spacing w:val="-1"/>
        <w:sz w:val="20"/>
        <w:szCs w:val="20"/>
      </w:rPr>
      <w:t>-</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71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1"/>
        <w:sz w:val="20"/>
        <w:szCs w:val="20"/>
      </w:rPr>
      <w:t>73</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1"/>
        <w:sz w:val="20"/>
        <w:szCs w:val="20"/>
      </w:rPr>
      <w:t>-</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71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1"/>
        <w:sz w:val="20"/>
        <w:szCs w:val="20"/>
      </w:rPr>
      <w:t>74</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1"/>
        <w:sz w:val="20"/>
        <w:szCs w:val="20"/>
      </w:rPr>
      <w:t>-</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4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1"/>
        <w:sz w:val="20"/>
        <w:szCs w:val="20"/>
      </w:rPr>
      <w:t>75</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1"/>
        <w:sz w:val="20"/>
        <w:szCs w:val="20"/>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655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t>
    </w:r>
    <w:r>
      <w:rPr>
        <w:rFonts w:ascii="Times New Roman" w:hAnsi="Times New Roman" w:eastAsia="Times New Roman" w:cs="Times New Roman"/>
        <w:spacing w:val="15"/>
        <w:w w:val="101"/>
        <w:sz w:val="20"/>
        <w:szCs w:val="20"/>
      </w:rPr>
      <w:t xml:space="preserve"> </w:t>
    </w:r>
    <w:r>
      <w:rPr>
        <w:rFonts w:ascii="Times New Roman" w:hAnsi="Times New Roman" w:eastAsia="Times New Roman" w:cs="Times New Roman"/>
        <w:spacing w:val="-5"/>
        <w:sz w:val="20"/>
        <w:szCs w:val="20"/>
      </w:rPr>
      <w:t>8</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5"/>
        <w:sz w:val="20"/>
        <w:szCs w:val="20"/>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655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r>
      <w:rPr>
        <w:rFonts w:ascii="Times New Roman" w:hAnsi="Times New Roman" w:eastAsia="Times New Roman" w:cs="Times New Roman"/>
        <w:spacing w:val="12"/>
        <w:w w:val="101"/>
        <w:sz w:val="20"/>
        <w:szCs w:val="20"/>
      </w:rPr>
      <w:t xml:space="preserve"> </w:t>
    </w:r>
    <w:r>
      <w:rPr>
        <w:rFonts w:ascii="Times New Roman" w:hAnsi="Times New Roman" w:eastAsia="Times New Roman" w:cs="Times New Roman"/>
        <w:spacing w:val="-4"/>
        <w:sz w:val="20"/>
        <w:szCs w:val="20"/>
      </w:rPr>
      <w:t>9</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4"/>
        <w:sz w:val="20"/>
        <w:szCs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mUzY2E4Mzg5YmZjMzcxNGU1NzY5YmQ2NDA1YTE1MzIifQ=="/>
  </w:docVars>
  <w:rsids>
    <w:rsidRoot w:val="00000000"/>
    <w:rsid w:val="444F1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1"/>
      <w:szCs w:val="3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17.png"/><Relationship Id="rId98" Type="http://schemas.openxmlformats.org/officeDocument/2006/relationships/image" Target="media/image16.png"/><Relationship Id="rId97" Type="http://schemas.openxmlformats.org/officeDocument/2006/relationships/image" Target="media/image15.png"/><Relationship Id="rId96" Type="http://schemas.openxmlformats.org/officeDocument/2006/relationships/image" Target="media/image14.png"/><Relationship Id="rId95" Type="http://schemas.openxmlformats.org/officeDocument/2006/relationships/image" Target="media/image13.png"/><Relationship Id="rId94" Type="http://schemas.openxmlformats.org/officeDocument/2006/relationships/image" Target="media/image12.png"/><Relationship Id="rId93" Type="http://schemas.openxmlformats.org/officeDocument/2006/relationships/image" Target="media/image11.jpeg"/><Relationship Id="rId92" Type="http://schemas.openxmlformats.org/officeDocument/2006/relationships/image" Target="media/image10.png"/><Relationship Id="rId91" Type="http://schemas.openxmlformats.org/officeDocument/2006/relationships/image" Target="media/image9.png"/><Relationship Id="rId90" Type="http://schemas.openxmlformats.org/officeDocument/2006/relationships/image" Target="media/image8.png"/><Relationship Id="rId9" Type="http://schemas.openxmlformats.org/officeDocument/2006/relationships/footer" Target="footer3.xml"/><Relationship Id="rId89" Type="http://schemas.openxmlformats.org/officeDocument/2006/relationships/image" Target="media/image7.png"/><Relationship Id="rId88" Type="http://schemas.openxmlformats.org/officeDocument/2006/relationships/image" Target="media/image6.jpeg"/><Relationship Id="rId87" Type="http://schemas.openxmlformats.org/officeDocument/2006/relationships/image" Target="media/image5.png"/><Relationship Id="rId86" Type="http://schemas.openxmlformats.org/officeDocument/2006/relationships/image" Target="media/image4.png"/><Relationship Id="rId85" Type="http://schemas.openxmlformats.org/officeDocument/2006/relationships/image" Target="media/image3.jpeg"/><Relationship Id="rId84" Type="http://schemas.openxmlformats.org/officeDocument/2006/relationships/image" Target="media/image2.jpeg"/><Relationship Id="rId83" Type="http://schemas.openxmlformats.org/officeDocument/2006/relationships/image" Target="media/image1.png"/><Relationship Id="rId82" Type="http://schemas.openxmlformats.org/officeDocument/2006/relationships/theme" Target="theme/theme1.xml"/><Relationship Id="rId81" Type="http://schemas.openxmlformats.org/officeDocument/2006/relationships/footer" Target="footer75.xml"/><Relationship Id="rId80" Type="http://schemas.openxmlformats.org/officeDocument/2006/relationships/footer" Target="footer74.xml"/><Relationship Id="rId8" Type="http://schemas.openxmlformats.org/officeDocument/2006/relationships/footer" Target="footer2.xml"/><Relationship Id="rId79" Type="http://schemas.openxmlformats.org/officeDocument/2006/relationships/footer" Target="footer73.xml"/><Relationship Id="rId78" Type="http://schemas.openxmlformats.org/officeDocument/2006/relationships/footer" Target="footer72.xml"/><Relationship Id="rId77" Type="http://schemas.openxmlformats.org/officeDocument/2006/relationships/footer" Target="footer71.xml"/><Relationship Id="rId76" Type="http://schemas.openxmlformats.org/officeDocument/2006/relationships/footer" Target="footer70.xml"/><Relationship Id="rId75" Type="http://schemas.openxmlformats.org/officeDocument/2006/relationships/footer" Target="footer69.xml"/><Relationship Id="rId74" Type="http://schemas.openxmlformats.org/officeDocument/2006/relationships/footer" Target="footer68.xml"/><Relationship Id="rId73" Type="http://schemas.openxmlformats.org/officeDocument/2006/relationships/footer" Target="footer67.xml"/><Relationship Id="rId72" Type="http://schemas.openxmlformats.org/officeDocument/2006/relationships/footer" Target="footer66.xml"/><Relationship Id="rId71" Type="http://schemas.openxmlformats.org/officeDocument/2006/relationships/footer" Target="footer65.xml"/><Relationship Id="rId70" Type="http://schemas.openxmlformats.org/officeDocument/2006/relationships/footer" Target="footer64.xml"/><Relationship Id="rId7" Type="http://schemas.openxmlformats.org/officeDocument/2006/relationships/footer" Target="footer1.xml"/><Relationship Id="rId69" Type="http://schemas.openxmlformats.org/officeDocument/2006/relationships/footer" Target="footer63.xml"/><Relationship Id="rId68" Type="http://schemas.openxmlformats.org/officeDocument/2006/relationships/footer" Target="footer62.xml"/><Relationship Id="rId67" Type="http://schemas.openxmlformats.org/officeDocument/2006/relationships/footer" Target="footer61.xml"/><Relationship Id="rId66" Type="http://schemas.openxmlformats.org/officeDocument/2006/relationships/footer" Target="footer60.xml"/><Relationship Id="rId65" Type="http://schemas.openxmlformats.org/officeDocument/2006/relationships/footer" Target="footer59.xml"/><Relationship Id="rId64" Type="http://schemas.openxmlformats.org/officeDocument/2006/relationships/footer" Target="footer58.xml"/><Relationship Id="rId63" Type="http://schemas.openxmlformats.org/officeDocument/2006/relationships/footer" Target="footer57.xml"/><Relationship Id="rId62" Type="http://schemas.openxmlformats.org/officeDocument/2006/relationships/footer" Target="footer56.xml"/><Relationship Id="rId61" Type="http://schemas.openxmlformats.org/officeDocument/2006/relationships/footer" Target="footer55.xml"/><Relationship Id="rId60" Type="http://schemas.openxmlformats.org/officeDocument/2006/relationships/footer" Target="footer54.xml"/><Relationship Id="rId6" Type="http://schemas.openxmlformats.org/officeDocument/2006/relationships/header" Target="header2.xml"/><Relationship Id="rId59" Type="http://schemas.openxmlformats.org/officeDocument/2006/relationships/footer" Target="footer53.xml"/><Relationship Id="rId58" Type="http://schemas.openxmlformats.org/officeDocument/2006/relationships/footer" Target="footer52.xml"/><Relationship Id="rId57" Type="http://schemas.openxmlformats.org/officeDocument/2006/relationships/footer" Target="footer51.xml"/><Relationship Id="rId56" Type="http://schemas.openxmlformats.org/officeDocument/2006/relationships/footer" Target="footer50.xml"/><Relationship Id="rId55" Type="http://schemas.openxmlformats.org/officeDocument/2006/relationships/footer" Target="footer49.xml"/><Relationship Id="rId54" Type="http://schemas.openxmlformats.org/officeDocument/2006/relationships/footer" Target="footer48.xml"/><Relationship Id="rId53" Type="http://schemas.openxmlformats.org/officeDocument/2006/relationships/footer" Target="footer47.xml"/><Relationship Id="rId52" Type="http://schemas.openxmlformats.org/officeDocument/2006/relationships/footer" Target="footer46.xml"/><Relationship Id="rId51" Type="http://schemas.openxmlformats.org/officeDocument/2006/relationships/footer" Target="footer45.xml"/><Relationship Id="rId50" Type="http://schemas.openxmlformats.org/officeDocument/2006/relationships/footer" Target="footer44.xml"/><Relationship Id="rId5" Type="http://schemas.openxmlformats.org/officeDocument/2006/relationships/header" Target="header1.xml"/><Relationship Id="rId49" Type="http://schemas.openxmlformats.org/officeDocument/2006/relationships/footer" Target="footer43.xml"/><Relationship Id="rId48" Type="http://schemas.openxmlformats.org/officeDocument/2006/relationships/footer" Target="footer42.xml"/><Relationship Id="rId47" Type="http://schemas.openxmlformats.org/officeDocument/2006/relationships/footer" Target="footer41.xml"/><Relationship Id="rId46" Type="http://schemas.openxmlformats.org/officeDocument/2006/relationships/footer" Target="footer40.xml"/><Relationship Id="rId45" Type="http://schemas.openxmlformats.org/officeDocument/2006/relationships/footer" Target="footer39.xml"/><Relationship Id="rId44" Type="http://schemas.openxmlformats.org/officeDocument/2006/relationships/footer" Target="footer38.xml"/><Relationship Id="rId43" Type="http://schemas.openxmlformats.org/officeDocument/2006/relationships/footer" Target="footer37.xml"/><Relationship Id="rId42" Type="http://schemas.openxmlformats.org/officeDocument/2006/relationships/footer" Target="footer36.xml"/><Relationship Id="rId41" Type="http://schemas.openxmlformats.org/officeDocument/2006/relationships/footer" Target="footer35.xml"/><Relationship Id="rId40" Type="http://schemas.openxmlformats.org/officeDocument/2006/relationships/footer" Target="footer34.xml"/><Relationship Id="rId4" Type="http://schemas.openxmlformats.org/officeDocument/2006/relationships/endnotes" Target="endnotes.xml"/><Relationship Id="rId39" Type="http://schemas.openxmlformats.org/officeDocument/2006/relationships/footer" Target="footer33.xml"/><Relationship Id="rId38" Type="http://schemas.openxmlformats.org/officeDocument/2006/relationships/footer" Target="footer32.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notes" Target="footnotes.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6" Type="http://schemas.openxmlformats.org/officeDocument/2006/relationships/fontTable" Target="fontTable.xml"/><Relationship Id="rId145" Type="http://schemas.openxmlformats.org/officeDocument/2006/relationships/customXml" Target="../customXml/item1.xml"/><Relationship Id="rId144" Type="http://schemas.openxmlformats.org/officeDocument/2006/relationships/image" Target="media/image62.png"/><Relationship Id="rId143" Type="http://schemas.openxmlformats.org/officeDocument/2006/relationships/image" Target="media/image61.png"/><Relationship Id="rId142" Type="http://schemas.openxmlformats.org/officeDocument/2006/relationships/image" Target="media/image60.jpeg"/><Relationship Id="rId141" Type="http://schemas.openxmlformats.org/officeDocument/2006/relationships/image" Target="media/image59.jpeg"/><Relationship Id="rId140" Type="http://schemas.openxmlformats.org/officeDocument/2006/relationships/image" Target="media/image58.png"/><Relationship Id="rId14" Type="http://schemas.openxmlformats.org/officeDocument/2006/relationships/footer" Target="footer8.xml"/><Relationship Id="rId139" Type="http://schemas.openxmlformats.org/officeDocument/2006/relationships/image" Target="media/image57.png"/><Relationship Id="rId138" Type="http://schemas.openxmlformats.org/officeDocument/2006/relationships/image" Target="media/image56.png"/><Relationship Id="rId137" Type="http://schemas.openxmlformats.org/officeDocument/2006/relationships/image" Target="media/image55.png"/><Relationship Id="rId136" Type="http://schemas.openxmlformats.org/officeDocument/2006/relationships/image" Target="media/image54.png"/><Relationship Id="rId135" Type="http://schemas.openxmlformats.org/officeDocument/2006/relationships/image" Target="media/image53.png"/><Relationship Id="rId134" Type="http://schemas.openxmlformats.org/officeDocument/2006/relationships/image" Target="media/image52.png"/><Relationship Id="rId133" Type="http://schemas.openxmlformats.org/officeDocument/2006/relationships/image" Target="media/image51.png"/><Relationship Id="rId132" Type="http://schemas.openxmlformats.org/officeDocument/2006/relationships/image" Target="media/image50.png"/><Relationship Id="rId131" Type="http://schemas.openxmlformats.org/officeDocument/2006/relationships/image" Target="media/image49.png"/><Relationship Id="rId130" Type="http://schemas.openxmlformats.org/officeDocument/2006/relationships/image" Target="media/image48.png"/><Relationship Id="rId13" Type="http://schemas.openxmlformats.org/officeDocument/2006/relationships/footer" Target="footer7.xml"/><Relationship Id="rId129" Type="http://schemas.openxmlformats.org/officeDocument/2006/relationships/image" Target="media/image47.png"/><Relationship Id="rId128" Type="http://schemas.openxmlformats.org/officeDocument/2006/relationships/image" Target="media/image46.png"/><Relationship Id="rId127" Type="http://schemas.openxmlformats.org/officeDocument/2006/relationships/image" Target="media/image45.png"/><Relationship Id="rId126" Type="http://schemas.openxmlformats.org/officeDocument/2006/relationships/image" Target="media/image44.png"/><Relationship Id="rId125" Type="http://schemas.openxmlformats.org/officeDocument/2006/relationships/image" Target="media/image43.png"/><Relationship Id="rId124" Type="http://schemas.openxmlformats.org/officeDocument/2006/relationships/image" Target="media/image42.png"/><Relationship Id="rId123" Type="http://schemas.openxmlformats.org/officeDocument/2006/relationships/image" Target="media/image41.png"/><Relationship Id="rId122" Type="http://schemas.openxmlformats.org/officeDocument/2006/relationships/image" Target="media/image40.png"/><Relationship Id="rId121" Type="http://schemas.openxmlformats.org/officeDocument/2006/relationships/image" Target="media/image39.png"/><Relationship Id="rId120" Type="http://schemas.openxmlformats.org/officeDocument/2006/relationships/image" Target="media/image38.jpeg"/><Relationship Id="rId12" Type="http://schemas.openxmlformats.org/officeDocument/2006/relationships/footer" Target="footer6.xml"/><Relationship Id="rId119" Type="http://schemas.openxmlformats.org/officeDocument/2006/relationships/image" Target="media/image37.png"/><Relationship Id="rId118" Type="http://schemas.openxmlformats.org/officeDocument/2006/relationships/image" Target="media/image36.png"/><Relationship Id="rId117" Type="http://schemas.openxmlformats.org/officeDocument/2006/relationships/image" Target="media/image35.png"/><Relationship Id="rId116" Type="http://schemas.openxmlformats.org/officeDocument/2006/relationships/image" Target="media/image34.png"/><Relationship Id="rId115" Type="http://schemas.openxmlformats.org/officeDocument/2006/relationships/image" Target="media/image33.png"/><Relationship Id="rId114" Type="http://schemas.openxmlformats.org/officeDocument/2006/relationships/image" Target="media/image32.png"/><Relationship Id="rId113" Type="http://schemas.openxmlformats.org/officeDocument/2006/relationships/image" Target="media/image31.png"/><Relationship Id="rId112" Type="http://schemas.openxmlformats.org/officeDocument/2006/relationships/image" Target="media/image30.png"/><Relationship Id="rId111" Type="http://schemas.openxmlformats.org/officeDocument/2006/relationships/image" Target="media/image29.png"/><Relationship Id="rId110" Type="http://schemas.openxmlformats.org/officeDocument/2006/relationships/image" Target="media/image28.png"/><Relationship Id="rId11" Type="http://schemas.openxmlformats.org/officeDocument/2006/relationships/footer" Target="footer5.xml"/><Relationship Id="rId109" Type="http://schemas.openxmlformats.org/officeDocument/2006/relationships/image" Target="media/image27.png"/><Relationship Id="rId108" Type="http://schemas.openxmlformats.org/officeDocument/2006/relationships/image" Target="media/image26.png"/><Relationship Id="rId107" Type="http://schemas.openxmlformats.org/officeDocument/2006/relationships/image" Target="media/image25.png"/><Relationship Id="rId106" Type="http://schemas.openxmlformats.org/officeDocument/2006/relationships/image" Target="media/image24.png"/><Relationship Id="rId105" Type="http://schemas.openxmlformats.org/officeDocument/2006/relationships/image" Target="media/image23.png"/><Relationship Id="rId104" Type="http://schemas.openxmlformats.org/officeDocument/2006/relationships/image" Target="media/image22.png"/><Relationship Id="rId103" Type="http://schemas.openxmlformats.org/officeDocument/2006/relationships/image" Target="media/image21.png"/><Relationship Id="rId102" Type="http://schemas.openxmlformats.org/officeDocument/2006/relationships/image" Target="media/image20.png"/><Relationship Id="rId101" Type="http://schemas.openxmlformats.org/officeDocument/2006/relationships/image" Target="media/image19.png"/><Relationship Id="rId100" Type="http://schemas.openxmlformats.org/officeDocument/2006/relationships/image" Target="media/image18.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7"/>
    <customShpInfo spid="_x0000_s1048"/>
    <customShpInfo spid="_x0000_s1046"/>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7"/>
    <customShpInfo spid="_x0000_s1068"/>
    <customShpInfo spid="_x0000_s1066"/>
    <customShpInfo spid="_x0000_s1069"/>
    <customShpInfo spid="_x0000_s1070"/>
    <customShpInfo spid="_x0000_s1071"/>
    <customShpInfo spid="_x0000_s107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77</Pages>
  <Words>62737</Words>
  <Characters>66155</Characters>
  <TotalTime>13</TotalTime>
  <ScaleCrop>false</ScaleCrop>
  <LinksUpToDate>false</LinksUpToDate>
  <CharactersWithSpaces>69571</CharactersWithSpaces>
  <Application>WPS Office_12.1.0.16929_F1E327BC-269C-435d-A152-05C5408002CA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2024-05-24T12:56:00Z</dcterms:created>
  <dc:creator>China</dc:creator>
  <cp:lastModifiedBy>idiot</cp:lastModifiedBy>
  <dcterms:modified xsi:type="dcterms:W3CDTF">2024-05-24T06:42:55Z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2024-05-24T14:25:52Z</vt:filetime>
  </property>
  <property fmtid="{D5CDD505-2E9C-101B-9397-08002B2CF9AE}" pid="4" name="KSOProductBuildVer">
    <vt:lpwstr>2052-12.1.0.16929</vt:lpwstr>
  </property>
  <property fmtid="{D5CDD505-2E9C-101B-9397-08002B2CF9AE}" pid="5" name="ICV">
    <vt:lpwstr>FBE19F32B19E4AEAA373E5C1516DC970_12</vt:lpwstr>
  </property>
</Properties>
</file>