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6" w:lineRule="auto"/>
      </w:pPr>
    </w:p>
    <w:p>
      <w:pPr>
        <w:pStyle w:val="2"/>
        <w:spacing w:line="256" w:lineRule="auto"/>
      </w:pPr>
    </w:p>
    <w:p>
      <w:pPr>
        <w:spacing w:before="234" w:line="218" w:lineRule="auto"/>
        <w:ind w:left="242"/>
        <w:outlineLvl w:val="0"/>
        <w:rPr>
          <w:rFonts w:ascii="宋体" w:hAnsi="宋体" w:eastAsia="宋体" w:cs="宋体"/>
          <w:sz w:val="72"/>
          <w:szCs w:val="72"/>
        </w:rPr>
      </w:pPr>
      <w:r>
        <w:rPr>
          <w:rFonts w:ascii="宋体" w:hAnsi="宋体" w:eastAsia="宋体" w:cs="宋体"/>
          <w:spacing w:val="-4"/>
          <w:sz w:val="72"/>
          <w:szCs w:val="72"/>
        </w:rPr>
        <w:t>建设项目环境影响报告表</w:t>
      </w:r>
    </w:p>
    <w:p>
      <w:pPr>
        <w:spacing w:before="237" w:line="220" w:lineRule="auto"/>
        <w:ind w:left="2517"/>
        <w:rPr>
          <w:rFonts w:ascii="宋体" w:hAnsi="宋体" w:eastAsia="宋体" w:cs="宋体"/>
          <w:sz w:val="48"/>
          <w:szCs w:val="48"/>
        </w:rPr>
      </w:pPr>
      <w:r>
        <w:rPr>
          <w:rFonts w:ascii="宋体" w:hAnsi="宋体" w:eastAsia="宋体" w:cs="宋体"/>
          <w:spacing w:val="-8"/>
          <w:sz w:val="48"/>
          <w:szCs w:val="48"/>
        </w:rPr>
        <w:t>（污染影响类）</w:t>
      </w:r>
    </w:p>
    <w:p>
      <w:pPr>
        <w:spacing w:before="225" w:line="219" w:lineRule="auto"/>
        <w:ind w:left="3289"/>
        <w:rPr>
          <w:rFonts w:ascii="宋体" w:hAnsi="宋体" w:eastAsia="宋体" w:cs="宋体"/>
          <w:sz w:val="36"/>
          <w:szCs w:val="36"/>
        </w:rPr>
      </w:pPr>
      <w:r>
        <w:rPr>
          <w:rFonts w:ascii="宋体" w:hAnsi="宋体" w:eastAsia="宋体" w:cs="宋体"/>
          <w:spacing w:val="-8"/>
          <w:sz w:val="36"/>
          <w:szCs w:val="36"/>
        </w:rPr>
        <w:t>（</w:t>
      </w:r>
      <w:r>
        <w:rPr>
          <w:rFonts w:hint="eastAsia" w:ascii="宋体" w:hAnsi="宋体" w:eastAsia="宋体" w:cs="宋体"/>
          <w:spacing w:val="-8"/>
          <w:sz w:val="36"/>
          <w:szCs w:val="36"/>
          <w:lang w:val="en-US" w:eastAsia="zh-CN"/>
        </w:rPr>
        <w:t>公示</w:t>
      </w:r>
      <w:r>
        <w:rPr>
          <w:rFonts w:ascii="宋体" w:hAnsi="宋体" w:eastAsia="宋体" w:cs="宋体"/>
          <w:spacing w:val="-8"/>
          <w:sz w:val="36"/>
          <w:szCs w:val="36"/>
        </w:rPr>
        <w:t>本）</w:t>
      </w: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100" w:line="226" w:lineRule="auto"/>
        <w:ind w:left="705"/>
        <w:rPr>
          <w:rFonts w:ascii="宋体" w:hAnsi="宋体" w:eastAsia="宋体" w:cs="宋体"/>
          <w:sz w:val="31"/>
          <w:szCs w:val="31"/>
        </w:rPr>
      </w:pPr>
      <w:r>
        <w:rPr>
          <w:rFonts w:ascii="宋体" w:hAnsi="宋体" w:eastAsia="宋体" w:cs="宋体"/>
          <w:spacing w:val="-15"/>
          <w:sz w:val="31"/>
          <w:szCs w:val="31"/>
        </w:rPr>
        <w:t>项 目名称</w:t>
      </w:r>
      <w:r>
        <w:rPr>
          <w:rFonts w:ascii="宋体" w:hAnsi="宋体" w:eastAsia="宋体" w:cs="宋体"/>
          <w:spacing w:val="-37"/>
          <w:sz w:val="31"/>
          <w:szCs w:val="31"/>
        </w:rPr>
        <w:t xml:space="preserve"> </w:t>
      </w:r>
      <w:r>
        <w:rPr>
          <w:rFonts w:ascii="宋体" w:hAnsi="宋体" w:eastAsia="宋体" w:cs="宋体"/>
          <w:spacing w:val="-15"/>
          <w:sz w:val="31"/>
          <w:szCs w:val="31"/>
        </w:rPr>
        <w:t>：</w:t>
      </w:r>
      <w:r>
        <w:rPr>
          <w:rFonts w:ascii="宋体" w:hAnsi="宋体" w:eastAsia="宋体" w:cs="宋体"/>
          <w:spacing w:val="37"/>
          <w:sz w:val="31"/>
          <w:szCs w:val="31"/>
        </w:rPr>
        <w:t xml:space="preserve">  </w:t>
      </w:r>
      <w:r>
        <w:rPr>
          <w:rFonts w:ascii="宋体" w:hAnsi="宋体" w:eastAsia="宋体" w:cs="宋体"/>
          <w:spacing w:val="-15"/>
          <w:sz w:val="31"/>
          <w:szCs w:val="31"/>
          <w:u w:val="single" w:color="auto"/>
        </w:rPr>
        <w:t xml:space="preserve">    复兴砂石加工厂建设项目        </w:t>
      </w:r>
    </w:p>
    <w:p>
      <w:pPr>
        <w:pStyle w:val="2"/>
        <w:spacing w:line="455" w:lineRule="auto"/>
      </w:pPr>
    </w:p>
    <w:p>
      <w:pPr>
        <w:spacing w:before="102" w:line="218" w:lineRule="auto"/>
        <w:ind w:left="769"/>
        <w:rPr>
          <w:rFonts w:ascii="宋体" w:hAnsi="宋体" w:eastAsia="宋体" w:cs="宋体"/>
          <w:sz w:val="31"/>
          <w:szCs w:val="31"/>
        </w:rPr>
      </w:pPr>
      <w:r>
        <w:rPr>
          <w:rFonts w:ascii="宋体" w:hAnsi="宋体" w:eastAsia="宋体" w:cs="宋体"/>
          <w:spacing w:val="-23"/>
          <w:sz w:val="31"/>
          <w:szCs w:val="31"/>
        </w:rPr>
        <w:t>建设单位</w:t>
      </w:r>
      <w:r>
        <w:rPr>
          <w:rFonts w:ascii="Times New Roman" w:hAnsi="Times New Roman" w:eastAsia="Times New Roman" w:cs="Times New Roman"/>
          <w:spacing w:val="-23"/>
          <w:sz w:val="31"/>
          <w:szCs w:val="31"/>
        </w:rPr>
        <w:t>(</w:t>
      </w:r>
      <w:r>
        <w:rPr>
          <w:rFonts w:ascii="宋体" w:hAnsi="宋体" w:eastAsia="宋体" w:cs="宋体"/>
          <w:spacing w:val="-23"/>
          <w:sz w:val="31"/>
          <w:szCs w:val="31"/>
        </w:rPr>
        <w:t>盖章</w:t>
      </w:r>
      <w:r>
        <w:rPr>
          <w:rFonts w:ascii="Times New Roman" w:hAnsi="Times New Roman" w:eastAsia="Times New Roman" w:cs="Times New Roman"/>
          <w:spacing w:val="-23"/>
          <w:sz w:val="31"/>
          <w:szCs w:val="31"/>
        </w:rPr>
        <w:t xml:space="preserve">):     </w:t>
      </w:r>
      <w:r>
        <w:rPr>
          <w:rFonts w:ascii="宋体" w:hAnsi="宋体" w:eastAsia="宋体" w:cs="宋体"/>
          <w:spacing w:val="12"/>
          <w:sz w:val="31"/>
          <w:szCs w:val="31"/>
          <w:u w:val="single" w:color="auto"/>
        </w:rPr>
        <w:t xml:space="preserve">    </w:t>
      </w:r>
      <w:r>
        <w:rPr>
          <w:rFonts w:ascii="宋体" w:hAnsi="宋体" w:eastAsia="宋体" w:cs="宋体"/>
          <w:spacing w:val="-23"/>
          <w:sz w:val="31"/>
          <w:szCs w:val="31"/>
          <w:u w:val="single" w:color="auto"/>
        </w:rPr>
        <w:t>达州市永磊新</w:t>
      </w:r>
      <w:r>
        <w:rPr>
          <w:rFonts w:ascii="宋体" w:hAnsi="宋体" w:eastAsia="宋体" w:cs="宋体"/>
          <w:spacing w:val="-24"/>
          <w:sz w:val="31"/>
          <w:szCs w:val="31"/>
          <w:u w:val="single" w:color="auto"/>
        </w:rPr>
        <w:t>材料有限公司</w:t>
      </w:r>
      <w:r>
        <w:rPr>
          <w:rFonts w:ascii="宋体" w:hAnsi="宋体" w:eastAsia="宋体" w:cs="宋体"/>
          <w:sz w:val="31"/>
          <w:szCs w:val="31"/>
          <w:u w:val="single" w:color="auto"/>
        </w:rPr>
        <w:t xml:space="preserve">     </w:t>
      </w:r>
    </w:p>
    <w:p>
      <w:pPr>
        <w:pStyle w:val="2"/>
        <w:spacing w:line="471" w:lineRule="auto"/>
      </w:pPr>
    </w:p>
    <w:p>
      <w:pPr>
        <w:spacing w:before="101" w:line="225" w:lineRule="auto"/>
        <w:ind w:left="703"/>
        <w:rPr>
          <w:rFonts w:ascii="宋体" w:hAnsi="宋体" w:eastAsia="宋体" w:cs="宋体"/>
          <w:sz w:val="31"/>
          <w:szCs w:val="31"/>
        </w:rPr>
      </w:pPr>
      <w:r>
        <w:rPr>
          <w:rFonts w:ascii="宋体" w:hAnsi="宋体" w:eastAsia="宋体" w:cs="宋体"/>
          <w:spacing w:val="10"/>
          <w:sz w:val="31"/>
          <w:szCs w:val="31"/>
        </w:rPr>
        <w:t>编</w:t>
      </w:r>
      <w:r>
        <w:rPr>
          <w:rFonts w:ascii="宋体" w:hAnsi="宋体" w:eastAsia="宋体" w:cs="宋体"/>
          <w:spacing w:val="-64"/>
          <w:sz w:val="31"/>
          <w:szCs w:val="31"/>
        </w:rPr>
        <w:t xml:space="preserve"> </w:t>
      </w:r>
      <w:r>
        <w:rPr>
          <w:rFonts w:ascii="宋体" w:hAnsi="宋体" w:eastAsia="宋体" w:cs="宋体"/>
          <w:spacing w:val="10"/>
          <w:sz w:val="31"/>
          <w:szCs w:val="31"/>
        </w:rPr>
        <w:t>制日期</w:t>
      </w:r>
      <w:r>
        <w:rPr>
          <w:rFonts w:ascii="宋体" w:hAnsi="宋体" w:eastAsia="宋体" w:cs="宋体"/>
          <w:spacing w:val="-53"/>
          <w:sz w:val="31"/>
          <w:szCs w:val="31"/>
        </w:rPr>
        <w:t xml:space="preserve"> </w:t>
      </w:r>
      <w:r>
        <w:rPr>
          <w:rFonts w:ascii="宋体" w:hAnsi="宋体" w:eastAsia="宋体" w:cs="宋体"/>
          <w:spacing w:val="10"/>
          <w:sz w:val="31"/>
          <w:szCs w:val="31"/>
        </w:rPr>
        <w:t>：</w:t>
      </w:r>
      <w:r>
        <w:rPr>
          <w:rFonts w:ascii="宋体" w:hAnsi="宋体" w:eastAsia="宋体" w:cs="宋体"/>
          <w:spacing w:val="36"/>
          <w:sz w:val="31"/>
          <w:szCs w:val="31"/>
        </w:rPr>
        <w:t xml:space="preserve">  </w:t>
      </w:r>
      <w:r>
        <w:rPr>
          <w:rFonts w:ascii="宋体" w:hAnsi="宋体" w:eastAsia="宋体" w:cs="宋体"/>
          <w:spacing w:val="10"/>
          <w:sz w:val="31"/>
          <w:szCs w:val="31"/>
          <w:u w:val="single" w:color="auto"/>
        </w:rPr>
        <w:t xml:space="preserve">     二零二三年十二月</w:t>
      </w:r>
      <w:r>
        <w:rPr>
          <w:rFonts w:ascii="宋体" w:hAnsi="宋体" w:eastAsia="宋体" w:cs="宋体"/>
          <w:sz w:val="31"/>
          <w:szCs w:val="31"/>
          <w:u w:val="single" w:color="auto"/>
        </w:rPr>
        <w:t xml:space="preserve">          </w:t>
      </w:r>
    </w:p>
    <w:p>
      <w:pPr>
        <w:pStyle w:val="2"/>
        <w:spacing w:line="246"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spacing w:before="117" w:line="220" w:lineRule="auto"/>
        <w:ind w:left="1693"/>
        <w:rPr>
          <w:rFonts w:ascii="宋体" w:hAnsi="宋体" w:eastAsia="宋体" w:cs="宋体"/>
          <w:sz w:val="36"/>
          <w:szCs w:val="36"/>
        </w:rPr>
      </w:pPr>
      <w:r>
        <w:rPr>
          <w:rFonts w:ascii="宋体" w:hAnsi="宋体" w:eastAsia="宋体" w:cs="宋体"/>
          <w:spacing w:val="-3"/>
          <w:sz w:val="36"/>
          <w:szCs w:val="36"/>
        </w:rPr>
        <w:t>中华人民共和国生态环境部  制</w:t>
      </w:r>
    </w:p>
    <w:p>
      <w:pPr>
        <w:spacing w:line="220" w:lineRule="auto"/>
        <w:rPr>
          <w:rFonts w:ascii="宋体" w:hAnsi="宋体" w:eastAsia="宋体" w:cs="宋体"/>
          <w:sz w:val="36"/>
          <w:szCs w:val="36"/>
        </w:rPr>
        <w:sectPr>
          <w:pgSz w:w="11907" w:h="16839"/>
          <w:pgMar w:top="1431" w:right="1785" w:bottom="0" w:left="1785" w:header="0" w:footer="0" w:gutter="0"/>
          <w:cols w:space="720" w:num="1"/>
        </w:sectPr>
      </w:pPr>
    </w:p>
    <w:p>
      <w:pPr>
        <w:spacing w:before="81"/>
      </w:pPr>
    </w:p>
    <w:p>
      <w:pPr>
        <w:pStyle w:val="2"/>
        <w:spacing w:line="244" w:lineRule="auto"/>
      </w:pPr>
      <w:bookmarkStart w:id="0" w:name="_GoBack"/>
      <w:bookmarkEnd w:id="0"/>
    </w:p>
    <w:p>
      <w:pPr>
        <w:pStyle w:val="2"/>
        <w:spacing w:line="245" w:lineRule="auto"/>
      </w:pPr>
    </w:p>
    <w:p>
      <w:pPr>
        <w:spacing w:before="98" w:line="222" w:lineRule="auto"/>
        <w:ind w:left="2958"/>
        <w:outlineLvl w:val="0"/>
        <w:rPr>
          <w:rFonts w:ascii="黑体" w:hAnsi="黑体" w:eastAsia="黑体" w:cs="黑体"/>
          <w:sz w:val="30"/>
          <w:szCs w:val="30"/>
        </w:rPr>
      </w:pPr>
      <w:r>
        <w:rPr>
          <w:rFonts w:ascii="黑体" w:hAnsi="黑体" w:eastAsia="黑体" w:cs="黑体"/>
          <w:spacing w:val="-3"/>
          <w:sz w:val="30"/>
          <w:szCs w:val="30"/>
        </w:rPr>
        <w:t>一、建设项目基本情况</w:t>
      </w:r>
    </w:p>
    <w:p>
      <w:pPr>
        <w:spacing w:before="25"/>
      </w:pPr>
    </w:p>
    <w:tbl>
      <w:tblPr>
        <w:tblStyle w:val="5"/>
        <w:tblW w:w="887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4"/>
        <w:gridCol w:w="2123"/>
        <w:gridCol w:w="1962"/>
        <w:gridCol w:w="2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144" w:type="dxa"/>
            <w:tcBorders>
              <w:top w:val="single" w:color="000000" w:sz="6" w:space="0"/>
              <w:left w:val="single" w:color="000000" w:sz="6" w:space="0"/>
              <w:right w:val="single" w:color="000000" w:sz="8" w:space="0"/>
            </w:tcBorders>
            <w:vAlign w:val="top"/>
          </w:tcPr>
          <w:p>
            <w:pPr>
              <w:pStyle w:val="6"/>
              <w:spacing w:before="163" w:line="221" w:lineRule="auto"/>
              <w:ind w:left="442"/>
            </w:pPr>
            <w:r>
              <w:rPr>
                <w:spacing w:val="-2"/>
              </w:rPr>
              <w:t>建设项目名称</w:t>
            </w:r>
          </w:p>
        </w:tc>
        <w:tc>
          <w:tcPr>
            <w:tcW w:w="6728" w:type="dxa"/>
            <w:gridSpan w:val="3"/>
            <w:tcBorders>
              <w:top w:val="single" w:color="000000" w:sz="6" w:space="0"/>
              <w:left w:val="single" w:color="000000" w:sz="8" w:space="0"/>
              <w:right w:val="single" w:color="000000" w:sz="6" w:space="0"/>
            </w:tcBorders>
            <w:vAlign w:val="top"/>
          </w:tcPr>
          <w:p>
            <w:pPr>
              <w:pStyle w:val="6"/>
              <w:spacing w:before="163" w:line="221" w:lineRule="auto"/>
              <w:ind w:left="2206"/>
            </w:pPr>
            <w:r>
              <w:rPr>
                <w:spacing w:val="-1"/>
              </w:rPr>
              <w:t>复兴砂石加工厂建设项目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2144" w:type="dxa"/>
            <w:tcBorders>
              <w:left w:val="single" w:color="000000" w:sz="6" w:space="0"/>
              <w:right w:val="single" w:color="000000" w:sz="8" w:space="0"/>
            </w:tcBorders>
            <w:vAlign w:val="top"/>
          </w:tcPr>
          <w:p>
            <w:pPr>
              <w:pStyle w:val="6"/>
              <w:spacing w:before="156" w:line="221" w:lineRule="auto"/>
              <w:ind w:left="654"/>
            </w:pPr>
            <w:r>
              <w:rPr>
                <w:spacing w:val="-3"/>
              </w:rPr>
              <w:t>项目代码</w:t>
            </w:r>
          </w:p>
        </w:tc>
        <w:tc>
          <w:tcPr>
            <w:tcW w:w="6728" w:type="dxa"/>
            <w:gridSpan w:val="3"/>
            <w:tcBorders>
              <w:left w:val="single" w:color="000000" w:sz="8" w:space="0"/>
              <w:right w:val="single" w:color="000000" w:sz="6" w:space="0"/>
            </w:tcBorders>
            <w:vAlign w:val="top"/>
          </w:tcPr>
          <w:p>
            <w:pPr>
              <w:pStyle w:val="6"/>
              <w:spacing w:before="175" w:line="197" w:lineRule="auto"/>
              <w:ind w:left="1946"/>
            </w:pPr>
            <w:r>
              <w:rPr>
                <w:spacing w:val="3"/>
              </w:rPr>
              <w:t>“</w:t>
            </w:r>
            <w:r>
              <w:rPr>
                <w:rFonts w:ascii="Times New Roman" w:hAnsi="Times New Roman" w:eastAsia="Times New Roman" w:cs="Times New Roman"/>
                <w:spacing w:val="3"/>
              </w:rPr>
              <w:t>2312-511702-04-01-5289</w:t>
            </w:r>
            <w:r>
              <w:rPr>
                <w:rFonts w:ascii="Times New Roman" w:hAnsi="Times New Roman" w:eastAsia="Times New Roman" w:cs="Times New Roman"/>
                <w:spacing w:val="2"/>
              </w:rPr>
              <w:t>00</w:t>
            </w:r>
            <w:r>
              <w:rPr>
                <w:rFonts w:ascii="Times New Roman" w:hAnsi="Times New Roman" w:eastAsia="Times New Roman" w:cs="Times New Roman"/>
                <w:spacing w:val="-24"/>
              </w:rPr>
              <w:t xml:space="preserve"> </w:t>
            </w:r>
            <w:r>
              <w:rPr>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144" w:type="dxa"/>
            <w:tcBorders>
              <w:left w:val="single" w:color="000000" w:sz="6" w:space="0"/>
              <w:right w:val="single" w:color="000000" w:sz="8" w:space="0"/>
            </w:tcBorders>
            <w:vAlign w:val="top"/>
          </w:tcPr>
          <w:p>
            <w:pPr>
              <w:pStyle w:val="6"/>
              <w:spacing w:before="163" w:line="221" w:lineRule="auto"/>
              <w:ind w:left="336"/>
            </w:pPr>
            <w:r>
              <w:rPr>
                <w:spacing w:val="-2"/>
              </w:rPr>
              <w:t>建设单位联系人</w:t>
            </w:r>
          </w:p>
        </w:tc>
        <w:tc>
          <w:tcPr>
            <w:tcW w:w="2123" w:type="dxa"/>
            <w:tcBorders>
              <w:left w:val="single" w:color="000000" w:sz="8" w:space="0"/>
            </w:tcBorders>
            <w:vAlign w:val="top"/>
          </w:tcPr>
          <w:p>
            <w:pPr>
              <w:pStyle w:val="6"/>
              <w:spacing w:before="162" w:line="221" w:lineRule="auto"/>
              <w:ind w:left="754"/>
            </w:pPr>
            <w:r>
              <w:rPr>
                <w:spacing w:val="-4"/>
              </w:rPr>
              <w:t>叶时稳</w:t>
            </w:r>
          </w:p>
        </w:tc>
        <w:tc>
          <w:tcPr>
            <w:tcW w:w="1962" w:type="dxa"/>
            <w:vAlign w:val="top"/>
          </w:tcPr>
          <w:p>
            <w:pPr>
              <w:pStyle w:val="6"/>
              <w:spacing w:before="162" w:line="222" w:lineRule="auto"/>
              <w:ind w:left="568"/>
            </w:pPr>
            <w:r>
              <w:rPr>
                <w:spacing w:val="-2"/>
              </w:rPr>
              <w:t>联系方式</w:t>
            </w:r>
          </w:p>
        </w:tc>
        <w:tc>
          <w:tcPr>
            <w:tcW w:w="2643" w:type="dxa"/>
            <w:tcBorders>
              <w:right w:val="single" w:color="000000" w:sz="6" w:space="0"/>
            </w:tcBorders>
            <w:vAlign w:val="top"/>
          </w:tcPr>
          <w:p>
            <w:pPr>
              <w:spacing w:before="194" w:line="187" w:lineRule="auto"/>
              <w:ind w:left="76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15608246666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2144" w:type="dxa"/>
            <w:tcBorders>
              <w:left w:val="single" w:color="000000" w:sz="6" w:space="0"/>
              <w:right w:val="single" w:color="000000" w:sz="8" w:space="0"/>
            </w:tcBorders>
            <w:vAlign w:val="top"/>
          </w:tcPr>
          <w:p>
            <w:pPr>
              <w:pStyle w:val="6"/>
              <w:spacing w:before="172" w:line="222" w:lineRule="auto"/>
              <w:ind w:left="653"/>
            </w:pPr>
            <w:r>
              <w:rPr>
                <w:spacing w:val="-2"/>
              </w:rPr>
              <w:t>建设地点</w:t>
            </w:r>
          </w:p>
        </w:tc>
        <w:tc>
          <w:tcPr>
            <w:tcW w:w="6728" w:type="dxa"/>
            <w:gridSpan w:val="3"/>
            <w:tcBorders>
              <w:left w:val="single" w:color="000000" w:sz="8" w:space="0"/>
              <w:right w:val="single" w:color="000000" w:sz="6" w:space="0"/>
            </w:tcBorders>
            <w:vAlign w:val="top"/>
          </w:tcPr>
          <w:p>
            <w:pPr>
              <w:pStyle w:val="6"/>
              <w:tabs>
                <w:tab w:val="left" w:pos="1170"/>
              </w:tabs>
              <w:spacing w:before="172" w:line="220" w:lineRule="auto"/>
              <w:ind w:left="932"/>
            </w:pPr>
            <w:r>
              <w:rPr>
                <w:u w:val="single" w:color="auto"/>
              </w:rPr>
              <w:tab/>
            </w:r>
            <w:r>
              <w:rPr>
                <w:spacing w:val="-4"/>
                <w:u w:val="single" w:color="auto"/>
              </w:rPr>
              <w:t xml:space="preserve">四川 </w:t>
            </w:r>
            <w:r>
              <w:rPr>
                <w:spacing w:val="-4"/>
              </w:rPr>
              <w:t>省</w:t>
            </w:r>
            <w:r>
              <w:rPr>
                <w:spacing w:val="-4"/>
                <w:u w:val="single" w:color="auto"/>
              </w:rPr>
              <w:t xml:space="preserve"> 达州</w:t>
            </w:r>
            <w:r>
              <w:rPr>
                <w:spacing w:val="-4"/>
              </w:rPr>
              <w:t>市</w:t>
            </w:r>
            <w:r>
              <w:rPr>
                <w:spacing w:val="-4"/>
                <w:u w:val="single" w:color="auto"/>
              </w:rPr>
              <w:t xml:space="preserve"> 通川</w:t>
            </w:r>
            <w:r>
              <w:rPr>
                <w:spacing w:val="27"/>
                <w:u w:val="single" w:color="auto"/>
              </w:rPr>
              <w:t xml:space="preserve"> </w:t>
            </w:r>
            <w:r>
              <w:rPr>
                <w:spacing w:val="-4"/>
              </w:rPr>
              <w:t xml:space="preserve">区 </w:t>
            </w:r>
            <w:r>
              <w:rPr>
                <w:spacing w:val="15"/>
                <w:u w:val="single" w:color="auto"/>
              </w:rPr>
              <w:t xml:space="preserve"> </w:t>
            </w:r>
            <w:r>
              <w:rPr>
                <w:spacing w:val="-4"/>
                <w:u w:val="single" w:color="auto"/>
              </w:rPr>
              <w:t>复兴</w:t>
            </w:r>
            <w:r>
              <w:rPr>
                <w:spacing w:val="6"/>
                <w:u w:val="single" w:color="auto"/>
              </w:rPr>
              <w:t xml:space="preserve"> </w:t>
            </w:r>
            <w:r>
              <w:rPr>
                <w:spacing w:val="-4"/>
              </w:rPr>
              <w:t>镇</w:t>
            </w:r>
            <w:r>
              <w:rPr>
                <w:spacing w:val="14"/>
              </w:rPr>
              <w:t xml:space="preserve"> </w:t>
            </w:r>
            <w:r>
              <w:rPr>
                <w:spacing w:val="-4"/>
                <w:u w:val="single" w:color="auto"/>
              </w:rPr>
              <w:t>九龙社区四组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2144" w:type="dxa"/>
            <w:tcBorders>
              <w:left w:val="single" w:color="000000" w:sz="6" w:space="0"/>
              <w:right w:val="single" w:color="000000" w:sz="8" w:space="0"/>
            </w:tcBorders>
            <w:vAlign w:val="top"/>
          </w:tcPr>
          <w:p>
            <w:pPr>
              <w:pStyle w:val="6"/>
              <w:spacing w:before="178" w:line="221" w:lineRule="auto"/>
              <w:ind w:left="650"/>
            </w:pPr>
            <w:r>
              <w:rPr>
                <w:spacing w:val="-2"/>
              </w:rPr>
              <w:t>地理坐标</w:t>
            </w:r>
          </w:p>
        </w:tc>
        <w:tc>
          <w:tcPr>
            <w:tcW w:w="6728" w:type="dxa"/>
            <w:gridSpan w:val="3"/>
            <w:tcBorders>
              <w:left w:val="single" w:color="000000" w:sz="8" w:space="0"/>
              <w:right w:val="single" w:color="000000" w:sz="6" w:space="0"/>
            </w:tcBorders>
            <w:vAlign w:val="top"/>
          </w:tcPr>
          <w:p>
            <w:pPr>
              <w:pStyle w:val="6"/>
              <w:spacing w:before="178" w:line="221" w:lineRule="auto"/>
              <w:ind w:left="689"/>
            </w:pPr>
            <w:r>
              <w:rPr>
                <w:spacing w:val="-5"/>
              </w:rPr>
              <w:t>（</w:t>
            </w:r>
            <w:r>
              <w:rPr>
                <w:rFonts w:ascii="Times New Roman" w:hAnsi="Times New Roman" w:eastAsia="Times New Roman" w:cs="Times New Roman"/>
                <w:spacing w:val="-5"/>
                <w:u w:val="single" w:color="auto"/>
              </w:rPr>
              <w:t xml:space="preserve">    107</w:t>
            </w:r>
            <w:r>
              <w:rPr>
                <w:rFonts w:ascii="Times New Roman" w:hAnsi="Times New Roman" w:eastAsia="Times New Roman" w:cs="Times New Roman"/>
                <w:spacing w:val="4"/>
                <w:u w:val="single" w:color="auto"/>
              </w:rPr>
              <w:t xml:space="preserve">  </w:t>
            </w:r>
            <w:r>
              <w:rPr>
                <w:spacing w:val="-5"/>
              </w:rPr>
              <w:t>度</w:t>
            </w:r>
            <w:r>
              <w:rPr>
                <w:rFonts w:ascii="Times New Roman" w:hAnsi="Times New Roman" w:eastAsia="Times New Roman" w:cs="Times New Roman"/>
                <w:spacing w:val="1"/>
                <w:u w:val="single" w:color="auto"/>
              </w:rPr>
              <w:t xml:space="preserve">  </w:t>
            </w:r>
            <w:r>
              <w:rPr>
                <w:rFonts w:ascii="Times New Roman" w:hAnsi="Times New Roman" w:eastAsia="Times New Roman" w:cs="Times New Roman"/>
                <w:spacing w:val="-5"/>
                <w:u w:val="single" w:color="auto"/>
              </w:rPr>
              <w:t>24</w:t>
            </w:r>
            <w:r>
              <w:rPr>
                <w:rFonts w:ascii="Times New Roman" w:hAnsi="Times New Roman" w:eastAsia="Times New Roman" w:cs="Times New Roman"/>
                <w:spacing w:val="4"/>
                <w:u w:val="single" w:color="auto"/>
              </w:rPr>
              <w:t xml:space="preserve">  </w:t>
            </w:r>
            <w:r>
              <w:rPr>
                <w:spacing w:val="-5"/>
              </w:rPr>
              <w:t>分</w:t>
            </w:r>
            <w:r>
              <w:rPr>
                <w:rFonts w:ascii="Times New Roman" w:hAnsi="Times New Roman" w:eastAsia="Times New Roman" w:cs="Times New Roman"/>
                <w:spacing w:val="3"/>
                <w:u w:val="single" w:color="auto"/>
              </w:rPr>
              <w:t xml:space="preserve">  </w:t>
            </w:r>
            <w:r>
              <w:rPr>
                <w:rFonts w:ascii="Times New Roman" w:hAnsi="Times New Roman" w:eastAsia="Times New Roman" w:cs="Times New Roman"/>
                <w:spacing w:val="-5"/>
                <w:u w:val="single" w:color="auto"/>
              </w:rPr>
              <w:t>21.990</w:t>
            </w:r>
            <w:r>
              <w:rPr>
                <w:rFonts w:ascii="Times New Roman" w:hAnsi="Times New Roman" w:eastAsia="Times New Roman" w:cs="Times New Roman"/>
                <w:spacing w:val="3"/>
                <w:u w:val="single" w:color="auto"/>
              </w:rPr>
              <w:t xml:space="preserve">  </w:t>
            </w:r>
            <w:r>
              <w:rPr>
                <w:spacing w:val="-5"/>
              </w:rPr>
              <w:t>秒，</w:t>
            </w:r>
            <w:r>
              <w:rPr>
                <w:spacing w:val="-31"/>
              </w:rPr>
              <w:t xml:space="preserve"> </w:t>
            </w:r>
            <w:r>
              <w:rPr>
                <w:rFonts w:ascii="Times New Roman" w:hAnsi="Times New Roman" w:eastAsia="Times New Roman" w:cs="Times New Roman"/>
                <w:spacing w:val="3"/>
                <w:u w:val="single" w:color="auto"/>
              </w:rPr>
              <w:t xml:space="preserve">  </w:t>
            </w:r>
            <w:r>
              <w:rPr>
                <w:rFonts w:ascii="Times New Roman" w:hAnsi="Times New Roman" w:eastAsia="Times New Roman" w:cs="Times New Roman"/>
                <w:spacing w:val="-5"/>
                <w:u w:val="single" w:color="auto"/>
              </w:rPr>
              <w:t>31</w:t>
            </w:r>
            <w:r>
              <w:rPr>
                <w:rFonts w:ascii="Times New Roman" w:hAnsi="Times New Roman" w:eastAsia="Times New Roman" w:cs="Times New Roman"/>
                <w:spacing w:val="3"/>
                <w:u w:val="single" w:color="auto"/>
              </w:rPr>
              <w:t xml:space="preserve">  </w:t>
            </w:r>
            <w:r>
              <w:rPr>
                <w:spacing w:val="-5"/>
              </w:rPr>
              <w:t>度</w:t>
            </w:r>
            <w:r>
              <w:rPr>
                <w:rFonts w:ascii="Times New Roman" w:hAnsi="Times New Roman" w:eastAsia="Times New Roman" w:cs="Times New Roman"/>
                <w:spacing w:val="-6"/>
                <w:u w:val="single" w:color="auto"/>
              </w:rPr>
              <w:t xml:space="preserve">   11  </w:t>
            </w:r>
            <w:r>
              <w:rPr>
                <w:spacing w:val="-6"/>
              </w:rPr>
              <w:t>分</w:t>
            </w:r>
            <w:r>
              <w:rPr>
                <w:rFonts w:ascii="Times New Roman" w:hAnsi="Times New Roman" w:eastAsia="Times New Roman" w:cs="Times New Roman"/>
                <w:spacing w:val="4"/>
                <w:u w:val="single" w:color="auto"/>
              </w:rPr>
              <w:t xml:space="preserve">  </w:t>
            </w:r>
            <w:r>
              <w:rPr>
                <w:rFonts w:ascii="Times New Roman" w:hAnsi="Times New Roman" w:eastAsia="Times New Roman" w:cs="Times New Roman"/>
                <w:spacing w:val="-6"/>
                <w:u w:val="single" w:color="auto"/>
              </w:rPr>
              <w:t>56.470</w:t>
            </w:r>
            <w:r>
              <w:rPr>
                <w:rFonts w:ascii="Times New Roman" w:hAnsi="Times New Roman" w:eastAsia="Times New Roman" w:cs="Times New Roman"/>
                <w:spacing w:val="4"/>
                <w:u w:val="single" w:color="auto"/>
              </w:rPr>
              <w:t xml:space="preserve">  </w:t>
            </w:r>
            <w:r>
              <w:rPr>
                <w:spacing w:val="-6"/>
              </w:rPr>
              <w:t>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2144" w:type="dxa"/>
            <w:tcBorders>
              <w:left w:val="single" w:color="000000" w:sz="6" w:space="0"/>
              <w:right w:val="single" w:color="000000" w:sz="8" w:space="0"/>
            </w:tcBorders>
            <w:vAlign w:val="top"/>
          </w:tcPr>
          <w:p>
            <w:pPr>
              <w:pStyle w:val="6"/>
              <w:spacing w:before="209" w:line="238" w:lineRule="auto"/>
              <w:ind w:left="671"/>
            </w:pPr>
            <w:r>
              <w:rPr>
                <w:spacing w:val="-7"/>
              </w:rPr>
              <w:t>国民经济</w:t>
            </w:r>
          </w:p>
          <w:p>
            <w:pPr>
              <w:pStyle w:val="6"/>
              <w:spacing w:line="220" w:lineRule="auto"/>
              <w:ind w:left="654"/>
            </w:pPr>
            <w:r>
              <w:rPr>
                <w:spacing w:val="-3"/>
              </w:rPr>
              <w:t>行业类别</w:t>
            </w:r>
          </w:p>
        </w:tc>
        <w:tc>
          <w:tcPr>
            <w:tcW w:w="2123" w:type="dxa"/>
            <w:tcBorders>
              <w:left w:val="single" w:color="000000" w:sz="8" w:space="0"/>
            </w:tcBorders>
            <w:vAlign w:val="top"/>
          </w:tcPr>
          <w:p>
            <w:pPr>
              <w:pStyle w:val="6"/>
              <w:spacing w:before="208" w:line="230" w:lineRule="auto"/>
              <w:ind w:left="846" w:right="95" w:hanging="752"/>
            </w:pPr>
            <w:r>
              <w:rPr>
                <w:rFonts w:ascii="Times New Roman" w:hAnsi="Times New Roman" w:eastAsia="Times New Roman" w:cs="Times New Roman"/>
                <w:spacing w:val="-1"/>
              </w:rPr>
              <w:t xml:space="preserve">C3039  </w:t>
            </w:r>
            <w:r>
              <w:rPr>
                <w:spacing w:val="-1"/>
              </w:rPr>
              <w:t>其他建筑材料</w:t>
            </w:r>
            <w:r>
              <w:rPr>
                <w:spacing w:val="6"/>
              </w:rPr>
              <w:t xml:space="preserve"> </w:t>
            </w:r>
            <w:r>
              <w:rPr>
                <w:spacing w:val="-2"/>
              </w:rPr>
              <w:t>制造</w:t>
            </w:r>
          </w:p>
        </w:tc>
        <w:tc>
          <w:tcPr>
            <w:tcW w:w="1962" w:type="dxa"/>
            <w:vAlign w:val="top"/>
          </w:tcPr>
          <w:p>
            <w:pPr>
              <w:pStyle w:val="6"/>
              <w:spacing w:before="209" w:line="238" w:lineRule="auto"/>
              <w:ind w:left="569"/>
            </w:pPr>
            <w:r>
              <w:rPr>
                <w:spacing w:val="-2"/>
              </w:rPr>
              <w:t>建设项目</w:t>
            </w:r>
          </w:p>
          <w:p>
            <w:pPr>
              <w:pStyle w:val="6"/>
              <w:spacing w:line="220" w:lineRule="auto"/>
              <w:ind w:left="570"/>
            </w:pPr>
            <w:r>
              <w:rPr>
                <w:spacing w:val="-3"/>
              </w:rPr>
              <w:t>行业类别</w:t>
            </w:r>
          </w:p>
        </w:tc>
        <w:tc>
          <w:tcPr>
            <w:tcW w:w="2643" w:type="dxa"/>
            <w:tcBorders>
              <w:right w:val="single" w:color="000000" w:sz="6" w:space="0"/>
            </w:tcBorders>
            <w:vAlign w:val="top"/>
          </w:tcPr>
          <w:p>
            <w:pPr>
              <w:pStyle w:val="6"/>
              <w:spacing w:before="71" w:line="219" w:lineRule="auto"/>
              <w:ind w:left="225" w:hanging="208"/>
            </w:pPr>
            <w:r>
              <w:rPr>
                <w:spacing w:val="7"/>
              </w:rPr>
              <w:t xml:space="preserve">二十七、非金属矿物制品业 </w:t>
            </w:r>
            <w:r>
              <w:rPr>
                <w:spacing w:val="-1"/>
              </w:rPr>
              <w:t>56 砖瓦、石材等建筑材料</w:t>
            </w:r>
            <w:r>
              <w:rPr>
                <w:spacing w:val="4"/>
              </w:rPr>
              <w:t xml:space="preserve"> </w:t>
            </w:r>
            <w:r>
              <w:rPr>
                <w:spacing w:val="-2"/>
              </w:rPr>
              <w:t>制造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2144" w:type="dxa"/>
            <w:tcBorders>
              <w:left w:val="single" w:color="000000" w:sz="6" w:space="0"/>
              <w:right w:val="single" w:color="000000" w:sz="8" w:space="0"/>
            </w:tcBorders>
            <w:vAlign w:val="top"/>
          </w:tcPr>
          <w:p>
            <w:pPr>
              <w:spacing w:line="241" w:lineRule="auto"/>
              <w:rPr>
                <w:rFonts w:ascii="Arial"/>
                <w:sz w:val="21"/>
              </w:rPr>
            </w:pPr>
          </w:p>
          <w:p>
            <w:pPr>
              <w:spacing w:line="241" w:lineRule="auto"/>
              <w:rPr>
                <w:rFonts w:ascii="Arial"/>
                <w:sz w:val="21"/>
              </w:rPr>
            </w:pPr>
          </w:p>
          <w:p>
            <w:pPr>
              <w:pStyle w:val="6"/>
              <w:spacing w:before="68" w:line="221" w:lineRule="auto"/>
              <w:ind w:left="653"/>
            </w:pPr>
            <w:r>
              <w:rPr>
                <w:spacing w:val="-2"/>
              </w:rPr>
              <w:t>建设性质</w:t>
            </w:r>
          </w:p>
        </w:tc>
        <w:tc>
          <w:tcPr>
            <w:tcW w:w="2123" w:type="dxa"/>
            <w:tcBorders>
              <w:left w:val="single" w:color="000000" w:sz="8" w:space="0"/>
            </w:tcBorders>
            <w:vAlign w:val="top"/>
          </w:tcPr>
          <w:p>
            <w:pPr>
              <w:pStyle w:val="6"/>
              <w:spacing w:before="144" w:line="241" w:lineRule="auto"/>
              <w:ind w:left="9"/>
            </w:pPr>
            <w:r>
              <w:rPr>
                <w:position w:val="-4"/>
              </w:rPr>
              <w:drawing>
                <wp:inline distT="0" distB="0" distL="0" distR="0">
                  <wp:extent cx="104140" cy="14097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8"/>
                          <a:stretch>
                            <a:fillRect/>
                          </a:stretch>
                        </pic:blipFill>
                        <pic:spPr>
                          <a:xfrm>
                            <a:off x="0" y="0"/>
                            <a:ext cx="104473" cy="141354"/>
                          </a:xfrm>
                          <a:prstGeom prst="rect">
                            <a:avLst/>
                          </a:prstGeom>
                        </pic:spPr>
                      </pic:pic>
                    </a:graphicData>
                  </a:graphic>
                </wp:inline>
              </w:drawing>
            </w:r>
            <w:r>
              <w:rPr>
                <w:spacing w:val="1"/>
              </w:rPr>
              <w:t>新建（迁建）</w:t>
            </w:r>
          </w:p>
          <w:p>
            <w:pPr>
              <w:pStyle w:val="6"/>
              <w:spacing w:line="220" w:lineRule="auto"/>
              <w:ind w:left="19"/>
            </w:pPr>
            <w:r>
              <w:rPr>
                <w:rFonts w:ascii="MS Gothic" w:hAnsi="MS Gothic" w:eastAsia="MS Gothic" w:cs="MS Gothic"/>
                <w:spacing w:val="-9"/>
              </w:rPr>
              <w:t>口</w:t>
            </w:r>
            <w:r>
              <w:rPr>
                <w:spacing w:val="-9"/>
              </w:rPr>
              <w:t>改建</w:t>
            </w:r>
          </w:p>
          <w:p>
            <w:pPr>
              <w:pStyle w:val="6"/>
              <w:spacing w:before="20" w:line="221" w:lineRule="auto"/>
              <w:ind w:left="19"/>
            </w:pPr>
            <w:r>
              <w:rPr>
                <w:rFonts w:ascii="MS Gothic" w:hAnsi="MS Gothic" w:eastAsia="MS Gothic" w:cs="MS Gothic"/>
                <w:spacing w:val="-9"/>
              </w:rPr>
              <w:t>口</w:t>
            </w:r>
            <w:r>
              <w:rPr>
                <w:spacing w:val="-9"/>
              </w:rPr>
              <w:t>扩建</w:t>
            </w:r>
          </w:p>
          <w:p>
            <w:pPr>
              <w:pStyle w:val="6"/>
              <w:spacing w:before="18" w:line="221" w:lineRule="auto"/>
              <w:ind w:left="19"/>
            </w:pPr>
            <w:r>
              <w:rPr>
                <w:rFonts w:ascii="MS Gothic" w:hAnsi="MS Gothic" w:eastAsia="MS Gothic" w:cs="MS Gothic"/>
                <w:spacing w:val="-5"/>
              </w:rPr>
              <w:t>口</w:t>
            </w:r>
            <w:r>
              <w:rPr>
                <w:spacing w:val="-5"/>
              </w:rPr>
              <w:t>技术改造</w:t>
            </w:r>
          </w:p>
        </w:tc>
        <w:tc>
          <w:tcPr>
            <w:tcW w:w="1962" w:type="dxa"/>
            <w:vAlign w:val="top"/>
          </w:tcPr>
          <w:p>
            <w:pPr>
              <w:spacing w:line="348" w:lineRule="auto"/>
              <w:rPr>
                <w:rFonts w:ascii="Arial"/>
                <w:sz w:val="21"/>
              </w:rPr>
            </w:pPr>
          </w:p>
          <w:p>
            <w:pPr>
              <w:pStyle w:val="6"/>
              <w:spacing w:before="68" w:line="238" w:lineRule="auto"/>
              <w:ind w:left="569"/>
            </w:pPr>
            <w:r>
              <w:rPr>
                <w:spacing w:val="-2"/>
              </w:rPr>
              <w:t>建设项目</w:t>
            </w:r>
          </w:p>
          <w:p>
            <w:pPr>
              <w:pStyle w:val="6"/>
              <w:spacing w:line="220" w:lineRule="auto"/>
              <w:ind w:left="594"/>
            </w:pPr>
            <w:r>
              <w:rPr>
                <w:spacing w:val="-8"/>
              </w:rPr>
              <w:t>申报情形</w:t>
            </w:r>
          </w:p>
        </w:tc>
        <w:tc>
          <w:tcPr>
            <w:tcW w:w="2643" w:type="dxa"/>
            <w:tcBorders>
              <w:right w:val="single" w:color="000000" w:sz="6" w:space="0"/>
            </w:tcBorders>
            <w:vAlign w:val="top"/>
          </w:tcPr>
          <w:p>
            <w:pPr>
              <w:pStyle w:val="6"/>
              <w:spacing w:before="145" w:line="217" w:lineRule="auto"/>
              <w:ind w:left="23"/>
            </w:pPr>
            <w:r>
              <w:rPr>
                <w:position w:val="-4"/>
              </w:rPr>
              <w:drawing>
                <wp:inline distT="0" distB="0" distL="0" distR="0">
                  <wp:extent cx="104140" cy="14097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9"/>
                          <a:stretch>
                            <a:fillRect/>
                          </a:stretch>
                        </pic:blipFill>
                        <pic:spPr>
                          <a:xfrm>
                            <a:off x="0" y="0"/>
                            <a:ext cx="104473" cy="141354"/>
                          </a:xfrm>
                          <a:prstGeom prst="rect">
                            <a:avLst/>
                          </a:prstGeom>
                        </pic:spPr>
                      </pic:pic>
                    </a:graphicData>
                  </a:graphic>
                </wp:inline>
              </w:drawing>
            </w:r>
            <w:r>
              <w:rPr>
                <w:spacing w:val="1"/>
              </w:rPr>
              <w:t>首次申报项目</w:t>
            </w:r>
          </w:p>
          <w:p>
            <w:pPr>
              <w:pStyle w:val="6"/>
              <w:spacing w:before="27" w:line="229" w:lineRule="auto"/>
              <w:ind w:left="33" w:right="104"/>
            </w:pPr>
            <w:r>
              <w:rPr>
                <w:rFonts w:ascii="MS Gothic" w:hAnsi="MS Gothic" w:eastAsia="MS Gothic" w:cs="MS Gothic"/>
                <w:spacing w:val="-3"/>
              </w:rPr>
              <w:t>口</w:t>
            </w:r>
            <w:r>
              <w:rPr>
                <w:spacing w:val="-3"/>
              </w:rPr>
              <w:t>不予批准后再次申报项目</w:t>
            </w:r>
            <w:r>
              <w:rPr>
                <w:spacing w:val="9"/>
              </w:rPr>
              <w:t xml:space="preserve"> </w:t>
            </w:r>
            <w:r>
              <w:rPr>
                <w:rFonts w:ascii="MS Gothic" w:hAnsi="MS Gothic" w:eastAsia="MS Gothic" w:cs="MS Gothic"/>
                <w:spacing w:val="-3"/>
              </w:rPr>
              <w:t>口</w:t>
            </w:r>
            <w:r>
              <w:rPr>
                <w:spacing w:val="-3"/>
              </w:rPr>
              <w:t>超五年重新审核项目</w:t>
            </w:r>
          </w:p>
          <w:p>
            <w:pPr>
              <w:pStyle w:val="6"/>
              <w:spacing w:before="19" w:line="221" w:lineRule="auto"/>
              <w:ind w:left="33"/>
            </w:pPr>
            <w:r>
              <w:rPr>
                <w:rFonts w:ascii="MS Gothic" w:hAnsi="MS Gothic" w:eastAsia="MS Gothic" w:cs="MS Gothic"/>
                <w:spacing w:val="-3"/>
              </w:rPr>
              <w:t>口</w:t>
            </w:r>
            <w:r>
              <w:rPr>
                <w:spacing w:val="-3"/>
              </w:rPr>
              <w:t>重大变动重新报批项目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2144" w:type="dxa"/>
            <w:tcBorders>
              <w:left w:val="single" w:color="000000" w:sz="6" w:space="0"/>
              <w:right w:val="single" w:color="000000" w:sz="8" w:space="0"/>
            </w:tcBorders>
            <w:vAlign w:val="top"/>
          </w:tcPr>
          <w:p>
            <w:pPr>
              <w:pStyle w:val="6"/>
              <w:spacing w:before="231" w:line="229" w:lineRule="auto"/>
              <w:ind w:left="127" w:right="130" w:firstLine="159"/>
            </w:pPr>
            <w:r>
              <w:rPr>
                <w:spacing w:val="-2"/>
              </w:rPr>
              <w:t>项目审批（核准/</w:t>
            </w:r>
            <w:r>
              <w:rPr>
                <w:spacing w:val="2"/>
              </w:rPr>
              <w:t xml:space="preserve">  </w:t>
            </w:r>
            <w:r>
              <w:rPr>
                <w:spacing w:val="-12"/>
              </w:rPr>
              <w:t>备案）</w:t>
            </w:r>
            <w:r>
              <w:rPr>
                <w:spacing w:val="-20"/>
              </w:rPr>
              <w:t xml:space="preserve"> </w:t>
            </w:r>
            <w:r>
              <w:rPr>
                <w:spacing w:val="-12"/>
              </w:rPr>
              <w:t>部门（选填）</w:t>
            </w:r>
          </w:p>
        </w:tc>
        <w:tc>
          <w:tcPr>
            <w:tcW w:w="2123" w:type="dxa"/>
            <w:tcBorders>
              <w:left w:val="single" w:color="000000" w:sz="8" w:space="0"/>
            </w:tcBorders>
            <w:vAlign w:val="top"/>
          </w:tcPr>
          <w:p>
            <w:pPr>
              <w:spacing w:line="294" w:lineRule="auto"/>
              <w:rPr>
                <w:rFonts w:ascii="Arial"/>
                <w:sz w:val="21"/>
              </w:rPr>
            </w:pPr>
          </w:p>
          <w:p>
            <w:pPr>
              <w:pStyle w:val="6"/>
              <w:spacing w:before="68" w:line="221" w:lineRule="auto"/>
              <w:ind w:left="112"/>
            </w:pPr>
            <w:r>
              <w:rPr>
                <w:spacing w:val="-1"/>
              </w:rPr>
              <w:t>通川区发展和改革局</w:t>
            </w:r>
          </w:p>
        </w:tc>
        <w:tc>
          <w:tcPr>
            <w:tcW w:w="1962" w:type="dxa"/>
            <w:vAlign w:val="top"/>
          </w:tcPr>
          <w:p>
            <w:pPr>
              <w:pStyle w:val="6"/>
              <w:spacing w:before="230" w:line="230" w:lineRule="auto"/>
              <w:ind w:left="44" w:right="44" w:firstLine="183"/>
            </w:pPr>
            <w:r>
              <w:rPr>
                <w:spacing w:val="-1"/>
              </w:rPr>
              <w:t>项目审批（核准</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spacing w:val="-12"/>
              </w:rPr>
              <w:t>备案）</w:t>
            </w:r>
            <w:r>
              <w:rPr>
                <w:spacing w:val="-20"/>
              </w:rPr>
              <w:t xml:space="preserve"> </w:t>
            </w:r>
            <w:r>
              <w:rPr>
                <w:spacing w:val="-12"/>
              </w:rPr>
              <w:t>文号（选填）</w:t>
            </w:r>
          </w:p>
        </w:tc>
        <w:tc>
          <w:tcPr>
            <w:tcW w:w="2643" w:type="dxa"/>
            <w:tcBorders>
              <w:right w:val="single" w:color="000000" w:sz="6" w:space="0"/>
            </w:tcBorders>
            <w:vAlign w:val="top"/>
          </w:tcPr>
          <w:p>
            <w:pPr>
              <w:pStyle w:val="6"/>
              <w:spacing w:before="93" w:line="221" w:lineRule="auto"/>
              <w:ind w:left="910"/>
            </w:pPr>
            <w:r>
              <w:rPr>
                <w:spacing w:val="-3"/>
              </w:rPr>
              <w:t>川投资备</w:t>
            </w:r>
          </w:p>
          <w:p>
            <w:pPr>
              <w:pStyle w:val="6"/>
              <w:spacing w:before="20" w:line="228" w:lineRule="auto"/>
              <w:ind w:left="23"/>
              <w:rPr>
                <w:rFonts w:ascii="Times New Roman" w:hAnsi="Times New Roman" w:eastAsia="Times New Roman" w:cs="Times New Roman"/>
              </w:rPr>
            </w:pPr>
            <w:r>
              <w:rPr>
                <w:spacing w:val="-1"/>
              </w:rPr>
              <w:t>【</w:t>
            </w:r>
            <w:r>
              <w:rPr>
                <w:rFonts w:ascii="Times New Roman" w:hAnsi="Times New Roman" w:eastAsia="Times New Roman" w:cs="Times New Roman"/>
                <w:spacing w:val="-1"/>
              </w:rPr>
              <w:t>2312-511702-04-01-528900</w:t>
            </w:r>
          </w:p>
          <w:p>
            <w:pPr>
              <w:pStyle w:val="6"/>
              <w:spacing w:before="13" w:line="198" w:lineRule="auto"/>
              <w:ind w:left="584"/>
            </w:pPr>
            <w:r>
              <w:rPr>
                <w:spacing w:val="-2"/>
              </w:rPr>
              <w:t>】</w:t>
            </w:r>
            <w:r>
              <w:rPr>
                <w:rFonts w:ascii="Times New Roman" w:hAnsi="Times New Roman" w:eastAsia="Times New Roman" w:cs="Times New Roman"/>
                <w:spacing w:val="-2"/>
              </w:rPr>
              <w:t xml:space="preserve">FGQB-0259 </w:t>
            </w:r>
            <w:r>
              <w:rPr>
                <w:spacing w:val="-2"/>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4" w:type="dxa"/>
            <w:tcBorders>
              <w:left w:val="single" w:color="000000" w:sz="6" w:space="0"/>
              <w:right w:val="single" w:color="000000" w:sz="8" w:space="0"/>
            </w:tcBorders>
            <w:vAlign w:val="top"/>
          </w:tcPr>
          <w:p>
            <w:pPr>
              <w:pStyle w:val="6"/>
              <w:spacing w:before="187" w:line="221" w:lineRule="auto"/>
              <w:ind w:left="339"/>
            </w:pPr>
            <w:r>
              <w:rPr>
                <w:spacing w:val="-4"/>
              </w:rPr>
              <w:t>总投资（万元）</w:t>
            </w:r>
          </w:p>
        </w:tc>
        <w:tc>
          <w:tcPr>
            <w:tcW w:w="2123" w:type="dxa"/>
            <w:tcBorders>
              <w:left w:val="single" w:color="000000" w:sz="8" w:space="0"/>
            </w:tcBorders>
            <w:vAlign w:val="top"/>
          </w:tcPr>
          <w:p>
            <w:pPr>
              <w:pStyle w:val="6"/>
              <w:spacing w:before="221" w:line="183" w:lineRule="auto"/>
              <w:ind w:left="706"/>
            </w:pPr>
            <w:r>
              <w:rPr>
                <w:spacing w:val="-4"/>
              </w:rPr>
              <w:t>1000.00</w:t>
            </w:r>
          </w:p>
        </w:tc>
        <w:tc>
          <w:tcPr>
            <w:tcW w:w="1962" w:type="dxa"/>
            <w:vAlign w:val="top"/>
          </w:tcPr>
          <w:p>
            <w:pPr>
              <w:pStyle w:val="6"/>
              <w:spacing w:before="187" w:line="221" w:lineRule="auto"/>
              <w:ind w:left="147"/>
            </w:pPr>
            <w:r>
              <w:rPr>
                <w:spacing w:val="-1"/>
              </w:rPr>
              <w:t>环保投资（万元）</w:t>
            </w:r>
          </w:p>
        </w:tc>
        <w:tc>
          <w:tcPr>
            <w:tcW w:w="2643" w:type="dxa"/>
            <w:tcBorders>
              <w:right w:val="single" w:color="000000" w:sz="6" w:space="0"/>
            </w:tcBorders>
            <w:vAlign w:val="top"/>
          </w:tcPr>
          <w:p>
            <w:pPr>
              <w:pStyle w:val="6"/>
              <w:spacing w:before="221" w:line="183" w:lineRule="auto"/>
              <w:ind w:left="1078"/>
            </w:pPr>
            <w:r>
              <w:rPr>
                <w:spacing w:val="-5"/>
              </w:rPr>
              <w:t>123.5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4" w:type="dxa"/>
            <w:tcBorders>
              <w:left w:val="single" w:color="000000" w:sz="6" w:space="0"/>
              <w:right w:val="single" w:color="000000" w:sz="8" w:space="0"/>
            </w:tcBorders>
            <w:vAlign w:val="top"/>
          </w:tcPr>
          <w:p>
            <w:pPr>
              <w:pStyle w:val="6"/>
              <w:spacing w:before="188" w:line="221" w:lineRule="auto"/>
              <w:ind w:left="178"/>
            </w:pPr>
            <w:r>
              <w:rPr>
                <w:spacing w:val="-1"/>
              </w:rPr>
              <w:t>环保投资占比（%）</w:t>
            </w:r>
          </w:p>
        </w:tc>
        <w:tc>
          <w:tcPr>
            <w:tcW w:w="2123" w:type="dxa"/>
            <w:tcBorders>
              <w:left w:val="single" w:color="000000" w:sz="8" w:space="0"/>
            </w:tcBorders>
            <w:vAlign w:val="top"/>
          </w:tcPr>
          <w:p>
            <w:pPr>
              <w:pStyle w:val="6"/>
              <w:spacing w:before="222" w:line="183" w:lineRule="auto"/>
              <w:ind w:left="809"/>
            </w:pPr>
            <w:r>
              <w:rPr>
                <w:spacing w:val="-4"/>
              </w:rPr>
              <w:t>12.35</w:t>
            </w:r>
          </w:p>
        </w:tc>
        <w:tc>
          <w:tcPr>
            <w:tcW w:w="1962" w:type="dxa"/>
            <w:vAlign w:val="top"/>
          </w:tcPr>
          <w:p>
            <w:pPr>
              <w:pStyle w:val="6"/>
              <w:spacing w:before="188" w:line="221" w:lineRule="auto"/>
              <w:ind w:left="566"/>
            </w:pPr>
            <w:r>
              <w:rPr>
                <w:spacing w:val="-1"/>
              </w:rPr>
              <w:t>施工工期</w:t>
            </w:r>
          </w:p>
        </w:tc>
        <w:tc>
          <w:tcPr>
            <w:tcW w:w="2643" w:type="dxa"/>
            <w:tcBorders>
              <w:right w:val="single" w:color="000000" w:sz="6" w:space="0"/>
            </w:tcBorders>
            <w:vAlign w:val="top"/>
          </w:tcPr>
          <w:p>
            <w:pPr>
              <w:pStyle w:val="6"/>
              <w:spacing w:before="187" w:line="221" w:lineRule="auto"/>
              <w:ind w:left="1039"/>
            </w:pPr>
            <w:r>
              <w:rPr>
                <w:spacing w:val="-5"/>
              </w:rPr>
              <w:t>2</w:t>
            </w:r>
            <w:r>
              <w:rPr>
                <w:spacing w:val="-44"/>
              </w:rPr>
              <w:t xml:space="preserve"> </w:t>
            </w:r>
            <w:r>
              <w:rPr>
                <w:spacing w:val="-5"/>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2144" w:type="dxa"/>
            <w:tcBorders>
              <w:left w:val="single" w:color="000000" w:sz="6" w:space="0"/>
              <w:right w:val="single" w:color="000000" w:sz="8" w:space="0"/>
            </w:tcBorders>
            <w:vAlign w:val="top"/>
          </w:tcPr>
          <w:p>
            <w:pPr>
              <w:pStyle w:val="6"/>
              <w:spacing w:before="298" w:line="221" w:lineRule="auto"/>
              <w:ind w:left="443"/>
            </w:pPr>
            <w:r>
              <w:rPr>
                <w:spacing w:val="-2"/>
              </w:rPr>
              <w:t>是否开工建设</w:t>
            </w:r>
          </w:p>
        </w:tc>
        <w:tc>
          <w:tcPr>
            <w:tcW w:w="2123" w:type="dxa"/>
            <w:tcBorders>
              <w:left w:val="single" w:color="000000" w:sz="8" w:space="0"/>
            </w:tcBorders>
            <w:vAlign w:val="top"/>
          </w:tcPr>
          <w:p>
            <w:pPr>
              <w:pStyle w:val="6"/>
              <w:spacing w:before="164" w:line="238" w:lineRule="auto"/>
              <w:ind w:left="9"/>
            </w:pPr>
            <w:r>
              <w:rPr>
                <w:position w:val="-4"/>
              </w:rPr>
              <w:drawing>
                <wp:inline distT="0" distB="0" distL="0" distR="0">
                  <wp:extent cx="104140" cy="14097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8"/>
                          <a:stretch>
                            <a:fillRect/>
                          </a:stretch>
                        </pic:blipFill>
                        <pic:spPr>
                          <a:xfrm>
                            <a:off x="0" y="0"/>
                            <a:ext cx="104473" cy="141353"/>
                          </a:xfrm>
                          <a:prstGeom prst="rect">
                            <a:avLst/>
                          </a:prstGeom>
                        </pic:spPr>
                      </pic:pic>
                    </a:graphicData>
                  </a:graphic>
                </wp:inline>
              </w:drawing>
            </w:r>
            <w:r>
              <w:rPr>
                <w:spacing w:val="20"/>
              </w:rPr>
              <w:t xml:space="preserve"> </w:t>
            </w:r>
            <w:r>
              <w:t>否</w:t>
            </w:r>
          </w:p>
          <w:p>
            <w:pPr>
              <w:pStyle w:val="6"/>
              <w:spacing w:line="217" w:lineRule="auto"/>
              <w:ind w:left="9"/>
            </w:pPr>
            <w:r>
              <w:rPr>
                <w:position w:val="-4"/>
              </w:rPr>
              <w:drawing>
                <wp:inline distT="0" distB="0" distL="0" distR="0">
                  <wp:extent cx="96520" cy="14097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0"/>
                          <a:stretch>
                            <a:fillRect/>
                          </a:stretch>
                        </pic:blipFill>
                        <pic:spPr>
                          <a:xfrm>
                            <a:off x="0" y="0"/>
                            <a:ext cx="96963" cy="141353"/>
                          </a:xfrm>
                          <a:prstGeom prst="rect">
                            <a:avLst/>
                          </a:prstGeom>
                        </pic:spPr>
                      </pic:pic>
                    </a:graphicData>
                  </a:graphic>
                </wp:inline>
              </w:drawing>
            </w:r>
            <w:r>
              <w:rPr>
                <w:spacing w:val="28"/>
              </w:rPr>
              <w:t xml:space="preserve"> </w:t>
            </w:r>
            <w:r>
              <w:rPr>
                <w:spacing w:val="-15"/>
              </w:rPr>
              <w:t>是：</w:t>
            </w:r>
          </w:p>
        </w:tc>
        <w:tc>
          <w:tcPr>
            <w:tcW w:w="1962" w:type="dxa"/>
            <w:vAlign w:val="top"/>
          </w:tcPr>
          <w:p>
            <w:pPr>
              <w:pStyle w:val="6"/>
              <w:spacing w:before="163" w:line="230" w:lineRule="auto"/>
              <w:ind w:left="481" w:right="385" w:hanging="85"/>
            </w:pPr>
            <w:r>
              <w:rPr>
                <w:spacing w:val="-15"/>
              </w:rPr>
              <w:t>用地（用海）</w:t>
            </w:r>
            <w:r>
              <w:rPr>
                <w:spacing w:val="4"/>
              </w:rPr>
              <w:t xml:space="preserve"> </w:t>
            </w:r>
            <w:r>
              <w:rPr>
                <w:spacing w:val="-8"/>
              </w:rPr>
              <w:t>面积（</w:t>
            </w:r>
            <w:r>
              <w:rPr>
                <w:rFonts w:ascii="Times New Roman" w:hAnsi="Times New Roman" w:eastAsia="Times New Roman" w:cs="Times New Roman"/>
                <w:spacing w:val="-8"/>
              </w:rPr>
              <w:t>m</w:t>
            </w:r>
            <w:r>
              <w:rPr>
                <w:rFonts w:ascii="Times New Roman" w:hAnsi="Times New Roman" w:eastAsia="Times New Roman" w:cs="Times New Roman"/>
                <w:spacing w:val="-8"/>
                <w:position w:val="6"/>
                <w:sz w:val="13"/>
                <w:szCs w:val="13"/>
              </w:rPr>
              <w:t>2</w:t>
            </w:r>
            <w:r>
              <w:rPr>
                <w:spacing w:val="-8"/>
              </w:rPr>
              <w:t>）</w:t>
            </w:r>
          </w:p>
        </w:tc>
        <w:tc>
          <w:tcPr>
            <w:tcW w:w="2643" w:type="dxa"/>
            <w:tcBorders>
              <w:right w:val="single" w:color="000000" w:sz="6" w:space="0"/>
            </w:tcBorders>
            <w:vAlign w:val="top"/>
          </w:tcPr>
          <w:p>
            <w:pPr>
              <w:spacing w:line="270" w:lineRule="auto"/>
              <w:rPr>
                <w:rFonts w:ascii="Arial"/>
                <w:sz w:val="21"/>
              </w:rPr>
            </w:pPr>
          </w:p>
          <w:p>
            <w:pPr>
              <w:spacing w:before="60" w:line="187" w:lineRule="auto"/>
              <w:ind w:left="94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10605.30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6" w:hRule="atLeast"/>
        </w:trPr>
        <w:tc>
          <w:tcPr>
            <w:tcW w:w="2144" w:type="dxa"/>
            <w:tcBorders>
              <w:left w:val="single" w:color="000000" w:sz="6" w:space="0"/>
              <w:right w:val="single" w:color="000000" w:sz="8"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8" w:line="219" w:lineRule="auto"/>
              <w:ind w:left="234"/>
            </w:pPr>
            <w:r>
              <w:rPr>
                <w:spacing w:val="-1"/>
              </w:rPr>
              <w:t>专项评价设置情况</w:t>
            </w:r>
          </w:p>
        </w:tc>
        <w:tc>
          <w:tcPr>
            <w:tcW w:w="6728" w:type="dxa"/>
            <w:gridSpan w:val="3"/>
            <w:tcBorders>
              <w:left w:val="single" w:color="000000" w:sz="8" w:space="0"/>
              <w:right w:val="single" w:color="000000" w:sz="6" w:space="0"/>
            </w:tcBorders>
            <w:vAlign w:val="top"/>
          </w:tcPr>
          <w:p>
            <w:pPr>
              <w:pStyle w:val="6"/>
              <w:spacing w:before="164" w:line="401" w:lineRule="exact"/>
              <w:ind w:right="35"/>
              <w:jc w:val="right"/>
            </w:pPr>
            <w:r>
              <w:rPr>
                <w:spacing w:val="-4"/>
                <w:position w:val="14"/>
              </w:rPr>
              <w:t>根据建设项目环境影响报告表编制技术指南（污染影响类</w:t>
            </w:r>
            <w:r>
              <w:rPr>
                <w:spacing w:val="-56"/>
                <w:w w:val="96"/>
                <w:position w:val="14"/>
              </w:rPr>
              <w:t>）（</w:t>
            </w:r>
            <w:r>
              <w:rPr>
                <w:spacing w:val="-4"/>
                <w:position w:val="14"/>
              </w:rPr>
              <w:t>试行</w:t>
            </w:r>
            <w:r>
              <w:rPr>
                <w:spacing w:val="-56"/>
                <w:w w:val="96"/>
                <w:position w:val="14"/>
              </w:rPr>
              <w:t>），</w:t>
            </w:r>
          </w:p>
          <w:p>
            <w:pPr>
              <w:pStyle w:val="6"/>
              <w:spacing w:line="219" w:lineRule="auto"/>
              <w:ind w:left="103"/>
            </w:pPr>
            <w:r>
              <w:rPr>
                <w:spacing w:val="-1"/>
              </w:rPr>
              <w:t>本项目专项评价对照情况见下表。</w:t>
            </w:r>
          </w:p>
          <w:p>
            <w:pPr>
              <w:spacing w:before="177" w:line="222" w:lineRule="auto"/>
              <w:ind w:left="2295"/>
              <w:rPr>
                <w:rFonts w:ascii="黑体" w:hAnsi="黑体" w:eastAsia="黑体" w:cs="黑体"/>
                <w:sz w:val="18"/>
                <w:szCs w:val="18"/>
              </w:rPr>
            </w:pPr>
            <w:r>
              <w:rPr>
                <w:rFonts w:ascii="黑体" w:hAnsi="黑体" w:eastAsia="黑体" w:cs="黑体"/>
                <w:spacing w:val="-2"/>
                <w:sz w:val="18"/>
                <w:szCs w:val="18"/>
              </w:rPr>
              <w:t>表</w:t>
            </w:r>
            <w:r>
              <w:rPr>
                <w:rFonts w:ascii="Times New Roman" w:hAnsi="Times New Roman" w:eastAsia="Times New Roman" w:cs="Times New Roman"/>
                <w:spacing w:val="-2"/>
                <w:sz w:val="18"/>
                <w:szCs w:val="18"/>
              </w:rPr>
              <w:t>1-</w:t>
            </w:r>
            <w:r>
              <w:rPr>
                <w:rFonts w:ascii="Times New Roman" w:hAnsi="Times New Roman" w:eastAsia="Times New Roman" w:cs="Times New Roman"/>
                <w:spacing w:val="-21"/>
                <w:sz w:val="18"/>
                <w:szCs w:val="18"/>
              </w:rPr>
              <w:t xml:space="preserve"> </w:t>
            </w:r>
            <w:r>
              <w:rPr>
                <w:rFonts w:ascii="Times New Roman" w:hAnsi="Times New Roman" w:eastAsia="Times New Roman" w:cs="Times New Roman"/>
                <w:spacing w:val="-2"/>
                <w:sz w:val="18"/>
                <w:szCs w:val="18"/>
              </w:rPr>
              <w:t xml:space="preserve">1  </w:t>
            </w:r>
            <w:r>
              <w:rPr>
                <w:rFonts w:ascii="黑体" w:hAnsi="黑体" w:eastAsia="黑体" w:cs="黑体"/>
                <w:spacing w:val="-2"/>
                <w:sz w:val="18"/>
                <w:szCs w:val="18"/>
              </w:rPr>
              <w:t>专项评价设置原则对照表</w:t>
            </w:r>
          </w:p>
          <w:p>
            <w:pPr>
              <w:spacing w:line="17" w:lineRule="exact"/>
            </w:pPr>
          </w:p>
          <w:tbl>
            <w:tblPr>
              <w:tblStyle w:val="5"/>
              <w:tblW w:w="6489"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2242"/>
              <w:gridCol w:w="2763"/>
              <w:gridCol w:w="7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38" w:type="dxa"/>
                  <w:vAlign w:val="top"/>
                </w:tcPr>
                <w:p>
                  <w:pPr>
                    <w:pStyle w:val="6"/>
                    <w:spacing w:before="30" w:line="224" w:lineRule="auto"/>
                    <w:ind w:left="103" w:right="94"/>
                    <w:rPr>
                      <w:sz w:val="18"/>
                      <w:szCs w:val="18"/>
                    </w:rPr>
                  </w:pPr>
                  <w:r>
                    <w:rPr>
                      <w:spacing w:val="-2"/>
                      <w:sz w:val="18"/>
                      <w:szCs w:val="18"/>
                      <w14:textOutline w14:w="3263" w14:cap="flat" w14:cmpd="sng">
                        <w14:solidFill>
                          <w14:srgbClr w14:val="000000"/>
                        </w14:solidFill>
                        <w14:prstDash w14:val="solid"/>
                        <w14:miter w14:val="10"/>
                      </w14:textOutline>
                    </w:rPr>
                    <w:t>专项评</w:t>
                  </w:r>
                  <w:r>
                    <w:rPr>
                      <w:sz w:val="18"/>
                      <w:szCs w:val="18"/>
                    </w:rPr>
                    <w:t xml:space="preserve"> </w:t>
                  </w:r>
                  <w:r>
                    <w:rPr>
                      <w:spacing w:val="-2"/>
                      <w:sz w:val="18"/>
                      <w:szCs w:val="18"/>
                      <w14:textOutline w14:w="3263" w14:cap="flat" w14:cmpd="sng">
                        <w14:solidFill>
                          <w14:srgbClr w14:val="000000"/>
                        </w14:solidFill>
                        <w14:prstDash w14:val="solid"/>
                        <w14:miter w14:val="10"/>
                      </w14:textOutline>
                    </w:rPr>
                    <w:t>价类别</w:t>
                  </w:r>
                </w:p>
              </w:tc>
              <w:tc>
                <w:tcPr>
                  <w:tcW w:w="2242" w:type="dxa"/>
                  <w:vAlign w:val="top"/>
                </w:tcPr>
                <w:p>
                  <w:pPr>
                    <w:pStyle w:val="6"/>
                    <w:spacing w:before="147" w:line="220" w:lineRule="auto"/>
                    <w:ind w:left="766"/>
                    <w:rPr>
                      <w:sz w:val="18"/>
                      <w:szCs w:val="18"/>
                    </w:rPr>
                  </w:pPr>
                  <w:r>
                    <w:rPr>
                      <w:spacing w:val="-2"/>
                      <w:sz w:val="18"/>
                      <w:szCs w:val="18"/>
                      <w14:textOutline w14:w="3263" w14:cap="flat" w14:cmpd="sng">
                        <w14:solidFill>
                          <w14:srgbClr w14:val="000000"/>
                        </w14:solidFill>
                        <w14:prstDash w14:val="solid"/>
                        <w14:miter w14:val="10"/>
                      </w14:textOutline>
                    </w:rPr>
                    <w:t>设置原则</w:t>
                  </w:r>
                </w:p>
              </w:tc>
              <w:tc>
                <w:tcPr>
                  <w:tcW w:w="2763" w:type="dxa"/>
                  <w:vAlign w:val="top"/>
                </w:tcPr>
                <w:p>
                  <w:pPr>
                    <w:pStyle w:val="6"/>
                    <w:spacing w:before="147" w:line="219" w:lineRule="auto"/>
                    <w:ind w:left="937"/>
                    <w:rPr>
                      <w:sz w:val="18"/>
                      <w:szCs w:val="18"/>
                    </w:rPr>
                  </w:pPr>
                  <w:r>
                    <w:rPr>
                      <w:spacing w:val="-2"/>
                      <w:sz w:val="18"/>
                      <w:szCs w:val="18"/>
                      <w14:textOutline w14:w="3263" w14:cap="flat" w14:cmpd="sng">
                        <w14:solidFill>
                          <w14:srgbClr w14:val="000000"/>
                        </w14:solidFill>
                        <w14:prstDash w14:val="solid"/>
                        <w14:miter w14:val="10"/>
                      </w14:textOutline>
                    </w:rPr>
                    <w:t>本项目情况</w:t>
                  </w:r>
                </w:p>
              </w:tc>
              <w:tc>
                <w:tcPr>
                  <w:tcW w:w="746" w:type="dxa"/>
                  <w:vAlign w:val="top"/>
                </w:tcPr>
                <w:p>
                  <w:pPr>
                    <w:pStyle w:val="6"/>
                    <w:spacing w:before="30" w:line="241" w:lineRule="auto"/>
                    <w:ind w:left="199"/>
                    <w:rPr>
                      <w:sz w:val="18"/>
                      <w:szCs w:val="18"/>
                    </w:rPr>
                  </w:pPr>
                  <w:r>
                    <w:rPr>
                      <w:spacing w:val="-2"/>
                      <w:sz w:val="18"/>
                      <w:szCs w:val="18"/>
                      <w14:textOutline w14:w="3263" w14:cap="flat" w14:cmpd="sng">
                        <w14:solidFill>
                          <w14:srgbClr w14:val="000000"/>
                        </w14:solidFill>
                        <w14:prstDash w14:val="solid"/>
                        <w14:miter w14:val="10"/>
                      </w14:textOutline>
                    </w:rPr>
                    <w:t>设置</w:t>
                  </w:r>
                </w:p>
                <w:p>
                  <w:pPr>
                    <w:pStyle w:val="6"/>
                    <w:spacing w:line="206" w:lineRule="auto"/>
                    <w:ind w:left="197"/>
                    <w:rPr>
                      <w:sz w:val="18"/>
                      <w:szCs w:val="18"/>
                    </w:rPr>
                  </w:pPr>
                  <w:r>
                    <w:rPr>
                      <w:spacing w:val="-2"/>
                      <w:sz w:val="18"/>
                      <w:szCs w:val="18"/>
                      <w14:textOutline w14:w="3263" w14:cap="flat" w14:cmpd="sng">
                        <w14:solidFill>
                          <w14:srgbClr w14:val="000000"/>
                        </w14:solidFill>
                        <w14:prstDash w14:val="solid"/>
                        <w14:miter w14:val="10"/>
                      </w14:textOutline>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738" w:type="dxa"/>
                  <w:vAlign w:val="top"/>
                </w:tcPr>
                <w:p>
                  <w:pPr>
                    <w:spacing w:line="432" w:lineRule="auto"/>
                    <w:rPr>
                      <w:rFonts w:ascii="Arial"/>
                      <w:sz w:val="21"/>
                    </w:rPr>
                  </w:pPr>
                </w:p>
                <w:p>
                  <w:pPr>
                    <w:pStyle w:val="6"/>
                    <w:spacing w:before="59" w:line="220" w:lineRule="auto"/>
                    <w:ind w:left="196"/>
                    <w:rPr>
                      <w:sz w:val="18"/>
                      <w:szCs w:val="18"/>
                    </w:rPr>
                  </w:pPr>
                  <w:r>
                    <w:rPr>
                      <w:spacing w:val="-3"/>
                      <w:sz w:val="18"/>
                      <w:szCs w:val="18"/>
                    </w:rPr>
                    <w:t>大气</w:t>
                  </w:r>
                </w:p>
              </w:tc>
              <w:tc>
                <w:tcPr>
                  <w:tcW w:w="2242" w:type="dxa"/>
                  <w:vAlign w:val="top"/>
                </w:tcPr>
                <w:p>
                  <w:pPr>
                    <w:pStyle w:val="6"/>
                    <w:spacing w:before="25" w:line="233" w:lineRule="auto"/>
                    <w:ind w:left="88" w:right="84"/>
                    <w:rPr>
                      <w:sz w:val="18"/>
                      <w:szCs w:val="18"/>
                    </w:rPr>
                  </w:pPr>
                  <w:r>
                    <w:rPr>
                      <w:spacing w:val="-5"/>
                      <w:sz w:val="18"/>
                      <w:szCs w:val="18"/>
                    </w:rPr>
                    <w:t>排放废气含有毒有害污染</w:t>
                  </w:r>
                  <w:r>
                    <w:rPr>
                      <w:spacing w:val="2"/>
                      <w:sz w:val="18"/>
                      <w:szCs w:val="18"/>
                    </w:rPr>
                    <w:t xml:space="preserve">  </w:t>
                  </w:r>
                  <w:r>
                    <w:rPr>
                      <w:spacing w:val="-7"/>
                      <w:sz w:val="18"/>
                      <w:szCs w:val="18"/>
                    </w:rPr>
                    <w:t>物</w:t>
                  </w:r>
                  <w:r>
                    <w:rPr>
                      <w:spacing w:val="-26"/>
                      <w:sz w:val="18"/>
                      <w:szCs w:val="18"/>
                    </w:rPr>
                    <w:t xml:space="preserve"> </w:t>
                  </w:r>
                  <w:r>
                    <w:rPr>
                      <w:rFonts w:ascii="Times New Roman" w:hAnsi="Times New Roman" w:eastAsia="Times New Roman" w:cs="Times New Roman"/>
                      <w:spacing w:val="-7"/>
                      <w:position w:val="5"/>
                      <w:sz w:val="12"/>
                      <w:szCs w:val="12"/>
                    </w:rPr>
                    <w:t>1</w:t>
                  </w:r>
                  <w:r>
                    <w:rPr>
                      <w:spacing w:val="-7"/>
                      <w:sz w:val="18"/>
                      <w:szCs w:val="18"/>
                    </w:rPr>
                    <w:t>、二噁英、苯并</w:t>
                  </w:r>
                  <w:r>
                    <w:rPr>
                      <w:rFonts w:ascii="Times New Roman" w:hAnsi="Times New Roman" w:eastAsia="Times New Roman" w:cs="Times New Roman"/>
                      <w:spacing w:val="-7"/>
                      <w:sz w:val="18"/>
                      <w:szCs w:val="18"/>
                    </w:rPr>
                    <w:t>[a]</w:t>
                  </w:r>
                  <w:r>
                    <w:rPr>
                      <w:spacing w:val="-7"/>
                      <w:sz w:val="18"/>
                      <w:szCs w:val="18"/>
                    </w:rPr>
                    <w:t>芘、</w:t>
                  </w:r>
                  <w:r>
                    <w:rPr>
                      <w:sz w:val="18"/>
                      <w:szCs w:val="18"/>
                    </w:rPr>
                    <w:t xml:space="preserve"> </w:t>
                  </w:r>
                  <w:r>
                    <w:rPr>
                      <w:spacing w:val="-5"/>
                      <w:sz w:val="18"/>
                      <w:szCs w:val="18"/>
                    </w:rPr>
                    <w:t>氰化物、氯气且厂界外</w:t>
                  </w:r>
                  <w:r>
                    <w:rPr>
                      <w:spacing w:val="-33"/>
                      <w:sz w:val="18"/>
                      <w:szCs w:val="18"/>
                    </w:rPr>
                    <w:t xml:space="preserve"> </w:t>
                  </w:r>
                  <w:r>
                    <w:rPr>
                      <w:rFonts w:ascii="Times New Roman" w:hAnsi="Times New Roman" w:eastAsia="Times New Roman" w:cs="Times New Roman"/>
                      <w:spacing w:val="-5"/>
                      <w:sz w:val="18"/>
                      <w:szCs w:val="18"/>
                    </w:rPr>
                    <w:t>500</w:t>
                  </w:r>
                  <w:r>
                    <w:rPr>
                      <w:rFonts w:ascii="Times New Roman" w:hAnsi="Times New Roman" w:eastAsia="Times New Roman" w:cs="Times New Roman"/>
                      <w:sz w:val="18"/>
                      <w:szCs w:val="18"/>
                    </w:rPr>
                    <w:t xml:space="preserve"> </w:t>
                  </w:r>
                  <w:r>
                    <w:rPr>
                      <w:spacing w:val="-5"/>
                      <w:sz w:val="18"/>
                      <w:szCs w:val="18"/>
                    </w:rPr>
                    <w:t>米范围内有环境空气保护</w:t>
                  </w:r>
                  <w:r>
                    <w:rPr>
                      <w:spacing w:val="3"/>
                      <w:sz w:val="18"/>
                      <w:szCs w:val="18"/>
                    </w:rPr>
                    <w:t xml:space="preserve">  </w:t>
                  </w:r>
                  <w:r>
                    <w:rPr>
                      <w:spacing w:val="-7"/>
                      <w:sz w:val="18"/>
                      <w:szCs w:val="18"/>
                    </w:rPr>
                    <w:t>目标</w:t>
                  </w:r>
                  <w:r>
                    <w:rPr>
                      <w:spacing w:val="-43"/>
                      <w:sz w:val="18"/>
                      <w:szCs w:val="18"/>
                    </w:rPr>
                    <w:t xml:space="preserve"> </w:t>
                  </w:r>
                  <w:r>
                    <w:rPr>
                      <w:rFonts w:ascii="Times New Roman" w:hAnsi="Times New Roman" w:eastAsia="Times New Roman" w:cs="Times New Roman"/>
                      <w:spacing w:val="-7"/>
                      <w:position w:val="5"/>
                      <w:sz w:val="12"/>
                      <w:szCs w:val="12"/>
                    </w:rPr>
                    <w:t>2</w:t>
                  </w:r>
                  <w:r>
                    <w:rPr>
                      <w:rFonts w:ascii="Times New Roman" w:hAnsi="Times New Roman" w:eastAsia="Times New Roman" w:cs="Times New Roman"/>
                      <w:spacing w:val="20"/>
                      <w:w w:val="102"/>
                      <w:position w:val="5"/>
                      <w:sz w:val="12"/>
                      <w:szCs w:val="12"/>
                    </w:rPr>
                    <w:t xml:space="preserve"> </w:t>
                  </w:r>
                  <w:r>
                    <w:rPr>
                      <w:spacing w:val="-7"/>
                      <w:sz w:val="18"/>
                      <w:szCs w:val="18"/>
                    </w:rPr>
                    <w:t>的建设项目</w:t>
                  </w:r>
                </w:p>
              </w:tc>
              <w:tc>
                <w:tcPr>
                  <w:tcW w:w="2763" w:type="dxa"/>
                  <w:vAlign w:val="top"/>
                </w:tcPr>
                <w:p>
                  <w:pPr>
                    <w:pStyle w:val="6"/>
                    <w:spacing w:before="257" w:line="233" w:lineRule="auto"/>
                    <w:ind w:left="91" w:right="32" w:firstLine="2"/>
                    <w:jc w:val="both"/>
                    <w:rPr>
                      <w:sz w:val="18"/>
                      <w:szCs w:val="18"/>
                    </w:rPr>
                  </w:pPr>
                  <w:r>
                    <w:rPr>
                      <w:spacing w:val="-1"/>
                      <w:sz w:val="18"/>
                      <w:szCs w:val="18"/>
                    </w:rPr>
                    <w:t>项目运营期废气污染物因子为颗</w:t>
                  </w:r>
                  <w:r>
                    <w:rPr>
                      <w:spacing w:val="1"/>
                      <w:sz w:val="18"/>
                      <w:szCs w:val="18"/>
                    </w:rPr>
                    <w:t xml:space="preserve">  </w:t>
                  </w:r>
                  <w:r>
                    <w:rPr>
                      <w:spacing w:val="-10"/>
                      <w:sz w:val="18"/>
                      <w:szCs w:val="18"/>
                    </w:rPr>
                    <w:t>粒物， 不属于有毒有害污染物等，</w:t>
                  </w:r>
                  <w:r>
                    <w:rPr>
                      <w:spacing w:val="2"/>
                      <w:sz w:val="18"/>
                      <w:szCs w:val="18"/>
                    </w:rPr>
                    <w:t xml:space="preserve"> </w:t>
                  </w:r>
                  <w:r>
                    <w:rPr>
                      <w:spacing w:val="-3"/>
                      <w:sz w:val="18"/>
                      <w:szCs w:val="18"/>
                    </w:rPr>
                    <w:t>不需设置大气专项评价。</w:t>
                  </w:r>
                </w:p>
              </w:tc>
              <w:tc>
                <w:tcPr>
                  <w:tcW w:w="746" w:type="dxa"/>
                  <w:vAlign w:val="top"/>
                </w:tcPr>
                <w:p>
                  <w:pPr>
                    <w:spacing w:line="432" w:lineRule="auto"/>
                    <w:rPr>
                      <w:rFonts w:ascii="Arial"/>
                      <w:sz w:val="21"/>
                    </w:rPr>
                  </w:pPr>
                </w:p>
                <w:p>
                  <w:pPr>
                    <w:pStyle w:val="6"/>
                    <w:spacing w:before="58" w:line="221" w:lineRule="auto"/>
                    <w:ind w:left="110"/>
                    <w:rPr>
                      <w:sz w:val="18"/>
                      <w:szCs w:val="18"/>
                    </w:rPr>
                  </w:pPr>
                  <w:r>
                    <w:rPr>
                      <w:spacing w:val="-3"/>
                      <w:sz w:val="18"/>
                      <w:szCs w:val="18"/>
                    </w:rPr>
                    <w:t>不设置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738" w:type="dxa"/>
                  <w:vAlign w:val="top"/>
                </w:tcPr>
                <w:p>
                  <w:pPr>
                    <w:spacing w:line="431" w:lineRule="auto"/>
                    <w:rPr>
                      <w:rFonts w:ascii="Arial"/>
                      <w:sz w:val="21"/>
                    </w:rPr>
                  </w:pPr>
                </w:p>
                <w:p>
                  <w:pPr>
                    <w:pStyle w:val="6"/>
                    <w:spacing w:before="59" w:line="220" w:lineRule="auto"/>
                    <w:ind w:left="102"/>
                    <w:rPr>
                      <w:sz w:val="18"/>
                      <w:szCs w:val="18"/>
                    </w:rPr>
                  </w:pPr>
                  <w:r>
                    <w:rPr>
                      <w:spacing w:val="-2"/>
                      <w:sz w:val="18"/>
                      <w:szCs w:val="18"/>
                    </w:rPr>
                    <w:t>地表水</w:t>
                  </w:r>
                </w:p>
              </w:tc>
              <w:tc>
                <w:tcPr>
                  <w:tcW w:w="2242" w:type="dxa"/>
                  <w:vAlign w:val="top"/>
                </w:tcPr>
                <w:p>
                  <w:pPr>
                    <w:pStyle w:val="6"/>
                    <w:spacing w:before="141" w:line="235" w:lineRule="auto"/>
                    <w:ind w:left="90" w:right="85"/>
                    <w:jc w:val="both"/>
                    <w:rPr>
                      <w:sz w:val="18"/>
                      <w:szCs w:val="18"/>
                    </w:rPr>
                  </w:pPr>
                  <w:r>
                    <w:rPr>
                      <w:spacing w:val="-1"/>
                      <w:sz w:val="18"/>
                      <w:szCs w:val="18"/>
                    </w:rPr>
                    <w:t>新增工业废水直排建设项</w:t>
                  </w:r>
                  <w:r>
                    <w:rPr>
                      <w:spacing w:val="1"/>
                      <w:sz w:val="18"/>
                      <w:szCs w:val="18"/>
                    </w:rPr>
                    <w:t xml:space="preserve">  </w:t>
                  </w:r>
                  <w:r>
                    <w:rPr>
                      <w:spacing w:val="-10"/>
                      <w:sz w:val="18"/>
                      <w:szCs w:val="18"/>
                    </w:rPr>
                    <w:t>目（槽罐车外送污水处理厂</w:t>
                  </w:r>
                  <w:r>
                    <w:rPr>
                      <w:spacing w:val="8"/>
                      <w:sz w:val="18"/>
                      <w:szCs w:val="18"/>
                    </w:rPr>
                    <w:t xml:space="preserve"> </w:t>
                  </w:r>
                  <w:r>
                    <w:rPr>
                      <w:spacing w:val="-10"/>
                      <w:sz w:val="18"/>
                      <w:szCs w:val="18"/>
                    </w:rPr>
                    <w:t>的除外</w:t>
                  </w:r>
                  <w:r>
                    <w:rPr>
                      <w:spacing w:val="-1"/>
                      <w:sz w:val="18"/>
                      <w:szCs w:val="18"/>
                    </w:rPr>
                    <w:t>）；</w:t>
                  </w:r>
                  <w:r>
                    <w:rPr>
                      <w:spacing w:val="-10"/>
                      <w:sz w:val="18"/>
                      <w:szCs w:val="18"/>
                    </w:rPr>
                    <w:t>新增废水直排的</w:t>
                  </w:r>
                  <w:r>
                    <w:rPr>
                      <w:spacing w:val="1"/>
                      <w:sz w:val="18"/>
                      <w:szCs w:val="18"/>
                    </w:rPr>
                    <w:t xml:space="preserve"> </w:t>
                  </w:r>
                  <w:r>
                    <w:rPr>
                      <w:spacing w:val="-2"/>
                      <w:sz w:val="18"/>
                      <w:szCs w:val="18"/>
                    </w:rPr>
                    <w:t>污水集中处理厂</w:t>
                  </w:r>
                </w:p>
              </w:tc>
              <w:tc>
                <w:tcPr>
                  <w:tcW w:w="2763" w:type="dxa"/>
                  <w:vAlign w:val="top"/>
                </w:tcPr>
                <w:p>
                  <w:pPr>
                    <w:pStyle w:val="6"/>
                    <w:spacing w:before="28" w:line="233" w:lineRule="auto"/>
                    <w:ind w:left="90" w:right="153" w:firstLine="3"/>
                    <w:rPr>
                      <w:sz w:val="18"/>
                      <w:szCs w:val="18"/>
                    </w:rPr>
                  </w:pPr>
                  <w:r>
                    <w:rPr>
                      <w:spacing w:val="-1"/>
                      <w:sz w:val="18"/>
                      <w:szCs w:val="18"/>
                    </w:rPr>
                    <w:t>项目不新增工业废水直排，生产</w:t>
                  </w:r>
                  <w:r>
                    <w:rPr>
                      <w:spacing w:val="3"/>
                      <w:sz w:val="18"/>
                      <w:szCs w:val="18"/>
                    </w:rPr>
                    <w:t xml:space="preserve"> </w:t>
                  </w:r>
                  <w:r>
                    <w:rPr>
                      <w:spacing w:val="-1"/>
                      <w:sz w:val="18"/>
                      <w:szCs w:val="18"/>
                    </w:rPr>
                    <w:t>废水全部回用、生活污水设化粪</w:t>
                  </w:r>
                  <w:r>
                    <w:rPr>
                      <w:spacing w:val="6"/>
                      <w:sz w:val="18"/>
                      <w:szCs w:val="18"/>
                    </w:rPr>
                    <w:t xml:space="preserve"> </w:t>
                  </w:r>
                  <w:r>
                    <w:rPr>
                      <w:spacing w:val="-1"/>
                      <w:sz w:val="18"/>
                      <w:szCs w:val="18"/>
                    </w:rPr>
                    <w:t>池处理后委托环卫部门定期拉运</w:t>
                  </w:r>
                  <w:r>
                    <w:rPr>
                      <w:spacing w:val="6"/>
                      <w:sz w:val="18"/>
                      <w:szCs w:val="18"/>
                    </w:rPr>
                    <w:t xml:space="preserve"> </w:t>
                  </w:r>
                  <w:r>
                    <w:rPr>
                      <w:spacing w:val="-4"/>
                      <w:sz w:val="18"/>
                      <w:szCs w:val="18"/>
                    </w:rPr>
                    <w:t>至马踏洞生活污水处理厂处理，</w:t>
                  </w:r>
                  <w:r>
                    <w:rPr>
                      <w:spacing w:val="8"/>
                      <w:sz w:val="18"/>
                      <w:szCs w:val="18"/>
                    </w:rPr>
                    <w:t xml:space="preserve"> </w:t>
                  </w:r>
                  <w:r>
                    <w:rPr>
                      <w:spacing w:val="-3"/>
                      <w:sz w:val="18"/>
                      <w:szCs w:val="18"/>
                    </w:rPr>
                    <w:t>无需开展地表水专项评价。</w:t>
                  </w:r>
                </w:p>
              </w:tc>
              <w:tc>
                <w:tcPr>
                  <w:tcW w:w="746" w:type="dxa"/>
                  <w:vAlign w:val="top"/>
                </w:tcPr>
                <w:p>
                  <w:pPr>
                    <w:spacing w:line="432" w:lineRule="auto"/>
                    <w:rPr>
                      <w:rFonts w:ascii="Arial"/>
                      <w:sz w:val="21"/>
                    </w:rPr>
                  </w:pPr>
                </w:p>
                <w:p>
                  <w:pPr>
                    <w:pStyle w:val="6"/>
                    <w:spacing w:before="58" w:line="221" w:lineRule="auto"/>
                    <w:ind w:left="110"/>
                    <w:rPr>
                      <w:sz w:val="18"/>
                      <w:szCs w:val="18"/>
                    </w:rPr>
                  </w:pPr>
                  <w:r>
                    <w:rPr>
                      <w:spacing w:val="-3"/>
                      <w:sz w:val="18"/>
                      <w:szCs w:val="18"/>
                    </w:rPr>
                    <w:t>不设置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38" w:type="dxa"/>
                  <w:vAlign w:val="top"/>
                </w:tcPr>
                <w:p>
                  <w:pPr>
                    <w:pStyle w:val="6"/>
                    <w:spacing w:before="143" w:line="229" w:lineRule="auto"/>
                    <w:ind w:left="291" w:right="97" w:hanging="189"/>
                    <w:rPr>
                      <w:sz w:val="18"/>
                      <w:szCs w:val="18"/>
                    </w:rPr>
                  </w:pPr>
                  <w:r>
                    <w:rPr>
                      <w:spacing w:val="-3"/>
                      <w:sz w:val="18"/>
                      <w:szCs w:val="18"/>
                    </w:rPr>
                    <w:t>环境风</w:t>
                  </w:r>
                  <w:r>
                    <w:rPr>
                      <w:sz w:val="18"/>
                      <w:szCs w:val="18"/>
                    </w:rPr>
                    <w:t xml:space="preserve"> 险</w:t>
                  </w:r>
                </w:p>
              </w:tc>
              <w:tc>
                <w:tcPr>
                  <w:tcW w:w="2242" w:type="dxa"/>
                  <w:vAlign w:val="top"/>
                </w:tcPr>
                <w:p>
                  <w:pPr>
                    <w:pStyle w:val="6"/>
                    <w:spacing w:before="25" w:line="229" w:lineRule="auto"/>
                    <w:ind w:left="89" w:right="174"/>
                    <w:jc w:val="both"/>
                    <w:rPr>
                      <w:sz w:val="18"/>
                      <w:szCs w:val="18"/>
                    </w:rPr>
                  </w:pPr>
                  <w:r>
                    <w:rPr>
                      <w:spacing w:val="-1"/>
                      <w:sz w:val="18"/>
                      <w:szCs w:val="18"/>
                    </w:rPr>
                    <w:t>有毒有害和易燃易爆危险</w:t>
                  </w:r>
                  <w:r>
                    <w:rPr>
                      <w:spacing w:val="2"/>
                      <w:sz w:val="18"/>
                      <w:szCs w:val="18"/>
                    </w:rPr>
                    <w:t xml:space="preserve"> </w:t>
                  </w:r>
                  <w:r>
                    <w:rPr>
                      <w:spacing w:val="-2"/>
                      <w:sz w:val="18"/>
                      <w:szCs w:val="18"/>
                    </w:rPr>
                    <w:t>物质存储量超过临界量</w:t>
                  </w:r>
                  <w:r>
                    <w:rPr>
                      <w:spacing w:val="-31"/>
                      <w:sz w:val="18"/>
                      <w:szCs w:val="18"/>
                    </w:rPr>
                    <w:t xml:space="preserve"> </w:t>
                  </w:r>
                  <w:r>
                    <w:rPr>
                      <w:rFonts w:ascii="Times New Roman" w:hAnsi="Times New Roman" w:eastAsia="Times New Roman" w:cs="Times New Roman"/>
                      <w:spacing w:val="-2"/>
                      <w:position w:val="5"/>
                      <w:sz w:val="12"/>
                      <w:szCs w:val="12"/>
                    </w:rPr>
                    <w:t>3</w:t>
                  </w:r>
                  <w:r>
                    <w:rPr>
                      <w:rFonts w:ascii="Times New Roman" w:hAnsi="Times New Roman" w:eastAsia="Times New Roman" w:cs="Times New Roman"/>
                      <w:position w:val="5"/>
                      <w:sz w:val="12"/>
                      <w:szCs w:val="12"/>
                    </w:rPr>
                    <w:t xml:space="preserve">    </w:t>
                  </w:r>
                  <w:r>
                    <w:rPr>
                      <w:spacing w:val="-2"/>
                      <w:sz w:val="18"/>
                      <w:szCs w:val="18"/>
                    </w:rPr>
                    <w:t>的建设项目</w:t>
                  </w:r>
                </w:p>
              </w:tc>
              <w:tc>
                <w:tcPr>
                  <w:tcW w:w="2763" w:type="dxa"/>
                  <w:vAlign w:val="top"/>
                </w:tcPr>
                <w:p>
                  <w:pPr>
                    <w:pStyle w:val="6"/>
                    <w:spacing w:before="25" w:line="229" w:lineRule="auto"/>
                    <w:ind w:left="101" w:right="153" w:hanging="7"/>
                    <w:jc w:val="both"/>
                    <w:rPr>
                      <w:sz w:val="18"/>
                      <w:szCs w:val="18"/>
                    </w:rPr>
                  </w:pPr>
                  <w:r>
                    <w:rPr>
                      <w:spacing w:val="-1"/>
                      <w:sz w:val="18"/>
                      <w:szCs w:val="18"/>
                    </w:rPr>
                    <w:t>项目不涉及储存有毒有害和易燃</w:t>
                  </w:r>
                  <w:r>
                    <w:rPr>
                      <w:spacing w:val="3"/>
                      <w:sz w:val="18"/>
                      <w:szCs w:val="18"/>
                    </w:rPr>
                    <w:t xml:space="preserve"> </w:t>
                  </w:r>
                  <w:r>
                    <w:rPr>
                      <w:spacing w:val="-12"/>
                      <w:sz w:val="18"/>
                      <w:szCs w:val="18"/>
                    </w:rPr>
                    <w:t>易爆危险物质，</w:t>
                  </w:r>
                  <w:r>
                    <w:rPr>
                      <w:spacing w:val="60"/>
                      <w:sz w:val="18"/>
                      <w:szCs w:val="18"/>
                    </w:rPr>
                    <w:t xml:space="preserve"> </w:t>
                  </w:r>
                  <w:r>
                    <w:rPr>
                      <w:spacing w:val="-12"/>
                      <w:sz w:val="18"/>
                      <w:szCs w:val="18"/>
                    </w:rPr>
                    <w:t>无需开展环境风</w:t>
                  </w:r>
                  <w:r>
                    <w:rPr>
                      <w:sz w:val="18"/>
                      <w:szCs w:val="18"/>
                    </w:rPr>
                    <w:t xml:space="preserve"> </w:t>
                  </w:r>
                  <w:r>
                    <w:rPr>
                      <w:spacing w:val="-6"/>
                      <w:sz w:val="18"/>
                      <w:szCs w:val="18"/>
                    </w:rPr>
                    <w:t>险专项评价。</w:t>
                  </w:r>
                </w:p>
              </w:tc>
              <w:tc>
                <w:tcPr>
                  <w:tcW w:w="746" w:type="dxa"/>
                  <w:vAlign w:val="top"/>
                </w:tcPr>
                <w:p>
                  <w:pPr>
                    <w:pStyle w:val="6"/>
                    <w:spacing w:before="257" w:line="221" w:lineRule="auto"/>
                    <w:ind w:left="110"/>
                    <w:rPr>
                      <w:sz w:val="18"/>
                      <w:szCs w:val="18"/>
                    </w:rPr>
                  </w:pPr>
                  <w:r>
                    <w:rPr>
                      <w:spacing w:val="-3"/>
                      <w:sz w:val="18"/>
                      <w:szCs w:val="18"/>
                    </w:rPr>
                    <w:t>不设置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 w:hRule="atLeast"/>
              </w:trPr>
              <w:tc>
                <w:tcPr>
                  <w:tcW w:w="738" w:type="dxa"/>
                  <w:tcBorders>
                    <w:bottom w:val="nil"/>
                  </w:tcBorders>
                  <w:vAlign w:val="top"/>
                </w:tcPr>
                <w:p>
                  <w:pPr>
                    <w:spacing w:line="213" w:lineRule="exact"/>
                    <w:rPr>
                      <w:rFonts w:ascii="Arial"/>
                      <w:sz w:val="18"/>
                    </w:rPr>
                  </w:pPr>
                  <w:r>
                    <w:pict>
                      <v:shape id="_x0000_s1027" o:spid="_x0000_s1027" o:spt="202" type="#_x0000_t202" style="position:absolute;left:0pt;margin-left:8.95pt;margin-top:0.5pt;height:12.95pt;width:19.6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pPr>
                                <w:pStyle w:val="6"/>
                                <w:spacing w:before="19" w:line="225" w:lineRule="auto"/>
                                <w:ind w:left="20"/>
                                <w:rPr>
                                  <w:sz w:val="18"/>
                                  <w:szCs w:val="18"/>
                                </w:rPr>
                              </w:pPr>
                              <w:r>
                                <w:rPr>
                                  <w:spacing w:val="-3"/>
                                  <w:sz w:val="18"/>
                                  <w:szCs w:val="18"/>
                                </w:rPr>
                                <w:t>生态</w:t>
                              </w:r>
                            </w:p>
                          </w:txbxContent>
                        </v:textbox>
                      </v:shape>
                    </w:pict>
                  </w:r>
                </w:p>
              </w:tc>
              <w:tc>
                <w:tcPr>
                  <w:tcW w:w="2242" w:type="dxa"/>
                  <w:tcBorders>
                    <w:bottom w:val="nil"/>
                  </w:tcBorders>
                  <w:vAlign w:val="top"/>
                </w:tcPr>
                <w:p>
                  <w:pPr>
                    <w:spacing w:line="213" w:lineRule="exact"/>
                    <w:rPr>
                      <w:rFonts w:ascii="Arial"/>
                      <w:sz w:val="18"/>
                    </w:rPr>
                  </w:pPr>
                  <w:r>
                    <w:pict>
                      <v:shape id="_x0000_s1028" o:spid="_x0000_s1028" o:spt="202" type="#_x0000_t202" style="position:absolute;left:0pt;margin-left:3.75pt;margin-top:0.5pt;height:12.75pt;width:100.7pt;mso-position-horizontal-relative:page;mso-position-vertical-relative:page;z-index:251662336;mso-width-relative:page;mso-height-relative:page;" filled="f" stroked="f" coordsize="21600,21600">
                        <v:path/>
                        <v:fill on="f" focussize="0,0"/>
                        <v:stroke on="f"/>
                        <v:imagedata o:title=""/>
                        <o:lock v:ext="edit" aspectratio="f"/>
                        <v:textbox inset="0mm,0mm,0mm,0mm">
                          <w:txbxContent>
                            <w:p>
                              <w:pPr>
                                <w:pStyle w:val="6"/>
                                <w:spacing w:before="19" w:line="220" w:lineRule="auto"/>
                                <w:ind w:left="20"/>
                                <w:rPr>
                                  <w:sz w:val="18"/>
                                  <w:szCs w:val="18"/>
                                </w:rPr>
                              </w:pPr>
                              <w:r>
                                <w:rPr>
                                  <w:spacing w:val="-2"/>
                                  <w:sz w:val="18"/>
                                  <w:szCs w:val="18"/>
                                </w:rPr>
                                <w:t>取水口下游</w:t>
                              </w:r>
                              <w:r>
                                <w:rPr>
                                  <w:spacing w:val="-26"/>
                                  <w:sz w:val="18"/>
                                  <w:szCs w:val="18"/>
                                </w:rPr>
                                <w:t xml:space="preserve"> </w:t>
                              </w:r>
                              <w:r>
                                <w:rPr>
                                  <w:rFonts w:ascii="Times New Roman" w:hAnsi="Times New Roman" w:eastAsia="Times New Roman" w:cs="Times New Roman"/>
                                  <w:spacing w:val="-2"/>
                                  <w:sz w:val="18"/>
                                  <w:szCs w:val="18"/>
                                </w:rPr>
                                <w:t xml:space="preserve">500 </w:t>
                              </w:r>
                              <w:r>
                                <w:rPr>
                                  <w:spacing w:val="-2"/>
                                  <w:sz w:val="18"/>
                                  <w:szCs w:val="18"/>
                                </w:rPr>
                                <w:t>米范围内</w:t>
                              </w:r>
                            </w:p>
                          </w:txbxContent>
                        </v:textbox>
                      </v:shape>
                    </w:pict>
                  </w:r>
                </w:p>
              </w:tc>
              <w:tc>
                <w:tcPr>
                  <w:tcW w:w="2763" w:type="dxa"/>
                  <w:tcBorders>
                    <w:bottom w:val="nil"/>
                  </w:tcBorders>
                  <w:vAlign w:val="top"/>
                </w:tcPr>
                <w:p>
                  <w:pPr>
                    <w:spacing w:line="213" w:lineRule="exact"/>
                    <w:rPr>
                      <w:rFonts w:ascii="Arial"/>
                      <w:sz w:val="18"/>
                    </w:rPr>
                  </w:pPr>
                  <w:r>
                    <w:pict>
                      <v:shape id="_x0000_s1029" o:spid="_x0000_s1029" o:spt="202" type="#_x0000_t202" style="position:absolute;left:0pt;margin-left:3.9pt;margin-top:0.5pt;height:12.75pt;width:127.55pt;mso-position-horizontal-relative:page;mso-position-vertical-relative:page;z-index:251661312;mso-width-relative:page;mso-height-relative:page;" filled="f" stroked="f" coordsize="21600,21600">
                        <v:path/>
                        <v:fill on="f" focussize="0,0"/>
                        <v:stroke on="f"/>
                        <v:imagedata o:title=""/>
                        <o:lock v:ext="edit" aspectratio="f"/>
                        <v:textbox inset="0mm,0mm,0mm,0mm">
                          <w:txbxContent>
                            <w:p>
                              <w:pPr>
                                <w:pStyle w:val="6"/>
                                <w:spacing w:before="19" w:line="220" w:lineRule="auto"/>
                                <w:ind w:left="20"/>
                                <w:rPr>
                                  <w:sz w:val="18"/>
                                  <w:szCs w:val="18"/>
                                </w:rPr>
                              </w:pPr>
                              <w:r>
                                <w:rPr>
                                  <w:spacing w:val="-1"/>
                                  <w:sz w:val="18"/>
                                  <w:szCs w:val="18"/>
                                </w:rPr>
                                <w:t>项目生产用水来自收集的降雨和</w:t>
                              </w:r>
                            </w:p>
                          </w:txbxContent>
                        </v:textbox>
                      </v:shape>
                    </w:pict>
                  </w:r>
                </w:p>
              </w:tc>
              <w:tc>
                <w:tcPr>
                  <w:tcW w:w="746" w:type="dxa"/>
                  <w:tcBorders>
                    <w:bottom w:val="nil"/>
                  </w:tcBorders>
                  <w:vAlign w:val="top"/>
                </w:tcPr>
                <w:p>
                  <w:pPr>
                    <w:spacing w:line="213" w:lineRule="exact"/>
                    <w:rPr>
                      <w:rFonts w:ascii="Arial"/>
                      <w:sz w:val="18"/>
                    </w:rPr>
                  </w:pPr>
                  <w:r>
                    <w:pict>
                      <v:shape id="_x0000_s1030" o:spid="_x0000_s1030" o:spt="202" type="#_x0000_t202" style="position:absolute;left:0pt;margin-left:4.7pt;margin-top:0.5pt;height:12.8pt;width:28.55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pPr>
                                <w:pStyle w:val="6"/>
                                <w:spacing w:before="19" w:line="221" w:lineRule="auto"/>
                                <w:ind w:left="20"/>
                                <w:rPr>
                                  <w:sz w:val="18"/>
                                  <w:szCs w:val="18"/>
                                </w:rPr>
                              </w:pPr>
                              <w:r>
                                <w:rPr>
                                  <w:spacing w:val="-3"/>
                                  <w:sz w:val="18"/>
                                  <w:szCs w:val="18"/>
                                </w:rPr>
                                <w:t>不设置</w:t>
                              </w:r>
                            </w:p>
                          </w:txbxContent>
                        </v:textbox>
                      </v:shape>
                    </w:pict>
                  </w:r>
                </w:p>
              </w:tc>
            </w:tr>
          </w:tbl>
          <w:p>
            <w:pPr>
              <w:spacing w:line="40" w:lineRule="auto"/>
              <w:rPr>
                <w:rFonts w:ascii="Arial"/>
                <w:sz w:val="2"/>
              </w:rPr>
            </w:pPr>
          </w:p>
        </w:tc>
      </w:tr>
    </w:tbl>
    <w:p>
      <w:pPr>
        <w:pStyle w:val="2"/>
      </w:pPr>
    </w:p>
    <w:p>
      <w:pPr>
        <w:sectPr>
          <w:footerReference r:id="rId5" w:type="default"/>
          <w:pgSz w:w="11907" w:h="16839"/>
          <w:pgMar w:top="1431" w:right="1509" w:bottom="1146" w:left="1509" w:header="0" w:footer="968" w:gutter="0"/>
          <w:cols w:space="720" w:num="1"/>
        </w:sectPr>
      </w:pPr>
    </w:p>
    <w:p>
      <w:pPr>
        <w:spacing w:before="28"/>
      </w:pPr>
    </w:p>
    <w:tbl>
      <w:tblPr>
        <w:tblStyle w:val="5"/>
        <w:tblW w:w="887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5"/>
        <w:gridCol w:w="122"/>
        <w:gridCol w:w="733"/>
        <w:gridCol w:w="2240"/>
        <w:gridCol w:w="2760"/>
        <w:gridCol w:w="740"/>
        <w:gridCol w:w="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2267" w:type="dxa"/>
            <w:gridSpan w:val="2"/>
            <w:vMerge w:val="restart"/>
            <w:tcBorders>
              <w:left w:val="single" w:color="000000" w:sz="6" w:space="0"/>
              <w:bottom w:val="nil"/>
            </w:tcBorders>
            <w:vAlign w:val="top"/>
          </w:tcPr>
          <w:p>
            <w:pPr>
              <w:rPr>
                <w:rFonts w:ascii="Arial"/>
                <w:sz w:val="21"/>
              </w:rPr>
            </w:pPr>
            <w:r>
              <w:pict>
                <v:rect id="_x0000_s1031" o:spid="_x0000_s1031" o:spt="1" style="position:absolute;left:0pt;margin-left:106.85pt;margin-top:0.45pt;height:118.7pt;width:0.5pt;mso-position-horizontal-relative:page;mso-position-vertical-relative:page;z-index:251664384;mso-width-relative:page;mso-height-relative:page;" fillcolor="#000000" filled="t" stroked="f" coordsize="21600,21600">
                  <v:path/>
                  <v:fill on="t" focussize="0,0"/>
                  <v:stroke on="f"/>
                  <v:imagedata o:title=""/>
                  <o:lock v:ext="edit"/>
                </v:rect>
              </w:pict>
            </w:r>
          </w:p>
        </w:tc>
        <w:tc>
          <w:tcPr>
            <w:tcW w:w="733" w:type="dxa"/>
            <w:vAlign w:val="top"/>
          </w:tcPr>
          <w:p>
            <w:pPr>
              <w:rPr>
                <w:rFonts w:ascii="Arial"/>
                <w:sz w:val="21"/>
              </w:rPr>
            </w:pPr>
          </w:p>
        </w:tc>
        <w:tc>
          <w:tcPr>
            <w:tcW w:w="2240" w:type="dxa"/>
            <w:vAlign w:val="top"/>
          </w:tcPr>
          <w:p>
            <w:pPr>
              <w:pStyle w:val="6"/>
              <w:spacing w:before="41" w:line="231" w:lineRule="auto"/>
              <w:ind w:left="88" w:right="85"/>
              <w:jc w:val="both"/>
              <w:rPr>
                <w:sz w:val="18"/>
                <w:szCs w:val="18"/>
              </w:rPr>
            </w:pPr>
            <w:r>
              <w:rPr>
                <w:spacing w:val="-1"/>
                <w:sz w:val="18"/>
                <w:szCs w:val="18"/>
              </w:rPr>
              <w:t>有重要水生生物的自然产</w:t>
            </w:r>
            <w:r>
              <w:rPr>
                <w:spacing w:val="1"/>
                <w:sz w:val="18"/>
                <w:szCs w:val="18"/>
              </w:rPr>
              <w:t xml:space="preserve">  </w:t>
            </w:r>
            <w:r>
              <w:rPr>
                <w:spacing w:val="-9"/>
                <w:sz w:val="18"/>
                <w:szCs w:val="18"/>
              </w:rPr>
              <w:t>卵场、索饵场、越冬场和洄</w:t>
            </w:r>
            <w:r>
              <w:rPr>
                <w:spacing w:val="8"/>
                <w:sz w:val="18"/>
                <w:szCs w:val="18"/>
              </w:rPr>
              <w:t xml:space="preserve"> </w:t>
            </w:r>
            <w:r>
              <w:rPr>
                <w:spacing w:val="-1"/>
                <w:sz w:val="18"/>
                <w:szCs w:val="18"/>
              </w:rPr>
              <w:t>游通道的新增河道取水的</w:t>
            </w:r>
            <w:r>
              <w:rPr>
                <w:spacing w:val="1"/>
                <w:sz w:val="18"/>
                <w:szCs w:val="18"/>
              </w:rPr>
              <w:t xml:space="preserve">  </w:t>
            </w:r>
            <w:r>
              <w:rPr>
                <w:spacing w:val="-1"/>
                <w:sz w:val="18"/>
                <w:szCs w:val="18"/>
              </w:rPr>
              <w:t>污染类建设项目</w:t>
            </w:r>
          </w:p>
        </w:tc>
        <w:tc>
          <w:tcPr>
            <w:tcW w:w="2760" w:type="dxa"/>
            <w:vAlign w:val="top"/>
          </w:tcPr>
          <w:p>
            <w:pPr>
              <w:pStyle w:val="6"/>
              <w:spacing w:before="40" w:line="228" w:lineRule="auto"/>
              <w:ind w:left="93" w:right="149" w:hanging="1"/>
              <w:rPr>
                <w:sz w:val="18"/>
                <w:szCs w:val="18"/>
              </w:rPr>
            </w:pPr>
            <w:r>
              <w:rPr>
                <w:spacing w:val="-10"/>
                <w:sz w:val="18"/>
                <w:szCs w:val="18"/>
              </w:rPr>
              <w:t>地下井水，不涉及河道取水。</w:t>
            </w:r>
            <w:r>
              <w:rPr>
                <w:spacing w:val="41"/>
                <w:w w:val="101"/>
                <w:sz w:val="18"/>
                <w:szCs w:val="18"/>
              </w:rPr>
              <w:t xml:space="preserve"> </w:t>
            </w:r>
            <w:r>
              <w:rPr>
                <w:spacing w:val="-10"/>
                <w:sz w:val="18"/>
                <w:szCs w:val="18"/>
              </w:rPr>
              <w:t>故</w:t>
            </w:r>
            <w:r>
              <w:rPr>
                <w:sz w:val="18"/>
                <w:szCs w:val="18"/>
              </w:rPr>
              <w:t xml:space="preserve"> </w:t>
            </w:r>
            <w:r>
              <w:rPr>
                <w:spacing w:val="-3"/>
                <w:sz w:val="18"/>
                <w:szCs w:val="18"/>
              </w:rPr>
              <w:t>无需开展生态专项评价。</w:t>
            </w:r>
          </w:p>
        </w:tc>
        <w:tc>
          <w:tcPr>
            <w:tcW w:w="872" w:type="dxa"/>
            <w:gridSpan w:val="2"/>
            <w:tcBorders>
              <w:right w:val="single" w:color="000000" w:sz="6" w:space="0"/>
            </w:tcBorders>
            <w:vAlign w:val="top"/>
          </w:tcPr>
          <w:p>
            <w:pPr>
              <w:rPr>
                <w:rFonts w:ascii="Arial"/>
                <w:sz w:val="21"/>
              </w:rPr>
            </w:pPr>
            <w:r>
              <w:pict>
                <v:rect id="_x0000_s1032" o:spid="_x0000_s1032" o:spt="1" style="position:absolute;left:0pt;margin-left:37.2pt;margin-top:0.95pt;height:46.7pt;width:0.5pt;mso-position-horizontal-relative:page;mso-position-vertical-relative:page;z-index:251663360;mso-width-relative:page;mso-height-relative:page;" fillcolor="#000000" filled="t" stroked="f" coordsize="21600,21600">
                  <v:path/>
                  <v:fill on="t" focussize="0,0"/>
                  <v:stroke on="f"/>
                  <v:imagedata o:title=""/>
                  <o:lock v:ext="edit"/>
                </v:rect>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67" w:type="dxa"/>
            <w:gridSpan w:val="2"/>
            <w:vMerge w:val="continue"/>
            <w:tcBorders>
              <w:top w:val="nil"/>
              <w:left w:val="single" w:color="000000" w:sz="6" w:space="0"/>
              <w:bottom w:val="nil"/>
            </w:tcBorders>
            <w:vAlign w:val="top"/>
          </w:tcPr>
          <w:p>
            <w:pPr>
              <w:rPr>
                <w:rFonts w:ascii="Arial"/>
                <w:sz w:val="21"/>
              </w:rPr>
            </w:pPr>
          </w:p>
        </w:tc>
        <w:tc>
          <w:tcPr>
            <w:tcW w:w="733" w:type="dxa"/>
            <w:vAlign w:val="top"/>
          </w:tcPr>
          <w:p>
            <w:pPr>
              <w:pStyle w:val="6"/>
              <w:spacing w:before="143" w:line="220" w:lineRule="auto"/>
              <w:ind w:left="186"/>
              <w:rPr>
                <w:sz w:val="18"/>
                <w:szCs w:val="18"/>
              </w:rPr>
            </w:pPr>
            <w:r>
              <w:rPr>
                <w:spacing w:val="-2"/>
                <w:sz w:val="18"/>
                <w:szCs w:val="18"/>
              </w:rPr>
              <w:t>海洋</w:t>
            </w:r>
          </w:p>
        </w:tc>
        <w:tc>
          <w:tcPr>
            <w:tcW w:w="2240" w:type="dxa"/>
            <w:vAlign w:val="top"/>
          </w:tcPr>
          <w:p>
            <w:pPr>
              <w:pStyle w:val="6"/>
              <w:spacing w:before="25" w:line="224" w:lineRule="auto"/>
              <w:ind w:left="88" w:right="173"/>
              <w:rPr>
                <w:sz w:val="18"/>
                <w:szCs w:val="18"/>
              </w:rPr>
            </w:pPr>
            <w:r>
              <w:rPr>
                <w:spacing w:val="-1"/>
                <w:sz w:val="18"/>
                <w:szCs w:val="18"/>
              </w:rPr>
              <w:t>直接向海排放污染物的海</w:t>
            </w:r>
            <w:r>
              <w:rPr>
                <w:spacing w:val="1"/>
                <w:sz w:val="18"/>
                <w:szCs w:val="18"/>
              </w:rPr>
              <w:t xml:space="preserve"> </w:t>
            </w:r>
            <w:r>
              <w:rPr>
                <w:spacing w:val="-1"/>
                <w:sz w:val="18"/>
                <w:szCs w:val="18"/>
              </w:rPr>
              <w:t>洋工程建设项目</w:t>
            </w:r>
          </w:p>
        </w:tc>
        <w:tc>
          <w:tcPr>
            <w:tcW w:w="2760" w:type="dxa"/>
            <w:vAlign w:val="top"/>
          </w:tcPr>
          <w:p>
            <w:pPr>
              <w:pStyle w:val="6"/>
              <w:spacing w:before="25" w:line="224" w:lineRule="auto"/>
              <w:ind w:left="95" w:right="189"/>
              <w:rPr>
                <w:sz w:val="18"/>
                <w:szCs w:val="18"/>
              </w:rPr>
            </w:pPr>
            <w:r>
              <w:rPr>
                <w:spacing w:val="-4"/>
                <w:sz w:val="18"/>
                <w:szCs w:val="18"/>
              </w:rPr>
              <w:t>项目不属于海洋工程建设项目，</w:t>
            </w:r>
            <w:r>
              <w:rPr>
                <w:spacing w:val="4"/>
                <w:sz w:val="18"/>
                <w:szCs w:val="18"/>
              </w:rPr>
              <w:t xml:space="preserve"> </w:t>
            </w:r>
            <w:r>
              <w:rPr>
                <w:spacing w:val="-3"/>
                <w:sz w:val="18"/>
                <w:szCs w:val="18"/>
              </w:rPr>
              <w:t>故无需开展海洋专项评价。</w:t>
            </w:r>
          </w:p>
        </w:tc>
        <w:tc>
          <w:tcPr>
            <w:tcW w:w="740" w:type="dxa"/>
            <w:tcBorders>
              <w:right w:val="single" w:color="000000" w:sz="8" w:space="0"/>
            </w:tcBorders>
            <w:vAlign w:val="top"/>
          </w:tcPr>
          <w:p>
            <w:pPr>
              <w:pStyle w:val="6"/>
              <w:spacing w:before="143" w:line="221" w:lineRule="auto"/>
              <w:ind w:left="114"/>
              <w:rPr>
                <w:sz w:val="18"/>
                <w:szCs w:val="18"/>
              </w:rPr>
            </w:pPr>
            <w:r>
              <w:rPr>
                <w:spacing w:val="-3"/>
                <w:sz w:val="18"/>
                <w:szCs w:val="18"/>
              </w:rPr>
              <w:t>不设置</w:t>
            </w:r>
          </w:p>
        </w:tc>
        <w:tc>
          <w:tcPr>
            <w:tcW w:w="132" w:type="dxa"/>
            <w:tcBorders>
              <w:left w:val="single" w:color="000000" w:sz="8"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267" w:type="dxa"/>
            <w:gridSpan w:val="2"/>
            <w:vMerge w:val="continue"/>
            <w:tcBorders>
              <w:top w:val="nil"/>
              <w:left w:val="single" w:color="000000" w:sz="6" w:space="0"/>
            </w:tcBorders>
            <w:vAlign w:val="top"/>
          </w:tcPr>
          <w:p>
            <w:pPr>
              <w:rPr>
                <w:rFonts w:ascii="Arial"/>
                <w:sz w:val="21"/>
              </w:rPr>
            </w:pPr>
          </w:p>
        </w:tc>
        <w:tc>
          <w:tcPr>
            <w:tcW w:w="733" w:type="dxa"/>
            <w:vAlign w:val="top"/>
          </w:tcPr>
          <w:p>
            <w:pPr>
              <w:spacing w:line="315" w:lineRule="auto"/>
              <w:rPr>
                <w:rFonts w:ascii="Arial"/>
                <w:sz w:val="21"/>
              </w:rPr>
            </w:pPr>
          </w:p>
          <w:p>
            <w:pPr>
              <w:pStyle w:val="6"/>
              <w:spacing w:before="59" w:line="220" w:lineRule="auto"/>
              <w:ind w:left="96"/>
              <w:rPr>
                <w:sz w:val="18"/>
                <w:szCs w:val="18"/>
              </w:rPr>
            </w:pPr>
            <w:r>
              <w:rPr>
                <w:spacing w:val="-2"/>
                <w:sz w:val="18"/>
                <w:szCs w:val="18"/>
              </w:rPr>
              <w:t>地下水</w:t>
            </w:r>
          </w:p>
        </w:tc>
        <w:tc>
          <w:tcPr>
            <w:tcW w:w="2240" w:type="dxa"/>
            <w:vAlign w:val="top"/>
          </w:tcPr>
          <w:p>
            <w:pPr>
              <w:pStyle w:val="6"/>
              <w:spacing w:before="145" w:line="232" w:lineRule="auto"/>
              <w:ind w:left="88" w:right="85" w:firstLine="1"/>
              <w:jc w:val="both"/>
              <w:rPr>
                <w:sz w:val="18"/>
                <w:szCs w:val="18"/>
              </w:rPr>
            </w:pPr>
            <w:r>
              <w:rPr>
                <w:spacing w:val="-1"/>
                <w:sz w:val="18"/>
                <w:szCs w:val="18"/>
              </w:rPr>
              <w:t>涉及集中式饮用水水源和</w:t>
            </w:r>
            <w:r>
              <w:rPr>
                <w:sz w:val="18"/>
                <w:szCs w:val="18"/>
              </w:rPr>
              <w:t xml:space="preserve">  </w:t>
            </w:r>
            <w:r>
              <w:rPr>
                <w:spacing w:val="-9"/>
                <w:sz w:val="18"/>
                <w:szCs w:val="18"/>
              </w:rPr>
              <w:t>热水、矿泉水、温泉等特殊</w:t>
            </w:r>
            <w:r>
              <w:rPr>
                <w:spacing w:val="8"/>
                <w:sz w:val="18"/>
                <w:szCs w:val="18"/>
              </w:rPr>
              <w:t xml:space="preserve"> </w:t>
            </w:r>
            <w:r>
              <w:rPr>
                <w:spacing w:val="-1"/>
                <w:sz w:val="18"/>
                <w:szCs w:val="18"/>
              </w:rPr>
              <w:t>地下水资源保护区</w:t>
            </w:r>
          </w:p>
        </w:tc>
        <w:tc>
          <w:tcPr>
            <w:tcW w:w="2760" w:type="dxa"/>
            <w:vAlign w:val="top"/>
          </w:tcPr>
          <w:p>
            <w:pPr>
              <w:pStyle w:val="6"/>
              <w:spacing w:before="27" w:line="231" w:lineRule="auto"/>
              <w:ind w:left="94" w:right="149"/>
              <w:jc w:val="both"/>
              <w:rPr>
                <w:sz w:val="18"/>
                <w:szCs w:val="18"/>
              </w:rPr>
            </w:pPr>
            <w:r>
              <w:rPr>
                <w:spacing w:val="-1"/>
                <w:sz w:val="18"/>
                <w:szCs w:val="18"/>
              </w:rPr>
              <w:t>项目不涉及集中式饮用水水源和</w:t>
            </w:r>
            <w:r>
              <w:rPr>
                <w:spacing w:val="3"/>
                <w:sz w:val="18"/>
                <w:szCs w:val="18"/>
              </w:rPr>
              <w:t xml:space="preserve"> </w:t>
            </w:r>
            <w:r>
              <w:rPr>
                <w:spacing w:val="-1"/>
                <w:sz w:val="18"/>
                <w:szCs w:val="18"/>
              </w:rPr>
              <w:t>热水、矿泉水、温泉等特殊地下</w:t>
            </w:r>
            <w:r>
              <w:rPr>
                <w:spacing w:val="3"/>
                <w:sz w:val="18"/>
                <w:szCs w:val="18"/>
              </w:rPr>
              <w:t xml:space="preserve"> </w:t>
            </w:r>
            <w:r>
              <w:rPr>
                <w:spacing w:val="-11"/>
                <w:sz w:val="18"/>
                <w:szCs w:val="18"/>
              </w:rPr>
              <w:t>水资源保护区，</w:t>
            </w:r>
            <w:r>
              <w:rPr>
                <w:spacing w:val="53"/>
                <w:sz w:val="18"/>
                <w:szCs w:val="18"/>
              </w:rPr>
              <w:t xml:space="preserve"> </w:t>
            </w:r>
            <w:r>
              <w:rPr>
                <w:spacing w:val="-11"/>
                <w:sz w:val="18"/>
                <w:szCs w:val="18"/>
              </w:rPr>
              <w:t>故无需开展地下</w:t>
            </w:r>
            <w:r>
              <w:rPr>
                <w:sz w:val="18"/>
                <w:szCs w:val="18"/>
              </w:rPr>
              <w:t xml:space="preserve"> </w:t>
            </w:r>
            <w:r>
              <w:rPr>
                <w:spacing w:val="-5"/>
                <w:sz w:val="18"/>
                <w:szCs w:val="18"/>
              </w:rPr>
              <w:t>水专项评价。</w:t>
            </w:r>
          </w:p>
        </w:tc>
        <w:tc>
          <w:tcPr>
            <w:tcW w:w="740" w:type="dxa"/>
            <w:tcBorders>
              <w:right w:val="single" w:color="000000" w:sz="8" w:space="0"/>
            </w:tcBorders>
            <w:vAlign w:val="top"/>
          </w:tcPr>
          <w:p>
            <w:pPr>
              <w:spacing w:line="316" w:lineRule="auto"/>
              <w:rPr>
                <w:rFonts w:ascii="Arial"/>
                <w:sz w:val="21"/>
              </w:rPr>
            </w:pPr>
          </w:p>
          <w:p>
            <w:pPr>
              <w:pStyle w:val="6"/>
              <w:spacing w:before="58" w:line="221" w:lineRule="auto"/>
              <w:ind w:left="114"/>
              <w:rPr>
                <w:sz w:val="18"/>
                <w:szCs w:val="18"/>
              </w:rPr>
            </w:pPr>
            <w:r>
              <w:rPr>
                <w:spacing w:val="-3"/>
                <w:sz w:val="18"/>
                <w:szCs w:val="18"/>
              </w:rPr>
              <w:t>不设置</w:t>
            </w:r>
          </w:p>
        </w:tc>
        <w:tc>
          <w:tcPr>
            <w:tcW w:w="132" w:type="dxa"/>
            <w:tcBorders>
              <w:left w:val="single" w:color="000000" w:sz="8"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45" w:type="dxa"/>
            <w:tcBorders>
              <w:left w:val="single" w:color="000000" w:sz="6" w:space="0"/>
              <w:right w:val="single" w:color="000000" w:sz="8" w:space="0"/>
            </w:tcBorders>
            <w:vAlign w:val="top"/>
          </w:tcPr>
          <w:p>
            <w:pPr>
              <w:pStyle w:val="6"/>
              <w:spacing w:before="139" w:line="221" w:lineRule="auto"/>
              <w:ind w:left="654"/>
            </w:pPr>
            <w:r>
              <w:rPr>
                <w:spacing w:val="-2"/>
              </w:rPr>
              <w:t>规划情况</w:t>
            </w:r>
          </w:p>
        </w:tc>
        <w:tc>
          <w:tcPr>
            <w:tcW w:w="6727" w:type="dxa"/>
            <w:gridSpan w:val="6"/>
            <w:tcBorders>
              <w:left w:val="single" w:color="000000" w:sz="8" w:space="0"/>
              <w:right w:val="single" w:color="000000" w:sz="6" w:space="0"/>
            </w:tcBorders>
            <w:vAlign w:val="top"/>
          </w:tcPr>
          <w:p>
            <w:pPr>
              <w:pStyle w:val="6"/>
              <w:spacing w:before="139" w:line="221" w:lineRule="auto"/>
              <w:ind w:left="3254"/>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2145" w:type="dxa"/>
            <w:tcBorders>
              <w:left w:val="single" w:color="000000" w:sz="6" w:space="0"/>
              <w:right w:val="single" w:color="000000" w:sz="8" w:space="0"/>
            </w:tcBorders>
            <w:vAlign w:val="top"/>
          </w:tcPr>
          <w:p>
            <w:pPr>
              <w:pStyle w:val="6"/>
              <w:spacing w:before="147" w:line="238" w:lineRule="auto"/>
              <w:ind w:left="442"/>
            </w:pPr>
            <w:r>
              <w:rPr>
                <w:spacing w:val="-1"/>
              </w:rPr>
              <w:t>规划环境影响</w:t>
            </w:r>
          </w:p>
          <w:p>
            <w:pPr>
              <w:pStyle w:val="6"/>
              <w:spacing w:line="219" w:lineRule="auto"/>
              <w:ind w:left="652"/>
            </w:pPr>
            <w:r>
              <w:rPr>
                <w:spacing w:val="-1"/>
              </w:rPr>
              <w:t>评价情况</w:t>
            </w:r>
          </w:p>
        </w:tc>
        <w:tc>
          <w:tcPr>
            <w:tcW w:w="6727" w:type="dxa"/>
            <w:gridSpan w:val="6"/>
            <w:tcBorders>
              <w:left w:val="single" w:color="000000" w:sz="8" w:space="0"/>
              <w:right w:val="single" w:color="000000" w:sz="6" w:space="0"/>
            </w:tcBorders>
            <w:vAlign w:val="top"/>
          </w:tcPr>
          <w:p>
            <w:pPr>
              <w:pStyle w:val="6"/>
              <w:spacing w:before="281" w:line="221" w:lineRule="auto"/>
              <w:ind w:left="3254"/>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2145" w:type="dxa"/>
            <w:tcBorders>
              <w:left w:val="single" w:color="000000" w:sz="6" w:space="0"/>
              <w:right w:val="single" w:color="000000" w:sz="8" w:space="0"/>
            </w:tcBorders>
            <w:vAlign w:val="top"/>
          </w:tcPr>
          <w:p>
            <w:pPr>
              <w:pStyle w:val="6"/>
              <w:spacing w:before="233" w:line="221" w:lineRule="auto"/>
              <w:ind w:left="337"/>
            </w:pPr>
            <w:r>
              <w:rPr>
                <w:spacing w:val="-1"/>
              </w:rPr>
              <w:t>规划及规划环境</w:t>
            </w:r>
          </w:p>
          <w:p>
            <w:pPr>
              <w:pStyle w:val="6"/>
              <w:spacing w:before="19" w:line="219" w:lineRule="auto"/>
              <w:ind w:left="127"/>
            </w:pPr>
            <w:r>
              <w:rPr>
                <w:spacing w:val="-1"/>
              </w:rPr>
              <w:t>影响评价符合性分析</w:t>
            </w:r>
          </w:p>
        </w:tc>
        <w:tc>
          <w:tcPr>
            <w:tcW w:w="6727" w:type="dxa"/>
            <w:gridSpan w:val="6"/>
            <w:tcBorders>
              <w:left w:val="single" w:color="000000" w:sz="8" w:space="0"/>
              <w:right w:val="single" w:color="000000" w:sz="6" w:space="0"/>
            </w:tcBorders>
            <w:vAlign w:val="top"/>
          </w:tcPr>
          <w:p>
            <w:pPr>
              <w:spacing w:line="343" w:lineRule="auto"/>
              <w:rPr>
                <w:rFonts w:ascii="Arial"/>
                <w:sz w:val="21"/>
              </w:rPr>
            </w:pPr>
          </w:p>
          <w:p>
            <w:pPr>
              <w:pStyle w:val="6"/>
              <w:spacing w:before="68" w:line="221" w:lineRule="auto"/>
              <w:ind w:left="3254"/>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6" w:hRule="atLeast"/>
        </w:trPr>
        <w:tc>
          <w:tcPr>
            <w:tcW w:w="2145" w:type="dxa"/>
            <w:tcBorders>
              <w:left w:val="single" w:color="000000" w:sz="6" w:space="0"/>
              <w:bottom w:val="single" w:color="000000" w:sz="6" w:space="0"/>
              <w:right w:val="single" w:color="000000" w:sz="8"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8" w:line="221" w:lineRule="auto"/>
              <w:ind w:left="337"/>
            </w:pPr>
            <w:r>
              <w:rPr>
                <w:spacing w:val="-1"/>
              </w:rPr>
              <w:t>其他符合性分析</w:t>
            </w:r>
          </w:p>
        </w:tc>
        <w:tc>
          <w:tcPr>
            <w:tcW w:w="6727" w:type="dxa"/>
            <w:gridSpan w:val="6"/>
            <w:tcBorders>
              <w:left w:val="single" w:color="000000" w:sz="8" w:space="0"/>
              <w:bottom w:val="single" w:color="000000" w:sz="6" w:space="0"/>
              <w:right w:val="single" w:color="000000" w:sz="6" w:space="0"/>
            </w:tcBorders>
            <w:vAlign w:val="top"/>
          </w:tcPr>
          <w:p>
            <w:pPr>
              <w:spacing w:before="149" w:line="215" w:lineRule="auto"/>
              <w:ind w:left="88"/>
              <w:rPr>
                <w:rFonts w:ascii="黑体" w:hAnsi="黑体" w:eastAsia="黑体" w:cs="黑体"/>
                <w:sz w:val="21"/>
                <w:szCs w:val="21"/>
              </w:rPr>
            </w:pPr>
            <w:r>
              <w:rPr>
                <w:rFonts w:ascii="Times New Roman" w:hAnsi="Times New Roman" w:eastAsia="Times New Roman" w:cs="Times New Roman"/>
                <w:spacing w:val="-6"/>
                <w:sz w:val="22"/>
                <w:szCs w:val="22"/>
              </w:rPr>
              <w:t>1</w:t>
            </w:r>
            <w:r>
              <w:rPr>
                <w:rFonts w:ascii="Times New Roman" w:hAnsi="Times New Roman" w:eastAsia="Times New Roman" w:cs="Times New Roman"/>
                <w:spacing w:val="-14"/>
                <w:sz w:val="22"/>
                <w:szCs w:val="22"/>
              </w:rPr>
              <w:t xml:space="preserve"> </w:t>
            </w:r>
            <w:r>
              <w:rPr>
                <w:rFonts w:ascii="黑体" w:hAnsi="黑体" w:eastAsia="黑体" w:cs="黑体"/>
                <w:spacing w:val="-6"/>
                <w:sz w:val="22"/>
                <w:szCs w:val="22"/>
              </w:rPr>
              <w:t>、</w:t>
            </w:r>
            <w:r>
              <w:rPr>
                <w:rFonts w:ascii="黑体" w:hAnsi="黑体" w:eastAsia="黑体" w:cs="黑体"/>
                <w:spacing w:val="-6"/>
                <w:sz w:val="21"/>
                <w:szCs w:val="21"/>
              </w:rPr>
              <w:t>产业政策符合性分析</w:t>
            </w:r>
          </w:p>
          <w:p>
            <w:pPr>
              <w:pStyle w:val="6"/>
              <w:spacing w:before="140" w:line="352" w:lineRule="auto"/>
              <w:ind w:left="71" w:right="66" w:firstLine="419"/>
            </w:pPr>
            <w:r>
              <w:rPr>
                <w:spacing w:val="19"/>
              </w:rPr>
              <w:t>本项目为砂石加工厂建设项目，</w:t>
            </w:r>
            <w:r>
              <w:rPr>
                <w:spacing w:val="85"/>
              </w:rPr>
              <w:t xml:space="preserve"> </w:t>
            </w:r>
            <w:r>
              <w:rPr>
                <w:spacing w:val="19"/>
              </w:rPr>
              <w:t>根据《国民经济</w:t>
            </w:r>
            <w:r>
              <w:rPr>
                <w:spacing w:val="18"/>
              </w:rPr>
              <w:t>行业分类》</w:t>
            </w:r>
            <w:r>
              <w:t xml:space="preserve"> </w:t>
            </w:r>
            <w:r>
              <w:rPr>
                <w:spacing w:val="-1"/>
              </w:rPr>
              <w:t>（</w:t>
            </w:r>
            <w:r>
              <w:rPr>
                <w:rFonts w:ascii="Times New Roman" w:hAnsi="Times New Roman" w:eastAsia="Times New Roman" w:cs="Times New Roman"/>
                <w:spacing w:val="-1"/>
              </w:rPr>
              <w:t>GB/T4754-2017</w:t>
            </w:r>
            <w:r>
              <w:rPr>
                <w:spacing w:val="-20"/>
              </w:rPr>
              <w:t>）（</w:t>
            </w:r>
            <w:r>
              <w:rPr>
                <w:rFonts w:ascii="Times New Roman" w:hAnsi="Times New Roman" w:eastAsia="Times New Roman" w:cs="Times New Roman"/>
                <w:spacing w:val="-1"/>
              </w:rPr>
              <w:t xml:space="preserve">2019  </w:t>
            </w:r>
            <w:r>
              <w:rPr>
                <w:spacing w:val="-1"/>
              </w:rPr>
              <w:t>修</w:t>
            </w:r>
            <w:r>
              <w:rPr>
                <w:spacing w:val="-2"/>
              </w:rPr>
              <w:t>改版</w:t>
            </w:r>
            <w:r>
              <w:rPr>
                <w:spacing w:val="-20"/>
              </w:rPr>
              <w:t>）</w:t>
            </w:r>
            <w:r>
              <w:rPr>
                <w:spacing w:val="38"/>
              </w:rPr>
              <w:t xml:space="preserve"> </w:t>
            </w:r>
            <w:r>
              <w:rPr>
                <w:spacing w:val="-20"/>
              </w:rPr>
              <w:t>，</w:t>
            </w:r>
            <w:r>
              <w:rPr>
                <w:spacing w:val="-2"/>
              </w:rPr>
              <w:t>项目属于“</w:t>
            </w:r>
            <w:r>
              <w:rPr>
                <w:rFonts w:ascii="Times New Roman" w:hAnsi="Times New Roman" w:eastAsia="Times New Roman" w:cs="Times New Roman"/>
                <w:spacing w:val="-2"/>
              </w:rPr>
              <w:t xml:space="preserve">C3039  </w:t>
            </w:r>
            <w:r>
              <w:rPr>
                <w:spacing w:val="-2"/>
              </w:rPr>
              <w:t>其他建筑材料</w:t>
            </w:r>
            <w:r>
              <w:t xml:space="preserve"> </w:t>
            </w:r>
            <w:r>
              <w:rPr>
                <w:spacing w:val="-1"/>
              </w:rPr>
              <w:t>制造”。根据《产业结构调整指导目录（</w:t>
            </w:r>
            <w:r>
              <w:rPr>
                <w:rFonts w:ascii="Times New Roman" w:hAnsi="Times New Roman" w:eastAsia="Times New Roman" w:cs="Times New Roman"/>
                <w:spacing w:val="-1"/>
              </w:rPr>
              <w:t>201</w:t>
            </w:r>
            <w:r>
              <w:rPr>
                <w:rFonts w:ascii="Times New Roman" w:hAnsi="Times New Roman" w:eastAsia="Times New Roman" w:cs="Times New Roman"/>
                <w:spacing w:val="-2"/>
              </w:rPr>
              <w:t>9</w:t>
            </w:r>
            <w:r>
              <w:rPr>
                <w:spacing w:val="-2"/>
              </w:rPr>
              <w:t>年本） 》以及《产业结构</w:t>
            </w:r>
            <w:r>
              <w:t xml:space="preserve"> </w:t>
            </w:r>
            <w:r>
              <w:rPr>
                <w:spacing w:val="-2"/>
              </w:rPr>
              <w:t>调整指导目录（</w:t>
            </w:r>
            <w:r>
              <w:rPr>
                <w:rFonts w:ascii="Times New Roman" w:hAnsi="Times New Roman" w:eastAsia="Times New Roman" w:cs="Times New Roman"/>
                <w:spacing w:val="-2"/>
              </w:rPr>
              <w:t>2019</w:t>
            </w:r>
            <w:r>
              <w:rPr>
                <w:spacing w:val="-2"/>
              </w:rPr>
              <w:t>年本） 》（</w:t>
            </w:r>
            <w:r>
              <w:rPr>
                <w:rFonts w:ascii="Times New Roman" w:hAnsi="Times New Roman" w:eastAsia="Times New Roman" w:cs="Times New Roman"/>
                <w:spacing w:val="-2"/>
              </w:rPr>
              <w:t>2021</w:t>
            </w:r>
            <w:r>
              <w:rPr>
                <w:spacing w:val="-2"/>
              </w:rPr>
              <w:t>修正</w:t>
            </w:r>
            <w:r>
              <w:rPr>
                <w:spacing w:val="-37"/>
              </w:rPr>
              <w:t>），</w:t>
            </w:r>
            <w:r>
              <w:rPr>
                <w:spacing w:val="-14"/>
              </w:rPr>
              <w:t xml:space="preserve"> </w:t>
            </w:r>
            <w:r>
              <w:rPr>
                <w:spacing w:val="-2"/>
              </w:rPr>
              <w:t>本</w:t>
            </w:r>
            <w:r>
              <w:rPr>
                <w:spacing w:val="-3"/>
              </w:rPr>
              <w:t>项目不属于鼓励类、限</w:t>
            </w:r>
            <w:r>
              <w:t xml:space="preserve"> </w:t>
            </w:r>
            <w:r>
              <w:rPr>
                <w:spacing w:val="2"/>
              </w:rPr>
              <w:t>制类或禁止类。根据《促进产业结构调整暂行规定》（</w:t>
            </w:r>
            <w:r>
              <w:rPr>
                <w:spacing w:val="1"/>
              </w:rPr>
              <w:t>国发［</w:t>
            </w:r>
            <w:r>
              <w:rPr>
                <w:rFonts w:ascii="Times New Roman" w:hAnsi="Times New Roman" w:eastAsia="Times New Roman" w:cs="Times New Roman"/>
                <w:spacing w:val="1"/>
              </w:rPr>
              <w:t>2005</w:t>
            </w:r>
            <w:r>
              <w:rPr>
                <w:spacing w:val="1"/>
              </w:rPr>
              <w:t>］</w:t>
            </w:r>
            <w:r>
              <w:rPr>
                <w:rFonts w:ascii="Times New Roman" w:hAnsi="Times New Roman" w:eastAsia="Times New Roman" w:cs="Times New Roman"/>
                <w:spacing w:val="1"/>
              </w:rPr>
              <w:t>40</w:t>
            </w:r>
            <w:r>
              <w:rPr>
                <w:rFonts w:ascii="Times New Roman" w:hAnsi="Times New Roman" w:eastAsia="Times New Roman" w:cs="Times New Roman"/>
              </w:rPr>
              <w:t xml:space="preserve"> </w:t>
            </w:r>
            <w:r>
              <w:rPr>
                <w:spacing w:val="2"/>
              </w:rPr>
              <w:t>号，本项目应属于允许类项目。项目生产过程中不使用国家明令禁</w:t>
            </w:r>
            <w:r>
              <w:rPr>
                <w:spacing w:val="1"/>
              </w:rPr>
              <w:t>止的</w:t>
            </w:r>
            <w:r>
              <w:t xml:space="preserve"> </w:t>
            </w:r>
            <w:r>
              <w:rPr>
                <w:spacing w:val="-1"/>
              </w:rPr>
              <w:t>淘汰类和限制类的设备和工艺。</w:t>
            </w:r>
            <w:r>
              <w:rPr>
                <w:spacing w:val="-14"/>
              </w:rPr>
              <w:t xml:space="preserve"> </w:t>
            </w:r>
            <w:r>
              <w:rPr>
                <w:spacing w:val="-1"/>
              </w:rPr>
              <w:t>建设单位已在全国投资项目在线审批监</w:t>
            </w:r>
            <w:r>
              <w:t xml:space="preserve"> </w:t>
            </w:r>
            <w:r>
              <w:rPr>
                <w:spacing w:val="-1"/>
              </w:rPr>
              <w:t>管平台填报了《四川省技术改造投资项目备</w:t>
            </w:r>
            <w:r>
              <w:rPr>
                <w:spacing w:val="-2"/>
              </w:rPr>
              <w:t>案表》， 完成了备案，备案</w:t>
            </w:r>
          </w:p>
          <w:p>
            <w:pPr>
              <w:pStyle w:val="6"/>
              <w:spacing w:line="213" w:lineRule="auto"/>
              <w:ind w:left="75"/>
            </w:pPr>
            <w:r>
              <w:rPr>
                <w:spacing w:val="-3"/>
              </w:rPr>
              <w:t>号： 川投资备【</w:t>
            </w:r>
            <w:r>
              <w:rPr>
                <w:rFonts w:ascii="Times New Roman" w:hAnsi="Times New Roman" w:eastAsia="Times New Roman" w:cs="Times New Roman"/>
                <w:spacing w:val="-3"/>
              </w:rPr>
              <w:t>2312-511702-04-01-528900</w:t>
            </w:r>
            <w:r>
              <w:rPr>
                <w:spacing w:val="-3"/>
              </w:rPr>
              <w:t>】</w:t>
            </w:r>
            <w:r>
              <w:rPr>
                <w:rFonts w:ascii="Times New Roman" w:hAnsi="Times New Roman" w:eastAsia="Times New Roman" w:cs="Times New Roman"/>
                <w:spacing w:val="-4"/>
              </w:rPr>
              <w:t>FGQB-0259</w:t>
            </w:r>
            <w:r>
              <w:rPr>
                <w:spacing w:val="-4"/>
              </w:rPr>
              <w:t>号。</w:t>
            </w:r>
          </w:p>
          <w:p>
            <w:pPr>
              <w:pStyle w:val="6"/>
              <w:spacing w:before="158" w:line="405" w:lineRule="exact"/>
              <w:ind w:left="485"/>
            </w:pPr>
            <w:r>
              <w:rPr>
                <w:spacing w:val="-7"/>
                <w:position w:val="14"/>
              </w:rPr>
              <w:t>因此， 本项目符合现行相关产业政策。</w:t>
            </w:r>
          </w:p>
          <w:p>
            <w:pPr>
              <w:spacing w:line="220" w:lineRule="auto"/>
              <w:ind w:left="97"/>
              <w:rPr>
                <w:rFonts w:ascii="黑体" w:hAnsi="黑体" w:eastAsia="黑体" w:cs="黑体"/>
                <w:sz w:val="21"/>
                <w:szCs w:val="21"/>
              </w:rPr>
            </w:pPr>
            <w:r>
              <w:rPr>
                <w:rFonts w:ascii="Times New Roman" w:hAnsi="Times New Roman" w:eastAsia="Times New Roman" w:cs="Times New Roman"/>
                <w:spacing w:val="-1"/>
                <w:sz w:val="21"/>
                <w:szCs w:val="21"/>
              </w:rPr>
              <w:t>2</w:t>
            </w:r>
            <w:r>
              <w:rPr>
                <w:rFonts w:ascii="黑体" w:hAnsi="黑体" w:eastAsia="黑体" w:cs="黑体"/>
                <w:spacing w:val="-1"/>
                <w:sz w:val="21"/>
                <w:szCs w:val="21"/>
              </w:rPr>
              <w:t>、“三线一单”符合性分析</w:t>
            </w:r>
          </w:p>
          <w:p>
            <w:pPr>
              <w:pStyle w:val="6"/>
              <w:spacing w:before="148" w:line="220" w:lineRule="auto"/>
              <w:ind w:left="477"/>
            </w:pPr>
            <w:r>
              <w:rPr>
                <w:spacing w:val="-1"/>
                <w14:textOutline w14:w="3835" w14:cap="flat" w14:cmpd="sng">
                  <w14:solidFill>
                    <w14:srgbClr w14:val="000000"/>
                  </w14:solidFill>
                  <w14:prstDash w14:val="solid"/>
                  <w14:miter w14:val="10"/>
                </w14:textOutline>
              </w:rPr>
              <w:t>（</w:t>
            </w:r>
            <w:r>
              <w:rPr>
                <w:rFonts w:ascii="Times New Roman" w:hAnsi="Times New Roman" w:eastAsia="Times New Roman" w:cs="Times New Roman"/>
                <w:b/>
                <w:bCs/>
                <w:spacing w:val="-1"/>
              </w:rPr>
              <w:t>1</w:t>
            </w:r>
            <w:r>
              <w:rPr>
                <w:spacing w:val="-1"/>
                <w14:textOutline w14:w="3835" w14:cap="flat" w14:cmpd="sng">
                  <w14:solidFill>
                    <w14:srgbClr w14:val="000000"/>
                  </w14:solidFill>
                  <w14:prstDash w14:val="solid"/>
                  <w14:miter w14:val="10"/>
                </w14:textOutline>
              </w:rPr>
              <w:t>）达州市“三线一单”的符合性</w:t>
            </w:r>
          </w:p>
          <w:p>
            <w:pPr>
              <w:pStyle w:val="6"/>
              <w:spacing w:before="151" w:line="351" w:lineRule="auto"/>
              <w:ind w:left="102" w:right="42" w:firstLine="419"/>
              <w:jc w:val="both"/>
            </w:pPr>
            <w:r>
              <w:t>根据《长江经济带战略环境评价四川省达州市“三线一单</w:t>
            </w:r>
            <w:r>
              <w:rPr>
                <w:spacing w:val="-1"/>
              </w:rPr>
              <w:t>”生态环</w:t>
            </w:r>
            <w:r>
              <w:t xml:space="preserve"> </w:t>
            </w:r>
            <w:r>
              <w:rPr>
                <w:spacing w:val="-5"/>
              </w:rPr>
              <w:t>境分区管控优化完善研究报告》，</w:t>
            </w:r>
            <w:r>
              <w:rPr>
                <w:spacing w:val="-42"/>
              </w:rPr>
              <w:t xml:space="preserve"> </w:t>
            </w:r>
            <w:r>
              <w:rPr>
                <w:spacing w:val="-5"/>
              </w:rPr>
              <w:t>达州市生态保护红线面积</w:t>
            </w:r>
            <w:r>
              <w:rPr>
                <w:rFonts w:ascii="Times New Roman" w:hAnsi="Times New Roman" w:eastAsia="Times New Roman" w:cs="Times New Roman"/>
                <w:spacing w:val="-5"/>
              </w:rPr>
              <w:t>1214.56km</w:t>
            </w:r>
            <w:r>
              <w:rPr>
                <w:rFonts w:ascii="Times New Roman" w:hAnsi="Times New Roman" w:eastAsia="Times New Roman" w:cs="Times New Roman"/>
                <w:spacing w:val="-5"/>
                <w:position w:val="6"/>
                <w:sz w:val="13"/>
                <w:szCs w:val="13"/>
              </w:rPr>
              <w:t>2</w:t>
            </w:r>
            <w:r>
              <w:rPr>
                <w:spacing w:val="-5"/>
              </w:rPr>
              <w:t>，</w:t>
            </w:r>
          </w:p>
          <w:p>
            <w:pPr>
              <w:pStyle w:val="6"/>
              <w:spacing w:before="1" w:line="219" w:lineRule="auto"/>
              <w:ind w:left="136"/>
            </w:pPr>
            <w:r>
              <w:rPr>
                <w:spacing w:val="-2"/>
              </w:rPr>
              <w:t>占达州市国土面积比例的</w:t>
            </w:r>
            <w:r>
              <w:rPr>
                <w:rFonts w:ascii="Times New Roman" w:hAnsi="Times New Roman" w:eastAsia="Times New Roman" w:cs="Times New Roman"/>
                <w:spacing w:val="-2"/>
              </w:rPr>
              <w:t>7.33%</w:t>
            </w:r>
            <w:r>
              <w:rPr>
                <w:spacing w:val="-2"/>
              </w:rPr>
              <w:t>。达州市生态保护红线图如下。</w:t>
            </w:r>
          </w:p>
        </w:tc>
      </w:tr>
    </w:tbl>
    <w:p>
      <w:pPr>
        <w:pStyle w:val="2"/>
      </w:pPr>
    </w:p>
    <w:p>
      <w:pPr>
        <w:sectPr>
          <w:footerReference r:id="rId6" w:type="default"/>
          <w:pgSz w:w="11907" w:h="16839"/>
          <w:pgMar w:top="1431" w:right="1509" w:bottom="1147" w:left="1509" w:header="0" w:footer="968" w:gutter="0"/>
          <w:cols w:space="720" w:num="1"/>
        </w:sectPr>
      </w:pPr>
    </w:p>
    <w:p>
      <w:pPr>
        <w:spacing w:before="28"/>
      </w:pPr>
    </w:p>
    <w:tbl>
      <w:tblPr>
        <w:tblStyle w:val="5"/>
        <w:tblW w:w="887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44"/>
        <w:gridCol w:w="67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88" w:hRule="atLeast"/>
        </w:trPr>
        <w:tc>
          <w:tcPr>
            <w:tcW w:w="2144" w:type="dxa"/>
            <w:tcBorders>
              <w:top w:val="single" w:color="000000" w:sz="2" w:space="0"/>
              <w:right w:val="single" w:color="000000" w:sz="2" w:space="0"/>
            </w:tcBorders>
            <w:vAlign w:val="top"/>
          </w:tcPr>
          <w:p>
            <w:pPr>
              <w:rPr>
                <w:rFonts w:ascii="Arial"/>
                <w:sz w:val="21"/>
              </w:rPr>
            </w:pPr>
          </w:p>
        </w:tc>
        <w:tc>
          <w:tcPr>
            <w:tcW w:w="6728" w:type="dxa"/>
            <w:tcBorders>
              <w:top w:val="single" w:color="000000" w:sz="2" w:space="0"/>
              <w:left w:val="single" w:color="000000" w:sz="2" w:space="0"/>
            </w:tcBorders>
            <w:vAlign w:val="top"/>
          </w:tcPr>
          <w:p>
            <w:pPr>
              <w:spacing w:before="11"/>
            </w:pPr>
            <w:r>
              <w:pict>
                <v:shape id="_x0000_s1033" o:spid="_x0000_s1033" style="position:absolute;left:0pt;margin-left:111.3pt;margin-top:123.8pt;height:50.55pt;width:38.85pt;mso-position-horizontal-relative:page;mso-position-vertical-relative:page;z-index:-251648000;mso-width-relative:page;mso-height-relative:page;" filled="f" stroked="t" coordsize="776,1010" path="m407,1004l9,6,768,1004e">
                  <v:fill on="f" focussize="0,0"/>
                  <v:stroke weight="1pt" color="#000000" miterlimit="10"/>
                  <v:imagedata o:title=""/>
                  <o:lock v:ext="edit"/>
                </v:shape>
              </w:pict>
            </w:r>
            <w:r>
              <w:pict>
                <v:shape id="_x0000_s1034" o:spid="_x0000_s1034" style="position:absolute;left:0pt;margin-left:112.05pt;margin-top:344.75pt;height:52.3pt;width:52.65pt;mso-position-horizontal-relative:page;mso-position-vertical-relative:page;z-index:-251650048;mso-width-relative:page;mso-height-relative:page;" filled="f" stroked="t" coordsize="1053,1045" path="m685,1038l8,7,1045,1038e">
                  <v:fill on="f" focussize="0,0"/>
                  <v:stroke weight="1pt" color="#000000" miterlimit="10"/>
                  <v:imagedata o:title=""/>
                  <o:lock v:ext="edit"/>
                </v:shape>
              </w:pict>
            </w:r>
          </w:p>
          <w:p>
            <w:pPr>
              <w:spacing w:before="11"/>
            </w:pPr>
          </w:p>
          <w:p>
            <w:pPr>
              <w:spacing w:before="11"/>
            </w:pPr>
          </w:p>
          <w:p>
            <w:pPr>
              <w:spacing w:before="11"/>
            </w:pPr>
          </w:p>
          <w:p>
            <w:pPr>
              <w:spacing w:before="11"/>
            </w:pPr>
          </w:p>
          <w:p>
            <w:pPr>
              <w:spacing w:before="11"/>
            </w:pPr>
          </w:p>
          <w:p>
            <w:pPr>
              <w:spacing w:before="11"/>
            </w:pPr>
          </w:p>
          <w:p>
            <w:pPr>
              <w:spacing w:before="11"/>
            </w:pPr>
          </w:p>
          <w:p>
            <w:pPr>
              <w:spacing w:before="11"/>
            </w:pPr>
          </w:p>
          <w:p>
            <w:pPr>
              <w:spacing w:before="10"/>
            </w:pPr>
          </w:p>
          <w:p>
            <w:pPr>
              <w:spacing w:before="10"/>
            </w:pPr>
          </w:p>
          <w:p>
            <w:pPr>
              <w:spacing w:before="10"/>
            </w:pPr>
          </w:p>
          <w:p>
            <w:pPr>
              <w:spacing w:before="10"/>
            </w:pPr>
          </w:p>
          <w:tbl>
            <w:tblPr>
              <w:tblStyle w:val="5"/>
              <w:tblW w:w="1442" w:type="dxa"/>
              <w:tblInd w:w="2389"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44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rPr>
                <w:trHeight w:val="620" w:hRule="atLeast"/>
              </w:trPr>
              <w:tc>
                <w:tcPr>
                  <w:tcW w:w="1442" w:type="dxa"/>
                  <w:vAlign w:val="top"/>
                </w:tcPr>
                <w:p>
                  <w:pPr>
                    <w:tabs>
                      <w:tab w:val="left" w:pos="230"/>
                    </w:tabs>
                    <w:spacing w:line="221" w:lineRule="exact"/>
                    <w:rPr>
                      <w:rFonts w:ascii="Arial"/>
                      <w:sz w:val="21"/>
                    </w:rPr>
                  </w:pPr>
                  <w:r>
                    <w:drawing>
                      <wp:anchor distT="0" distB="0" distL="0" distR="0" simplePos="0" relativeHeight="251667456" behindDoc="1" locked="0" layoutInCell="1" allowOverlap="1">
                        <wp:simplePos x="0" y="0"/>
                        <wp:positionH relativeFrom="column">
                          <wp:posOffset>-1390650</wp:posOffset>
                        </wp:positionH>
                        <wp:positionV relativeFrom="paragraph">
                          <wp:posOffset>-2028190</wp:posOffset>
                        </wp:positionV>
                        <wp:extent cx="3999230" cy="257937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1"/>
                                <a:stretch>
                                  <a:fillRect/>
                                </a:stretch>
                              </pic:blipFill>
                              <pic:spPr>
                                <a:xfrm>
                                  <a:off x="0" y="0"/>
                                  <a:ext cx="3999227" cy="2579325"/>
                                </a:xfrm>
                                <a:prstGeom prst="rect">
                                  <a:avLst/>
                                </a:prstGeom>
                              </pic:spPr>
                            </pic:pic>
                          </a:graphicData>
                        </a:graphic>
                      </wp:anchor>
                    </w:drawing>
                  </w:r>
                  <w:r>
                    <w:rPr>
                      <w:rFonts w:ascii="Arial" w:hAnsi="Arial" w:eastAsia="Arial" w:cs="Arial"/>
                      <w:position w:val="-1"/>
                      <w:sz w:val="21"/>
                      <w:szCs w:val="21"/>
                      <w:u w:val="single" w:color="auto"/>
                    </w:rPr>
                    <w:tab/>
                  </w:r>
                </w:p>
                <w:p>
                  <w:pPr>
                    <w:pStyle w:val="6"/>
                    <w:spacing w:before="78" w:line="221" w:lineRule="auto"/>
                    <w:ind w:left="195"/>
                  </w:pPr>
                  <w:r>
                    <w:rPr>
                      <w:spacing w:val="-2"/>
                    </w:rPr>
                    <w:t>项目区位置</w:t>
                  </w:r>
                </w:p>
              </w:tc>
            </w:tr>
          </w:tbl>
          <w:p>
            <w:pPr>
              <w:spacing w:line="250" w:lineRule="auto"/>
              <w:rPr>
                <w:rFonts w:ascii="Arial"/>
                <w:sz w:val="21"/>
              </w:rPr>
            </w:pPr>
          </w:p>
          <w:p>
            <w:pPr>
              <w:spacing w:before="58" w:line="219" w:lineRule="auto"/>
              <w:ind w:left="2118"/>
              <w:rPr>
                <w:rFonts w:ascii="黑体" w:hAnsi="黑体" w:eastAsia="黑体" w:cs="黑体"/>
                <w:sz w:val="18"/>
                <w:szCs w:val="18"/>
              </w:rPr>
            </w:pPr>
            <w:r>
              <w:rPr>
                <w:rFonts w:ascii="黑体" w:hAnsi="黑体" w:eastAsia="黑体" w:cs="黑体"/>
                <w:spacing w:val="-6"/>
                <w:sz w:val="18"/>
                <w:szCs w:val="18"/>
              </w:rPr>
              <w:t>图</w:t>
            </w:r>
            <w:r>
              <w:rPr>
                <w:rFonts w:ascii="黑体" w:hAnsi="黑体" w:eastAsia="黑体" w:cs="黑体"/>
                <w:spacing w:val="-10"/>
                <w:sz w:val="18"/>
                <w:szCs w:val="18"/>
              </w:rPr>
              <w:t xml:space="preserve"> </w:t>
            </w:r>
            <w:r>
              <w:rPr>
                <w:rFonts w:ascii="Times New Roman" w:hAnsi="Times New Roman" w:eastAsia="Times New Roman" w:cs="Times New Roman"/>
                <w:spacing w:val="-6"/>
                <w:sz w:val="18"/>
                <w:szCs w:val="18"/>
              </w:rPr>
              <w:t>1-</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6"/>
                <w:sz w:val="18"/>
                <w:szCs w:val="18"/>
              </w:rPr>
              <w:t>1</w:t>
            </w:r>
            <w:r>
              <w:rPr>
                <w:rFonts w:ascii="黑体" w:hAnsi="黑体" w:eastAsia="黑体" w:cs="黑体"/>
                <w:spacing w:val="-6"/>
                <w:sz w:val="18"/>
                <w:szCs w:val="18"/>
              </w:rPr>
              <w:t>：达州市生态保护红线图</w:t>
            </w: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9"/>
            </w:pPr>
          </w:p>
          <w:tbl>
            <w:tblPr>
              <w:tblStyle w:val="5"/>
              <w:tblW w:w="1442" w:type="dxa"/>
              <w:tblInd w:w="2682"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44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20" w:hRule="atLeast"/>
              </w:trPr>
              <w:tc>
                <w:tcPr>
                  <w:tcW w:w="1442" w:type="dxa"/>
                  <w:vAlign w:val="top"/>
                </w:tcPr>
                <w:p>
                  <w:pPr>
                    <w:tabs>
                      <w:tab w:val="left" w:pos="230"/>
                    </w:tabs>
                    <w:spacing w:line="221" w:lineRule="exact"/>
                    <w:rPr>
                      <w:rFonts w:ascii="Arial"/>
                      <w:sz w:val="21"/>
                    </w:rPr>
                  </w:pPr>
                  <w:r>
                    <w:drawing>
                      <wp:anchor distT="0" distB="0" distL="0" distR="0" simplePos="0" relativeHeight="251665408" behindDoc="1" locked="0" layoutInCell="1" allowOverlap="1">
                        <wp:simplePos x="0" y="0"/>
                        <wp:positionH relativeFrom="column">
                          <wp:posOffset>-1557020</wp:posOffset>
                        </wp:positionH>
                        <wp:positionV relativeFrom="paragraph">
                          <wp:posOffset>-2075180</wp:posOffset>
                        </wp:positionV>
                        <wp:extent cx="3954780" cy="26225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2"/>
                                <a:stretch>
                                  <a:fillRect/>
                                </a:stretch>
                              </pic:blipFill>
                              <pic:spPr>
                                <a:xfrm>
                                  <a:off x="0" y="0"/>
                                  <a:ext cx="3954567" cy="2622570"/>
                                </a:xfrm>
                                <a:prstGeom prst="rect">
                                  <a:avLst/>
                                </a:prstGeom>
                              </pic:spPr>
                            </pic:pic>
                          </a:graphicData>
                        </a:graphic>
                      </wp:anchor>
                    </w:drawing>
                  </w:r>
                  <w:r>
                    <w:rPr>
                      <w:rFonts w:ascii="Arial" w:hAnsi="Arial" w:eastAsia="Arial" w:cs="Arial"/>
                      <w:position w:val="-1"/>
                      <w:sz w:val="21"/>
                      <w:szCs w:val="21"/>
                      <w:u w:val="single" w:color="auto"/>
                    </w:rPr>
                    <w:tab/>
                  </w:r>
                </w:p>
                <w:p>
                  <w:pPr>
                    <w:pStyle w:val="6"/>
                    <w:spacing w:before="75" w:line="221" w:lineRule="auto"/>
                    <w:ind w:left="195"/>
                  </w:pPr>
                  <w:r>
                    <w:rPr>
                      <w:spacing w:val="-2"/>
                    </w:rPr>
                    <w:t>项目区位置</w:t>
                  </w:r>
                </w:p>
              </w:tc>
            </w:tr>
          </w:tbl>
          <w:p>
            <w:pPr>
              <w:spacing w:line="244" w:lineRule="auto"/>
              <w:rPr>
                <w:rFonts w:ascii="Arial"/>
                <w:sz w:val="21"/>
              </w:rPr>
            </w:pPr>
          </w:p>
          <w:p>
            <w:pPr>
              <w:spacing w:before="58" w:line="222" w:lineRule="auto"/>
              <w:ind w:left="2116"/>
              <w:rPr>
                <w:rFonts w:ascii="黑体" w:hAnsi="黑体" w:eastAsia="黑体" w:cs="黑体"/>
                <w:sz w:val="18"/>
                <w:szCs w:val="18"/>
              </w:rPr>
            </w:pPr>
            <w:r>
              <w:rPr>
                <w:rFonts w:ascii="黑体" w:hAnsi="黑体" w:eastAsia="黑体" w:cs="黑体"/>
                <w:spacing w:val="-4"/>
                <w:sz w:val="18"/>
                <w:szCs w:val="18"/>
              </w:rPr>
              <w:t>图</w:t>
            </w:r>
            <w:r>
              <w:rPr>
                <w:rFonts w:ascii="黑体" w:hAnsi="黑体" w:eastAsia="黑体" w:cs="黑体"/>
                <w:spacing w:val="-19"/>
                <w:sz w:val="18"/>
                <w:szCs w:val="18"/>
              </w:rPr>
              <w:t xml:space="preserve"> </w:t>
            </w:r>
            <w:r>
              <w:rPr>
                <w:rFonts w:ascii="Times New Roman" w:hAnsi="Times New Roman" w:eastAsia="Times New Roman" w:cs="Times New Roman"/>
                <w:spacing w:val="-4"/>
                <w:sz w:val="18"/>
                <w:szCs w:val="18"/>
              </w:rPr>
              <w:t>1-2</w:t>
            </w:r>
            <w:r>
              <w:rPr>
                <w:rFonts w:ascii="黑体" w:hAnsi="黑体" w:eastAsia="黑体" w:cs="黑体"/>
                <w:spacing w:val="-4"/>
                <w:sz w:val="18"/>
                <w:szCs w:val="18"/>
              </w:rPr>
              <w:t>：达州市生态空间分布图</w:t>
            </w:r>
          </w:p>
          <w:p>
            <w:pPr>
              <w:pStyle w:val="6"/>
              <w:spacing w:before="210" w:line="398" w:lineRule="exact"/>
              <w:ind w:left="530"/>
            </w:pPr>
            <w:r>
              <w:rPr>
                <w:spacing w:val="-3"/>
                <w:position w:val="14"/>
              </w:rPr>
              <w:t>根据上图分析，</w:t>
            </w:r>
            <w:r>
              <w:rPr>
                <w:spacing w:val="-22"/>
                <w:position w:val="14"/>
              </w:rPr>
              <w:t xml:space="preserve"> </w:t>
            </w:r>
            <w:r>
              <w:rPr>
                <w:spacing w:val="-3"/>
                <w:position w:val="14"/>
              </w:rPr>
              <w:t>本项目位于达州市通川区复兴镇</w:t>
            </w:r>
            <w:r>
              <w:rPr>
                <w:spacing w:val="-4"/>
                <w:position w:val="14"/>
              </w:rPr>
              <w:t>九龙社区四组，占</w:t>
            </w:r>
          </w:p>
          <w:p>
            <w:pPr>
              <w:pStyle w:val="6"/>
              <w:spacing w:before="1" w:line="219" w:lineRule="auto"/>
              <w:ind w:left="110"/>
            </w:pPr>
            <w:r>
              <w:rPr>
                <w:spacing w:val="-2"/>
              </w:rPr>
              <w:t>地不属于达州市生态保护红线范围。</w:t>
            </w:r>
          </w:p>
          <w:p>
            <w:pPr>
              <w:pStyle w:val="6"/>
              <w:spacing w:before="150" w:line="221" w:lineRule="auto"/>
              <w:ind w:left="538"/>
            </w:pPr>
            <w:r>
              <w:rPr>
                <w:spacing w:val="-1"/>
                <w14:textOutline w14:w="3835" w14:cap="flat" w14:cmpd="sng">
                  <w14:solidFill>
                    <w14:srgbClr w14:val="000000"/>
                  </w14:solidFill>
                  <w14:prstDash w14:val="solid"/>
                  <w14:miter w14:val="10"/>
                </w14:textOutline>
              </w:rPr>
              <w:t>（2）项目所属环境管控单元</w:t>
            </w:r>
          </w:p>
          <w:p>
            <w:pPr>
              <w:pStyle w:val="6"/>
              <w:spacing w:before="153" w:line="351" w:lineRule="auto"/>
              <w:ind w:left="109" w:right="97" w:firstLine="420"/>
              <w:jc w:val="both"/>
            </w:pPr>
            <w:r>
              <w:rPr>
                <w:spacing w:val="-4"/>
              </w:rPr>
              <w:t>根据《达州市人民政府&lt;关于落实生态保护红线、环境质量底线、资</w:t>
            </w:r>
            <w:r>
              <w:rPr>
                <w:spacing w:val="14"/>
              </w:rPr>
              <w:t xml:space="preserve"> </w:t>
            </w:r>
            <w:r>
              <w:rPr>
                <w:spacing w:val="-3"/>
              </w:rPr>
              <w:t>源利用上线制定生态环境准入清单实施生态环境分区</w:t>
            </w:r>
            <w:r>
              <w:rPr>
                <w:spacing w:val="-4"/>
              </w:rPr>
              <w:t>管控的通知&gt;》（达</w:t>
            </w:r>
            <w:r>
              <w:t xml:space="preserve"> </w:t>
            </w:r>
            <w:r>
              <w:rPr>
                <w:spacing w:val="-2"/>
              </w:rPr>
              <w:t>市府发〔2021〕17号</w:t>
            </w:r>
            <w:r>
              <w:rPr>
                <w:spacing w:val="-9"/>
              </w:rPr>
              <w:t>）</w:t>
            </w:r>
            <w:r>
              <w:rPr>
                <w:spacing w:val="-19"/>
              </w:rPr>
              <w:t xml:space="preserve"> </w:t>
            </w:r>
            <w:r>
              <w:rPr>
                <w:spacing w:val="-9"/>
              </w:rPr>
              <w:t>，</w:t>
            </w:r>
            <w:r>
              <w:rPr>
                <w:spacing w:val="-2"/>
              </w:rPr>
              <w:t>达州市共划定46个综合环境管控单</w:t>
            </w:r>
            <w:r>
              <w:rPr>
                <w:spacing w:val="-3"/>
              </w:rPr>
              <w:t>元，其中优</w:t>
            </w:r>
            <w:r>
              <w:t xml:space="preserve"> </w:t>
            </w:r>
            <w:r>
              <w:rPr>
                <w:spacing w:val="-3"/>
              </w:rPr>
              <w:t>先保护单元17个，占国土面积的26.43%；重点管控单元22个， 占国土面</w:t>
            </w:r>
            <w:r>
              <w:rPr>
                <w:spacing w:val="4"/>
              </w:rPr>
              <w:t xml:space="preserve"> </w:t>
            </w:r>
            <w:r>
              <w:t>积的22.03%，其中城镇重点管控单元7个(包括达川区中心城区、通</w:t>
            </w:r>
            <w:r>
              <w:rPr>
                <w:spacing w:val="-1"/>
              </w:rPr>
              <w:t>川区</w:t>
            </w:r>
            <w:r>
              <w:t xml:space="preserve"> 中心城区宣汉县中心城区、大竹县中心城区、开江县中心城区、渠</w:t>
            </w:r>
            <w:r>
              <w:rPr>
                <w:spacing w:val="-1"/>
              </w:rPr>
              <w:t>县中</w:t>
            </w:r>
            <w:r>
              <w:t xml:space="preserve"> </w:t>
            </w:r>
            <w:r>
              <w:rPr>
                <w:spacing w:val="-3"/>
              </w:rPr>
              <w:t>心城区、万源市中心城区)、工业重点管控单元 12 个、要素重点</w:t>
            </w:r>
            <w:r>
              <w:rPr>
                <w:spacing w:val="-4"/>
              </w:rPr>
              <w:t>管控单</w:t>
            </w:r>
          </w:p>
          <w:p>
            <w:pPr>
              <w:pStyle w:val="6"/>
              <w:spacing w:before="1" w:line="220" w:lineRule="auto"/>
              <w:ind w:left="112"/>
            </w:pPr>
            <w:r>
              <w:rPr>
                <w:spacing w:val="-5"/>
              </w:rPr>
              <w:t>元 3个</w:t>
            </w:r>
            <w:r>
              <w:rPr>
                <w:spacing w:val="58"/>
              </w:rPr>
              <w:t xml:space="preserve"> </w:t>
            </w:r>
            <w:r>
              <w:rPr>
                <w:spacing w:val="-5"/>
              </w:rPr>
              <w:t>(包括达川区、通川区、大竹县要素重点管控单元) :一般管控单</w:t>
            </w:r>
          </w:p>
        </w:tc>
      </w:tr>
    </w:tbl>
    <w:p>
      <w:pPr>
        <w:pStyle w:val="2"/>
      </w:pPr>
    </w:p>
    <w:p>
      <w:pPr>
        <w:sectPr>
          <w:footerReference r:id="rId7" w:type="default"/>
          <w:pgSz w:w="11907" w:h="16839"/>
          <w:pgMar w:top="1431" w:right="1509" w:bottom="1147" w:left="1509" w:header="0" w:footer="969" w:gutter="0"/>
          <w:cols w:space="720" w:num="1"/>
        </w:sectPr>
      </w:pPr>
    </w:p>
    <w:p>
      <w:pPr>
        <w:spacing w:before="28"/>
      </w:pPr>
    </w:p>
    <w:tbl>
      <w:tblPr>
        <w:tblStyle w:val="5"/>
        <w:tblW w:w="887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44"/>
        <w:gridCol w:w="67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03" w:hRule="atLeast"/>
        </w:trPr>
        <w:tc>
          <w:tcPr>
            <w:tcW w:w="2144" w:type="dxa"/>
            <w:tcBorders>
              <w:top w:val="single" w:color="000000" w:sz="2" w:space="0"/>
              <w:right w:val="single" w:color="000000" w:sz="2" w:space="0"/>
            </w:tcBorders>
            <w:vAlign w:val="top"/>
          </w:tcPr>
          <w:p>
            <w:pPr>
              <w:rPr>
                <w:rFonts w:ascii="Arial"/>
                <w:sz w:val="21"/>
              </w:rPr>
            </w:pPr>
          </w:p>
        </w:tc>
        <w:tc>
          <w:tcPr>
            <w:tcW w:w="6728" w:type="dxa"/>
            <w:tcBorders>
              <w:top w:val="single" w:color="000000" w:sz="2" w:space="0"/>
              <w:left w:val="single" w:color="000000" w:sz="2" w:space="0"/>
            </w:tcBorders>
            <w:vAlign w:val="top"/>
          </w:tcPr>
          <w:p>
            <w:pPr>
              <w:pStyle w:val="6"/>
              <w:spacing w:before="141" w:line="221" w:lineRule="auto"/>
              <w:ind w:left="111"/>
            </w:pPr>
            <w:r>
              <w:rPr>
                <w:spacing w:val="-7"/>
              </w:rPr>
              <w:t>元7个， 占国土面积的51.54%。</w:t>
            </w:r>
          </w:p>
          <w:p>
            <w:pPr>
              <w:pStyle w:val="6"/>
              <w:spacing w:before="149" w:line="399" w:lineRule="exact"/>
              <w:ind w:left="529"/>
            </w:pPr>
            <w:r>
              <w:rPr>
                <w:spacing w:val="-3"/>
                <w:position w:val="14"/>
              </w:rPr>
              <w:t>优先保护单元。以生态环境保护为主的区域，</w:t>
            </w:r>
            <w:r>
              <w:rPr>
                <w:spacing w:val="-21"/>
                <w:position w:val="14"/>
              </w:rPr>
              <w:t xml:space="preserve"> </w:t>
            </w:r>
            <w:r>
              <w:rPr>
                <w:spacing w:val="-3"/>
                <w:position w:val="14"/>
              </w:rPr>
              <w:t>全市划分优先保护单</w:t>
            </w:r>
          </w:p>
          <w:p>
            <w:pPr>
              <w:pStyle w:val="6"/>
              <w:spacing w:line="220" w:lineRule="auto"/>
              <w:ind w:left="111"/>
            </w:pPr>
            <w:r>
              <w:rPr>
                <w:spacing w:val="-1"/>
              </w:rPr>
              <w:t>元17个，主要包括生态保护红线、自然保护地、饮用水水源保护区等。</w:t>
            </w:r>
          </w:p>
          <w:p>
            <w:pPr>
              <w:pStyle w:val="6"/>
              <w:spacing w:before="150" w:line="351" w:lineRule="auto"/>
              <w:ind w:left="120" w:right="100" w:firstLine="410"/>
            </w:pPr>
            <w:r>
              <w:t>重点管控单元。涉及水、大气、土壤、自然资源等资源</w:t>
            </w:r>
            <w:r>
              <w:rPr>
                <w:spacing w:val="-1"/>
              </w:rPr>
              <w:t>环境要素重</w:t>
            </w:r>
            <w:r>
              <w:t xml:space="preserve"> </w:t>
            </w:r>
            <w:r>
              <w:rPr>
                <w:spacing w:val="-6"/>
              </w:rPr>
              <w:t>点管控的区域，</w:t>
            </w:r>
            <w:r>
              <w:rPr>
                <w:spacing w:val="-11"/>
              </w:rPr>
              <w:t xml:space="preserve"> </w:t>
            </w:r>
            <w:r>
              <w:rPr>
                <w:spacing w:val="-6"/>
              </w:rPr>
              <w:t>全市划分重点管控单元22个，</w:t>
            </w:r>
            <w:r>
              <w:rPr>
                <w:spacing w:val="-22"/>
              </w:rPr>
              <w:t xml:space="preserve"> </w:t>
            </w:r>
            <w:r>
              <w:rPr>
                <w:spacing w:val="-6"/>
              </w:rPr>
              <w:t>主要包括人口密集的城镇</w:t>
            </w:r>
          </w:p>
          <w:p>
            <w:pPr>
              <w:pStyle w:val="6"/>
              <w:spacing w:before="1" w:line="220" w:lineRule="auto"/>
              <w:ind w:left="111"/>
            </w:pPr>
            <w:r>
              <w:rPr>
                <w:spacing w:val="-4"/>
              </w:rPr>
              <w:t>规划区和产业集聚的工业园区（工业集聚区）</w:t>
            </w:r>
            <w:r>
              <w:rPr>
                <w:spacing w:val="-35"/>
              </w:rPr>
              <w:t xml:space="preserve"> </w:t>
            </w:r>
            <w:r>
              <w:rPr>
                <w:spacing w:val="-4"/>
              </w:rPr>
              <w:t>等。</w:t>
            </w:r>
          </w:p>
          <w:p>
            <w:pPr>
              <w:pStyle w:val="6"/>
              <w:spacing w:before="150" w:line="400" w:lineRule="exact"/>
              <w:ind w:left="533"/>
            </w:pPr>
            <w:r>
              <w:rPr>
                <w:spacing w:val="-1"/>
                <w:position w:val="14"/>
              </w:rPr>
              <w:t>一般管控单元。除优先保护单元和重点管控单元之外的其他区</w:t>
            </w:r>
            <w:r>
              <w:rPr>
                <w:spacing w:val="-2"/>
                <w:position w:val="14"/>
              </w:rPr>
              <w:t>域，</w:t>
            </w:r>
          </w:p>
          <w:p>
            <w:pPr>
              <w:pStyle w:val="6"/>
              <w:spacing w:before="1" w:line="220" w:lineRule="auto"/>
              <w:ind w:left="109"/>
            </w:pPr>
            <w:r>
              <w:rPr>
                <w:spacing w:val="-2"/>
              </w:rPr>
              <w:t>全市共划分一般管控单元7个。</w:t>
            </w:r>
          </w:p>
          <w:p>
            <w:pPr>
              <w:pStyle w:val="6"/>
              <w:spacing w:before="148" w:line="352" w:lineRule="auto"/>
              <w:ind w:left="126" w:right="100" w:firstLine="404"/>
            </w:pPr>
            <w:r>
              <w:t>本项目位于达州市通川区复兴镇九龙社区四组，查询四</w:t>
            </w:r>
            <w:r>
              <w:rPr>
                <w:spacing w:val="-1"/>
              </w:rPr>
              <w:t>川政务服务</w:t>
            </w:r>
            <w:r>
              <w:t xml:space="preserve"> </w:t>
            </w:r>
            <w:r>
              <w:rPr>
                <w:spacing w:val="-2"/>
              </w:rPr>
              <w:t>网—</w:t>
            </w:r>
            <w:r>
              <w:rPr>
                <w:spacing w:val="-63"/>
              </w:rPr>
              <w:t xml:space="preserve"> </w:t>
            </w:r>
            <w:r>
              <w:rPr>
                <w:spacing w:val="-2"/>
              </w:rPr>
              <w:t>四川省生态环境厅“三线一单”应用平台，“复兴砂石加工厂建设</w:t>
            </w:r>
          </w:p>
          <w:p>
            <w:pPr>
              <w:pStyle w:val="6"/>
              <w:spacing w:before="1" w:line="220" w:lineRule="auto"/>
              <w:ind w:left="113"/>
            </w:pPr>
            <w:r>
              <w:rPr>
                <w:spacing w:val="-1"/>
              </w:rPr>
              <w:t>项目”位于通川区城镇重点管控单元。</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9" w:line="219" w:lineRule="auto"/>
              <w:ind w:left="1612"/>
              <w:rPr>
                <w:rFonts w:ascii="黑体" w:hAnsi="黑体" w:eastAsia="黑体" w:cs="黑体"/>
                <w:sz w:val="18"/>
                <w:szCs w:val="18"/>
              </w:rPr>
            </w:pPr>
            <w:r>
              <w:drawing>
                <wp:anchor distT="0" distB="0" distL="0" distR="0" simplePos="0" relativeHeight="251669504" behindDoc="1" locked="0" layoutInCell="1" allowOverlap="1">
                  <wp:simplePos x="0" y="0"/>
                  <wp:positionH relativeFrom="column">
                    <wp:posOffset>64770</wp:posOffset>
                  </wp:positionH>
                  <wp:positionV relativeFrom="paragraph">
                    <wp:posOffset>-2350770</wp:posOffset>
                  </wp:positionV>
                  <wp:extent cx="4136390" cy="245300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3"/>
                          <a:stretch>
                            <a:fillRect/>
                          </a:stretch>
                        </pic:blipFill>
                        <pic:spPr>
                          <a:xfrm>
                            <a:off x="0" y="0"/>
                            <a:ext cx="4136388" cy="2453004"/>
                          </a:xfrm>
                          <a:prstGeom prst="rect">
                            <a:avLst/>
                          </a:prstGeom>
                        </pic:spPr>
                      </pic:pic>
                    </a:graphicData>
                  </a:graphic>
                </wp:anchor>
              </w:drawing>
            </w:r>
            <w:r>
              <w:rPr>
                <w:rFonts w:ascii="黑体" w:hAnsi="黑体" w:eastAsia="黑体" w:cs="黑体"/>
                <w:spacing w:val="-2"/>
                <w:sz w:val="18"/>
                <w:szCs w:val="18"/>
              </w:rPr>
              <w:t>图</w:t>
            </w:r>
            <w:r>
              <w:rPr>
                <w:rFonts w:ascii="黑体" w:hAnsi="黑体" w:eastAsia="黑体" w:cs="黑体"/>
                <w:spacing w:val="-21"/>
                <w:sz w:val="18"/>
                <w:szCs w:val="18"/>
              </w:rPr>
              <w:t xml:space="preserve"> </w:t>
            </w:r>
            <w:r>
              <w:rPr>
                <w:rFonts w:ascii="Times New Roman" w:hAnsi="Times New Roman" w:eastAsia="Times New Roman" w:cs="Times New Roman"/>
                <w:spacing w:val="-2"/>
                <w:sz w:val="18"/>
                <w:szCs w:val="18"/>
              </w:rPr>
              <w:t>1-3</w:t>
            </w:r>
            <w:r>
              <w:rPr>
                <w:rFonts w:ascii="黑体" w:hAnsi="黑体" w:eastAsia="黑体" w:cs="黑体"/>
                <w:spacing w:val="-2"/>
                <w:sz w:val="18"/>
                <w:szCs w:val="18"/>
              </w:rPr>
              <w:t>：项目“三线一单”应用平台分析截图</w:t>
            </w:r>
          </w:p>
          <w:p>
            <w:pPr>
              <w:spacing w:before="149" w:line="221" w:lineRule="auto"/>
              <w:ind w:left="1763"/>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1-2      </w:t>
            </w:r>
            <w:r>
              <w:rPr>
                <w:rFonts w:ascii="黑体" w:hAnsi="黑体" w:eastAsia="黑体" w:cs="黑体"/>
                <w:spacing w:val="-1"/>
                <w:sz w:val="18"/>
                <w:szCs w:val="18"/>
              </w:rPr>
              <w:t>项目涉及的环境管控单元一览表</w:t>
            </w:r>
          </w:p>
          <w:p>
            <w:pPr>
              <w:spacing w:line="120" w:lineRule="auto"/>
              <w:rPr>
                <w:rFonts w:ascii="Arial"/>
                <w:sz w:val="2"/>
              </w:rPr>
            </w:pPr>
          </w:p>
          <w:tbl>
            <w:tblPr>
              <w:tblStyle w:val="5"/>
              <w:tblW w:w="6494"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4"/>
              <w:gridCol w:w="1720"/>
              <w:gridCol w:w="753"/>
              <w:gridCol w:w="1194"/>
              <w:gridCol w:w="13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494" w:type="dxa"/>
                  <w:vAlign w:val="top"/>
                </w:tcPr>
                <w:p>
                  <w:pPr>
                    <w:pStyle w:val="6"/>
                    <w:spacing w:before="90" w:line="213" w:lineRule="auto"/>
                    <w:ind w:left="38"/>
                    <w:rPr>
                      <w:sz w:val="18"/>
                      <w:szCs w:val="18"/>
                    </w:rPr>
                  </w:pPr>
                  <w:r>
                    <w:rPr>
                      <w:spacing w:val="-2"/>
                      <w:sz w:val="18"/>
                      <w:szCs w:val="18"/>
                      <w14:textOutline w14:w="3263" w14:cap="flat" w14:cmpd="sng">
                        <w14:solidFill>
                          <w14:srgbClr w14:val="000000"/>
                        </w14:solidFill>
                        <w14:prstDash w14:val="solid"/>
                        <w14:miter w14:val="10"/>
                      </w14:textOutline>
                    </w:rPr>
                    <w:t>环境管控单元编码</w:t>
                  </w:r>
                </w:p>
              </w:tc>
              <w:tc>
                <w:tcPr>
                  <w:tcW w:w="1720" w:type="dxa"/>
                  <w:vAlign w:val="top"/>
                </w:tcPr>
                <w:p>
                  <w:pPr>
                    <w:pStyle w:val="6"/>
                    <w:spacing w:before="90" w:line="213" w:lineRule="auto"/>
                    <w:ind w:left="147"/>
                    <w:rPr>
                      <w:sz w:val="18"/>
                      <w:szCs w:val="18"/>
                    </w:rPr>
                  </w:pPr>
                  <w:r>
                    <w:rPr>
                      <w:spacing w:val="-2"/>
                      <w:sz w:val="18"/>
                      <w:szCs w:val="18"/>
                      <w14:textOutline w14:w="3263" w14:cap="flat" w14:cmpd="sng">
                        <w14:solidFill>
                          <w14:srgbClr w14:val="000000"/>
                        </w14:solidFill>
                        <w14:prstDash w14:val="solid"/>
                        <w14:miter w14:val="10"/>
                      </w14:textOutline>
                    </w:rPr>
                    <w:t>环境管控单元名称</w:t>
                  </w:r>
                </w:p>
              </w:tc>
              <w:tc>
                <w:tcPr>
                  <w:tcW w:w="753" w:type="dxa"/>
                  <w:vAlign w:val="top"/>
                </w:tcPr>
                <w:p>
                  <w:pPr>
                    <w:pStyle w:val="6"/>
                    <w:spacing w:before="90" w:line="213" w:lineRule="auto"/>
                    <w:ind w:left="23"/>
                    <w:rPr>
                      <w:sz w:val="18"/>
                      <w:szCs w:val="18"/>
                    </w:rPr>
                  </w:pPr>
                  <w:r>
                    <w:rPr>
                      <w:spacing w:val="-3"/>
                      <w:sz w:val="18"/>
                      <w:szCs w:val="18"/>
                      <w14:textOutline w14:w="3263" w14:cap="flat" w14:cmpd="sng">
                        <w14:solidFill>
                          <w14:srgbClr w14:val="000000"/>
                        </w14:solidFill>
                        <w14:prstDash w14:val="solid"/>
                        <w14:miter w14:val="10"/>
                      </w14:textOutline>
                    </w:rPr>
                    <w:t>所属区县</w:t>
                  </w:r>
                </w:p>
              </w:tc>
              <w:tc>
                <w:tcPr>
                  <w:tcW w:w="1194" w:type="dxa"/>
                  <w:vAlign w:val="top"/>
                </w:tcPr>
                <w:p>
                  <w:pPr>
                    <w:pStyle w:val="6"/>
                    <w:spacing w:before="90" w:line="213" w:lineRule="auto"/>
                    <w:ind w:left="66"/>
                    <w:rPr>
                      <w:sz w:val="18"/>
                      <w:szCs w:val="18"/>
                    </w:rPr>
                  </w:pPr>
                  <w:r>
                    <w:rPr>
                      <w:spacing w:val="-3"/>
                      <w:sz w:val="18"/>
                      <w:szCs w:val="18"/>
                      <w14:textOutline w14:w="3263" w14:cap="flat" w14:cmpd="sng">
                        <w14:solidFill>
                          <w14:srgbClr w14:val="000000"/>
                        </w14:solidFill>
                        <w14:prstDash w14:val="solid"/>
                        <w14:miter w14:val="10"/>
                      </w14:textOutline>
                    </w:rPr>
                    <w:t>准入清单类型</w:t>
                  </w:r>
                </w:p>
              </w:tc>
              <w:tc>
                <w:tcPr>
                  <w:tcW w:w="1333" w:type="dxa"/>
                  <w:vAlign w:val="top"/>
                </w:tcPr>
                <w:p>
                  <w:pPr>
                    <w:pStyle w:val="6"/>
                    <w:spacing w:before="90" w:line="213" w:lineRule="auto"/>
                    <w:ind w:left="317"/>
                    <w:rPr>
                      <w:sz w:val="18"/>
                      <w:szCs w:val="18"/>
                    </w:rPr>
                  </w:pPr>
                  <w:r>
                    <w:rPr>
                      <w:spacing w:val="-4"/>
                      <w:sz w:val="18"/>
                      <w:szCs w:val="18"/>
                      <w14:textOutline w14:w="3263" w14:cap="flat" w14:cmpd="sng">
                        <w14:solidFill>
                          <w14:srgbClr w14:val="000000"/>
                        </w14:solidFill>
                        <w14:prstDash w14:val="solid"/>
                        <w14:miter w14:val="10"/>
                      </w14:textOutline>
                    </w:rPr>
                    <w:t>管控类型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1494" w:type="dxa"/>
                  <w:vAlign w:val="top"/>
                </w:tcPr>
                <w:p>
                  <w:pPr>
                    <w:spacing w:line="319" w:lineRule="auto"/>
                    <w:rPr>
                      <w:rFonts w:ascii="Arial"/>
                      <w:sz w:val="21"/>
                    </w:rPr>
                  </w:pPr>
                </w:p>
                <w:p>
                  <w:pPr>
                    <w:pStyle w:val="6"/>
                    <w:spacing w:before="59" w:line="182" w:lineRule="auto"/>
                    <w:ind w:left="166"/>
                    <w:rPr>
                      <w:sz w:val="18"/>
                      <w:szCs w:val="18"/>
                    </w:rPr>
                  </w:pPr>
                  <w:r>
                    <w:rPr>
                      <w:spacing w:val="-1"/>
                      <w:sz w:val="18"/>
                      <w:szCs w:val="18"/>
                    </w:rPr>
                    <w:t>ZH51170220001</w:t>
                  </w:r>
                </w:p>
              </w:tc>
              <w:tc>
                <w:tcPr>
                  <w:tcW w:w="1720" w:type="dxa"/>
                  <w:vAlign w:val="top"/>
                </w:tcPr>
                <w:p>
                  <w:pPr>
                    <w:spacing w:line="289" w:lineRule="auto"/>
                    <w:rPr>
                      <w:rFonts w:ascii="Arial"/>
                      <w:sz w:val="21"/>
                    </w:rPr>
                  </w:pPr>
                </w:p>
                <w:p>
                  <w:pPr>
                    <w:pStyle w:val="6"/>
                    <w:spacing w:before="59" w:line="220" w:lineRule="auto"/>
                    <w:ind w:left="231"/>
                    <w:rPr>
                      <w:sz w:val="18"/>
                      <w:szCs w:val="18"/>
                    </w:rPr>
                  </w:pPr>
                  <w:r>
                    <w:rPr>
                      <w:spacing w:val="-1"/>
                      <w:sz w:val="18"/>
                      <w:szCs w:val="18"/>
                    </w:rPr>
                    <w:t>通川区中心城区</w:t>
                  </w:r>
                </w:p>
              </w:tc>
              <w:tc>
                <w:tcPr>
                  <w:tcW w:w="753" w:type="dxa"/>
                  <w:vAlign w:val="top"/>
                </w:tcPr>
                <w:p>
                  <w:pPr>
                    <w:spacing w:line="289" w:lineRule="auto"/>
                    <w:rPr>
                      <w:rFonts w:ascii="Arial"/>
                      <w:sz w:val="21"/>
                    </w:rPr>
                  </w:pPr>
                </w:p>
                <w:p>
                  <w:pPr>
                    <w:pStyle w:val="6"/>
                    <w:spacing w:before="59" w:line="220" w:lineRule="auto"/>
                    <w:ind w:left="109"/>
                    <w:rPr>
                      <w:sz w:val="18"/>
                      <w:szCs w:val="18"/>
                    </w:rPr>
                  </w:pPr>
                  <w:r>
                    <w:rPr>
                      <w:spacing w:val="-2"/>
                      <w:sz w:val="18"/>
                      <w:szCs w:val="18"/>
                    </w:rPr>
                    <w:t>通川区</w:t>
                  </w:r>
                </w:p>
              </w:tc>
              <w:tc>
                <w:tcPr>
                  <w:tcW w:w="1194" w:type="dxa"/>
                  <w:vAlign w:val="top"/>
                </w:tcPr>
                <w:p>
                  <w:pPr>
                    <w:spacing w:line="289" w:lineRule="auto"/>
                    <w:rPr>
                      <w:rFonts w:ascii="Arial"/>
                      <w:sz w:val="21"/>
                    </w:rPr>
                  </w:pPr>
                </w:p>
                <w:p>
                  <w:pPr>
                    <w:pStyle w:val="6"/>
                    <w:spacing w:before="59" w:line="220" w:lineRule="auto"/>
                    <w:ind w:left="59"/>
                    <w:rPr>
                      <w:sz w:val="18"/>
                      <w:szCs w:val="18"/>
                    </w:rPr>
                  </w:pPr>
                  <w:r>
                    <w:rPr>
                      <w:spacing w:val="-1"/>
                      <w:sz w:val="18"/>
                      <w:szCs w:val="18"/>
                    </w:rPr>
                    <w:t>环境管控单元</w:t>
                  </w:r>
                </w:p>
              </w:tc>
              <w:tc>
                <w:tcPr>
                  <w:tcW w:w="1333" w:type="dxa"/>
                  <w:vAlign w:val="top"/>
                </w:tcPr>
                <w:p>
                  <w:pPr>
                    <w:pStyle w:val="6"/>
                    <w:spacing w:before="69" w:line="220" w:lineRule="auto"/>
                    <w:ind w:left="39"/>
                    <w:rPr>
                      <w:sz w:val="18"/>
                      <w:szCs w:val="18"/>
                    </w:rPr>
                  </w:pPr>
                  <w:r>
                    <w:rPr>
                      <w:spacing w:val="-1"/>
                      <w:sz w:val="18"/>
                      <w:szCs w:val="18"/>
                    </w:rPr>
                    <w:t>环境综合管控单</w:t>
                  </w:r>
                </w:p>
                <w:p>
                  <w:pPr>
                    <w:pStyle w:val="6"/>
                    <w:spacing w:before="66" w:line="220" w:lineRule="auto"/>
                    <w:ind w:left="40"/>
                    <w:rPr>
                      <w:sz w:val="18"/>
                      <w:szCs w:val="18"/>
                    </w:rPr>
                  </w:pPr>
                  <w:r>
                    <w:rPr>
                      <w:spacing w:val="-2"/>
                      <w:sz w:val="18"/>
                      <w:szCs w:val="18"/>
                    </w:rPr>
                    <w:t>元城镇重点管控</w:t>
                  </w:r>
                </w:p>
                <w:p>
                  <w:pPr>
                    <w:pStyle w:val="6"/>
                    <w:spacing w:before="64" w:line="209" w:lineRule="auto"/>
                    <w:ind w:left="492"/>
                    <w:rPr>
                      <w:sz w:val="18"/>
                      <w:szCs w:val="18"/>
                    </w:rPr>
                  </w:pPr>
                  <w:r>
                    <w:rPr>
                      <w:spacing w:val="-3"/>
                      <w:sz w:val="18"/>
                      <w:szCs w:val="18"/>
                    </w:rPr>
                    <w:t>单元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494" w:type="dxa"/>
                  <w:vAlign w:val="top"/>
                </w:tcPr>
                <w:p>
                  <w:pPr>
                    <w:pStyle w:val="6"/>
                    <w:spacing w:before="242" w:line="182" w:lineRule="auto"/>
                    <w:ind w:left="73"/>
                    <w:rPr>
                      <w:sz w:val="18"/>
                      <w:szCs w:val="18"/>
                    </w:rPr>
                  </w:pPr>
                  <w:r>
                    <w:rPr>
                      <w:spacing w:val="-1"/>
                      <w:sz w:val="18"/>
                      <w:szCs w:val="18"/>
                    </w:rPr>
                    <w:t>YS5117022220001</w:t>
                  </w:r>
                </w:p>
              </w:tc>
              <w:tc>
                <w:tcPr>
                  <w:tcW w:w="1720" w:type="dxa"/>
                  <w:vAlign w:val="top"/>
                </w:tcPr>
                <w:p>
                  <w:pPr>
                    <w:pStyle w:val="6"/>
                    <w:spacing w:before="71" w:line="248" w:lineRule="auto"/>
                    <w:ind w:left="591" w:right="50" w:hanging="540"/>
                    <w:rPr>
                      <w:sz w:val="18"/>
                      <w:szCs w:val="18"/>
                    </w:rPr>
                  </w:pPr>
                  <w:r>
                    <w:rPr>
                      <w:spacing w:val="-1"/>
                      <w:sz w:val="18"/>
                      <w:szCs w:val="18"/>
                    </w:rPr>
                    <w:t>州河通川区车家河控</w:t>
                  </w:r>
                  <w:r>
                    <w:rPr>
                      <w:sz w:val="18"/>
                      <w:szCs w:val="18"/>
                    </w:rPr>
                    <w:t xml:space="preserve"> </w:t>
                  </w:r>
                  <w:r>
                    <w:rPr>
                      <w:spacing w:val="-2"/>
                      <w:sz w:val="18"/>
                      <w:szCs w:val="18"/>
                    </w:rPr>
                    <w:t>制单元</w:t>
                  </w:r>
                </w:p>
              </w:tc>
              <w:tc>
                <w:tcPr>
                  <w:tcW w:w="753" w:type="dxa"/>
                  <w:vAlign w:val="top"/>
                </w:tcPr>
                <w:p>
                  <w:pPr>
                    <w:pStyle w:val="6"/>
                    <w:spacing w:before="212" w:line="220" w:lineRule="auto"/>
                    <w:ind w:left="109"/>
                    <w:rPr>
                      <w:sz w:val="18"/>
                      <w:szCs w:val="18"/>
                    </w:rPr>
                  </w:pPr>
                  <w:r>
                    <w:rPr>
                      <w:spacing w:val="-2"/>
                      <w:sz w:val="18"/>
                      <w:szCs w:val="18"/>
                    </w:rPr>
                    <w:t>通川区</w:t>
                  </w:r>
                </w:p>
              </w:tc>
              <w:tc>
                <w:tcPr>
                  <w:tcW w:w="1194" w:type="dxa"/>
                  <w:vAlign w:val="top"/>
                </w:tcPr>
                <w:p>
                  <w:pPr>
                    <w:pStyle w:val="6"/>
                    <w:spacing w:before="71" w:line="248" w:lineRule="auto"/>
                    <w:ind w:left="523" w:right="56" w:hanging="462"/>
                    <w:rPr>
                      <w:sz w:val="18"/>
                      <w:szCs w:val="18"/>
                    </w:rPr>
                  </w:pPr>
                  <w:r>
                    <w:rPr>
                      <w:spacing w:val="-2"/>
                      <w:sz w:val="18"/>
                      <w:szCs w:val="18"/>
                    </w:rPr>
                    <w:t>水环境管控分</w:t>
                  </w:r>
                  <w:r>
                    <w:rPr>
                      <w:spacing w:val="1"/>
                      <w:sz w:val="18"/>
                      <w:szCs w:val="18"/>
                    </w:rPr>
                    <w:t xml:space="preserve"> </w:t>
                  </w:r>
                  <w:r>
                    <w:rPr>
                      <w:sz w:val="18"/>
                      <w:szCs w:val="18"/>
                    </w:rPr>
                    <w:t>区</w:t>
                  </w:r>
                </w:p>
              </w:tc>
              <w:tc>
                <w:tcPr>
                  <w:tcW w:w="1333" w:type="dxa"/>
                  <w:vAlign w:val="top"/>
                </w:tcPr>
                <w:p>
                  <w:pPr>
                    <w:pStyle w:val="6"/>
                    <w:spacing w:before="71" w:line="248" w:lineRule="auto"/>
                    <w:ind w:left="40" w:right="35"/>
                    <w:rPr>
                      <w:sz w:val="18"/>
                      <w:szCs w:val="18"/>
                    </w:rPr>
                  </w:pPr>
                  <w:r>
                    <w:rPr>
                      <w:spacing w:val="-2"/>
                      <w:sz w:val="18"/>
                      <w:szCs w:val="18"/>
                    </w:rPr>
                    <w:t>水环境城镇生活</w:t>
                  </w:r>
                  <w:r>
                    <w:rPr>
                      <w:spacing w:val="3"/>
                      <w:sz w:val="18"/>
                      <w:szCs w:val="18"/>
                    </w:rPr>
                    <w:t xml:space="preserve"> </w:t>
                  </w:r>
                  <w:r>
                    <w:rPr>
                      <w:spacing w:val="-2"/>
                      <w:sz w:val="18"/>
                      <w:szCs w:val="18"/>
                    </w:rPr>
                    <w:t>污染重点管控区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94" w:type="dxa"/>
                  <w:vAlign w:val="top"/>
                </w:tcPr>
                <w:p>
                  <w:pPr>
                    <w:pStyle w:val="6"/>
                    <w:spacing w:before="241" w:line="182" w:lineRule="auto"/>
                    <w:ind w:left="73"/>
                    <w:rPr>
                      <w:sz w:val="18"/>
                      <w:szCs w:val="18"/>
                    </w:rPr>
                  </w:pPr>
                  <w:r>
                    <w:rPr>
                      <w:spacing w:val="-1"/>
                      <w:sz w:val="18"/>
                      <w:szCs w:val="18"/>
                    </w:rPr>
                    <w:t>YS5117022340005</w:t>
                  </w:r>
                </w:p>
              </w:tc>
              <w:tc>
                <w:tcPr>
                  <w:tcW w:w="1720" w:type="dxa"/>
                  <w:vAlign w:val="top"/>
                </w:tcPr>
                <w:p>
                  <w:pPr>
                    <w:pStyle w:val="6"/>
                    <w:spacing w:before="211" w:line="220" w:lineRule="auto"/>
                    <w:ind w:left="231"/>
                    <w:rPr>
                      <w:sz w:val="18"/>
                      <w:szCs w:val="18"/>
                    </w:rPr>
                  </w:pPr>
                  <w:r>
                    <w:rPr>
                      <w:spacing w:val="-1"/>
                      <w:sz w:val="18"/>
                      <w:szCs w:val="18"/>
                    </w:rPr>
                    <w:t>通川区中心城区</w:t>
                  </w:r>
                </w:p>
              </w:tc>
              <w:tc>
                <w:tcPr>
                  <w:tcW w:w="753" w:type="dxa"/>
                  <w:vAlign w:val="top"/>
                </w:tcPr>
                <w:p>
                  <w:pPr>
                    <w:pStyle w:val="6"/>
                    <w:spacing w:before="211" w:line="220" w:lineRule="auto"/>
                    <w:ind w:left="109"/>
                    <w:rPr>
                      <w:sz w:val="18"/>
                      <w:szCs w:val="18"/>
                    </w:rPr>
                  </w:pPr>
                  <w:r>
                    <w:rPr>
                      <w:spacing w:val="-2"/>
                      <w:sz w:val="18"/>
                      <w:szCs w:val="18"/>
                    </w:rPr>
                    <w:t>通川区</w:t>
                  </w:r>
                </w:p>
              </w:tc>
              <w:tc>
                <w:tcPr>
                  <w:tcW w:w="1194" w:type="dxa"/>
                  <w:vAlign w:val="top"/>
                </w:tcPr>
                <w:p>
                  <w:pPr>
                    <w:pStyle w:val="6"/>
                    <w:spacing w:before="73" w:line="248" w:lineRule="auto"/>
                    <w:ind w:left="421" w:right="56" w:hanging="360"/>
                    <w:rPr>
                      <w:sz w:val="18"/>
                      <w:szCs w:val="18"/>
                    </w:rPr>
                  </w:pPr>
                  <w:r>
                    <w:rPr>
                      <w:spacing w:val="-2"/>
                      <w:sz w:val="18"/>
                      <w:szCs w:val="18"/>
                    </w:rPr>
                    <w:t>大气环境管控</w:t>
                  </w:r>
                  <w:r>
                    <w:rPr>
                      <w:spacing w:val="1"/>
                      <w:sz w:val="18"/>
                      <w:szCs w:val="18"/>
                    </w:rPr>
                    <w:t xml:space="preserve"> </w:t>
                  </w:r>
                  <w:r>
                    <w:rPr>
                      <w:spacing w:val="-3"/>
                      <w:sz w:val="18"/>
                      <w:szCs w:val="18"/>
                    </w:rPr>
                    <w:t>分区</w:t>
                  </w:r>
                </w:p>
              </w:tc>
              <w:tc>
                <w:tcPr>
                  <w:tcW w:w="1333" w:type="dxa"/>
                  <w:vAlign w:val="top"/>
                </w:tcPr>
                <w:p>
                  <w:pPr>
                    <w:pStyle w:val="6"/>
                    <w:spacing w:before="73" w:line="248" w:lineRule="auto"/>
                    <w:ind w:left="130" w:right="35" w:hanging="89"/>
                    <w:rPr>
                      <w:sz w:val="18"/>
                      <w:szCs w:val="18"/>
                    </w:rPr>
                  </w:pPr>
                  <w:r>
                    <w:rPr>
                      <w:spacing w:val="-2"/>
                      <w:sz w:val="18"/>
                      <w:szCs w:val="18"/>
                    </w:rPr>
                    <w:t>大气环境受体敏</w:t>
                  </w:r>
                  <w:r>
                    <w:rPr>
                      <w:spacing w:val="3"/>
                      <w:sz w:val="18"/>
                      <w:szCs w:val="18"/>
                    </w:rPr>
                    <w:t xml:space="preserve"> </w:t>
                  </w:r>
                  <w:r>
                    <w:rPr>
                      <w:spacing w:val="-2"/>
                      <w:sz w:val="18"/>
                      <w:szCs w:val="18"/>
                    </w:rPr>
                    <w:t>感重点管控区</w:t>
                  </w:r>
                </w:p>
              </w:tc>
            </w:tr>
          </w:tbl>
          <w:p>
            <w:pPr>
              <w:pStyle w:val="6"/>
              <w:spacing w:before="29" w:line="221" w:lineRule="auto"/>
              <w:ind w:left="533"/>
            </w:pPr>
            <w:r>
              <w:rPr>
                <w:spacing w:val="-1"/>
              </w:rPr>
              <w:t>项目与管控单元相对位置如下图所示。</w:t>
            </w:r>
          </w:p>
        </w:tc>
      </w:tr>
    </w:tbl>
    <w:p>
      <w:pPr>
        <w:pStyle w:val="2"/>
      </w:pPr>
    </w:p>
    <w:p>
      <w:pPr>
        <w:sectPr>
          <w:footerReference r:id="rId8" w:type="default"/>
          <w:pgSz w:w="11907" w:h="16839"/>
          <w:pgMar w:top="1431" w:right="1509" w:bottom="1146" w:left="1509" w:header="0" w:footer="969" w:gutter="0"/>
          <w:cols w:space="720" w:num="1"/>
        </w:sectPr>
      </w:pPr>
    </w:p>
    <w:p>
      <w:pPr>
        <w:spacing w:before="28"/>
      </w:pPr>
    </w:p>
    <w:tbl>
      <w:tblPr>
        <w:tblStyle w:val="5"/>
        <w:tblW w:w="887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44"/>
        <w:gridCol w:w="67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31" w:hRule="atLeast"/>
        </w:trPr>
        <w:tc>
          <w:tcPr>
            <w:tcW w:w="2144" w:type="dxa"/>
            <w:tcBorders>
              <w:top w:val="single" w:color="000000" w:sz="2" w:space="0"/>
              <w:right w:val="single" w:color="000000" w:sz="2" w:space="0"/>
            </w:tcBorders>
            <w:vAlign w:val="top"/>
          </w:tcPr>
          <w:p>
            <w:pPr>
              <w:rPr>
                <w:rFonts w:ascii="Arial"/>
                <w:sz w:val="21"/>
              </w:rPr>
            </w:pPr>
          </w:p>
        </w:tc>
        <w:tc>
          <w:tcPr>
            <w:tcW w:w="6728" w:type="dxa"/>
            <w:tcBorders>
              <w:top w:val="single" w:color="000000" w:sz="2" w:space="0"/>
              <w:left w:val="single" w:color="000000" w:sz="2" w:space="0"/>
            </w:tcBorders>
            <w:vAlign w:val="top"/>
          </w:tcPr>
          <w:p>
            <w:pPr>
              <w:spacing w:before="17"/>
            </w:pPr>
          </w:p>
          <w:p>
            <w:pPr>
              <w:spacing w:before="17"/>
            </w:pPr>
          </w:p>
          <w:p>
            <w:pPr>
              <w:spacing w:before="17"/>
            </w:pPr>
          </w:p>
          <w:p>
            <w:pPr>
              <w:spacing w:before="17"/>
            </w:pPr>
          </w:p>
          <w:p>
            <w:pPr>
              <w:spacing w:before="17"/>
            </w:pPr>
          </w:p>
          <w:p>
            <w:pPr>
              <w:spacing w:before="17"/>
            </w:pPr>
          </w:p>
          <w:p>
            <w:pPr>
              <w:spacing w:before="16"/>
            </w:pPr>
          </w:p>
          <w:p>
            <w:pPr>
              <w:spacing w:before="16"/>
            </w:pPr>
          </w:p>
          <w:p>
            <w:pPr>
              <w:spacing w:before="16"/>
            </w:pPr>
          </w:p>
          <w:p>
            <w:pPr>
              <w:spacing w:before="16"/>
            </w:pPr>
          </w:p>
          <w:p>
            <w:pPr>
              <w:spacing w:before="16"/>
            </w:pPr>
          </w:p>
          <w:p>
            <w:pPr>
              <w:spacing w:before="16"/>
            </w:pPr>
          </w:p>
          <w:tbl>
            <w:tblPr>
              <w:tblStyle w:val="5"/>
              <w:tblW w:w="1442" w:type="dxa"/>
              <w:tblInd w:w="2538"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44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rPr>
                <w:trHeight w:val="620" w:hRule="atLeast"/>
              </w:trPr>
              <w:tc>
                <w:tcPr>
                  <w:tcW w:w="1442" w:type="dxa"/>
                  <w:vAlign w:val="top"/>
                </w:tcPr>
                <w:p>
                  <w:pPr>
                    <w:tabs>
                      <w:tab w:val="left" w:pos="230"/>
                    </w:tabs>
                    <w:spacing w:line="221" w:lineRule="exact"/>
                    <w:rPr>
                      <w:rFonts w:ascii="Arial"/>
                      <w:sz w:val="21"/>
                    </w:rPr>
                  </w:pPr>
                  <w:r>
                    <w:drawing>
                      <wp:anchor distT="0" distB="0" distL="0" distR="0" simplePos="0" relativeHeight="251670528" behindDoc="1" locked="0" layoutInCell="1" allowOverlap="1">
                        <wp:simplePos x="0" y="0"/>
                        <wp:positionH relativeFrom="column">
                          <wp:posOffset>-1485265</wp:posOffset>
                        </wp:positionH>
                        <wp:positionV relativeFrom="paragraph">
                          <wp:posOffset>-1975485</wp:posOffset>
                        </wp:positionV>
                        <wp:extent cx="3999230" cy="251523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74"/>
                                <a:stretch>
                                  <a:fillRect/>
                                </a:stretch>
                              </pic:blipFill>
                              <pic:spPr>
                                <a:xfrm>
                                  <a:off x="0" y="0"/>
                                  <a:ext cx="3999227" cy="2515367"/>
                                </a:xfrm>
                                <a:prstGeom prst="rect">
                                  <a:avLst/>
                                </a:prstGeom>
                              </pic:spPr>
                            </pic:pic>
                          </a:graphicData>
                        </a:graphic>
                      </wp:anchor>
                    </w:drawing>
                  </w:r>
                  <w:r>
                    <w:rPr>
                      <w:rFonts w:ascii="Arial" w:hAnsi="Arial" w:eastAsia="Arial" w:cs="Arial"/>
                      <w:position w:val="-1"/>
                      <w:sz w:val="21"/>
                      <w:szCs w:val="21"/>
                      <w:u w:val="single" w:color="auto"/>
                    </w:rPr>
                    <w:tab/>
                  </w:r>
                </w:p>
                <w:p>
                  <w:pPr>
                    <w:pStyle w:val="6"/>
                    <w:spacing w:before="78" w:line="221" w:lineRule="auto"/>
                    <w:ind w:left="195"/>
                  </w:pPr>
                  <w:r>
                    <w:rPr>
                      <w:spacing w:val="-2"/>
                    </w:rPr>
                    <w:t>项目区位置</w:t>
                  </w:r>
                </w:p>
              </w:tc>
            </w:tr>
          </w:tbl>
          <w:p>
            <w:pPr>
              <w:spacing w:before="172" w:line="222" w:lineRule="auto"/>
              <w:ind w:left="1886"/>
              <w:rPr>
                <w:rFonts w:ascii="黑体" w:hAnsi="黑体" w:eastAsia="黑体" w:cs="黑体"/>
                <w:sz w:val="18"/>
                <w:szCs w:val="18"/>
              </w:rPr>
            </w:pPr>
            <w:r>
              <w:rPr>
                <w:rFonts w:ascii="黑体" w:hAnsi="黑体" w:eastAsia="黑体" w:cs="黑体"/>
                <w:spacing w:val="-4"/>
                <w:sz w:val="18"/>
                <w:szCs w:val="18"/>
              </w:rPr>
              <w:t>图</w:t>
            </w:r>
            <w:r>
              <w:rPr>
                <w:rFonts w:ascii="黑体" w:hAnsi="黑体" w:eastAsia="黑体" w:cs="黑体"/>
                <w:spacing w:val="-11"/>
                <w:sz w:val="18"/>
                <w:szCs w:val="18"/>
              </w:rPr>
              <w:t xml:space="preserve"> </w:t>
            </w:r>
            <w:r>
              <w:rPr>
                <w:rFonts w:ascii="Times New Roman" w:hAnsi="Times New Roman" w:eastAsia="Times New Roman" w:cs="Times New Roman"/>
                <w:spacing w:val="-4"/>
                <w:sz w:val="18"/>
                <w:szCs w:val="18"/>
              </w:rPr>
              <w:t>1-4</w:t>
            </w:r>
            <w:r>
              <w:rPr>
                <w:rFonts w:ascii="黑体" w:hAnsi="黑体" w:eastAsia="黑体" w:cs="黑体"/>
                <w:spacing w:val="-4"/>
                <w:sz w:val="18"/>
                <w:szCs w:val="18"/>
              </w:rPr>
              <w:t>：达州市环境管控单元分布图</w:t>
            </w:r>
          </w:p>
          <w:p>
            <w:pPr>
              <w:spacing w:before="59" w:line="3769" w:lineRule="exact"/>
              <w:ind w:firstLine="217"/>
            </w:pPr>
            <w:r>
              <w:rPr>
                <w:position w:val="-75"/>
              </w:rPr>
              <w:pict>
                <v:group id="_x0000_s1035" o:spid="_x0000_s1035" o:spt="203" style="height:188.45pt;width:314.2pt;" coordsize="6284,3768">
                  <o:lock v:ext="edit"/>
                  <v:shape id="_x0000_s1036" o:spid="_x0000_s1036" o:spt="75" type="#_x0000_t75" style="position:absolute;left:0;top:0;height:3768;width:6284;" filled="f" stroked="f" coordsize="21600,21600">
                    <v:path/>
                    <v:fill on="f" focussize="0,0"/>
                    <v:stroke on="f"/>
                    <v:imagedata r:id="rId75" o:title=""/>
                    <o:lock v:ext="edit" aspectratio="t"/>
                  </v:shape>
                  <v:shape id="_x0000_s1037" o:spid="_x0000_s1037" o:spt="202" type="#_x0000_t202" style="position:absolute;left:-20;top:-20;height:3808;width:6324;" filled="f" stroked="f" coordsize="21600,21600">
                    <v:path/>
                    <v:fill on="f" focussize="0,0"/>
                    <v:stroke on="f"/>
                    <v:imagedata o:title=""/>
                    <o:lock v:ext="edit" aspectratio="f"/>
                    <v:textbox inset="0mm,0mm,0mm,0mm">
                      <w:txbxContent>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9" w:line="223" w:lineRule="auto"/>
                            <w:ind w:left="1556"/>
                            <w:rPr>
                              <w:rFonts w:ascii="黑体" w:hAnsi="黑体" w:eastAsia="黑体" w:cs="黑体"/>
                              <w:sz w:val="21"/>
                              <w:szCs w:val="21"/>
                            </w:rPr>
                          </w:pPr>
                          <w:r>
                            <w:rPr>
                              <w:rFonts w:ascii="黑体" w:hAnsi="黑体" w:eastAsia="黑体" w:cs="黑体"/>
                              <w:spacing w:val="-1"/>
                              <w:sz w:val="21"/>
                              <w:szCs w:val="21"/>
                            </w:rPr>
                            <w:t>项目所在地</w:t>
                          </w:r>
                        </w:p>
                      </w:txbxContent>
                    </v:textbox>
                  </v:shape>
                  <w10:wrap type="none"/>
                  <w10:anchorlock/>
                </v:group>
              </w:pict>
            </w:r>
          </w:p>
          <w:p>
            <w:pPr>
              <w:spacing w:before="109" w:line="222" w:lineRule="auto"/>
              <w:ind w:left="1456"/>
              <w:rPr>
                <w:rFonts w:ascii="黑体" w:hAnsi="黑体" w:eastAsia="黑体" w:cs="黑体"/>
                <w:sz w:val="18"/>
                <w:szCs w:val="18"/>
              </w:rPr>
            </w:pPr>
            <w:r>
              <w:rPr>
                <w:rFonts w:ascii="黑体" w:hAnsi="黑体" w:eastAsia="黑体" w:cs="黑体"/>
                <w:spacing w:val="-3"/>
                <w:sz w:val="18"/>
                <w:szCs w:val="18"/>
              </w:rPr>
              <w:t>图</w:t>
            </w:r>
            <w:r>
              <w:rPr>
                <w:rFonts w:ascii="黑体" w:hAnsi="黑体" w:eastAsia="黑体" w:cs="黑体"/>
                <w:spacing w:val="-13"/>
                <w:sz w:val="18"/>
                <w:szCs w:val="18"/>
              </w:rPr>
              <w:t xml:space="preserve"> </w:t>
            </w:r>
            <w:r>
              <w:rPr>
                <w:rFonts w:ascii="Times New Roman" w:hAnsi="Times New Roman" w:eastAsia="Times New Roman" w:cs="Times New Roman"/>
                <w:spacing w:val="-3"/>
                <w:sz w:val="18"/>
                <w:szCs w:val="18"/>
              </w:rPr>
              <w:t>1-5</w:t>
            </w:r>
            <w:r>
              <w:rPr>
                <w:rFonts w:ascii="黑体" w:hAnsi="黑体" w:eastAsia="黑体" w:cs="黑体"/>
                <w:spacing w:val="-3"/>
                <w:sz w:val="18"/>
                <w:szCs w:val="18"/>
              </w:rPr>
              <w:t>：项目与环境综合管控单元的位置关系图</w:t>
            </w:r>
          </w:p>
          <w:p>
            <w:pPr>
              <w:pStyle w:val="6"/>
              <w:spacing w:before="49" w:line="380" w:lineRule="exact"/>
              <w:ind w:left="530"/>
            </w:pPr>
            <w:r>
              <w:rPr>
                <w:spacing w:val="-7"/>
                <w:position w:val="12"/>
              </w:rPr>
              <w:t>根据上图分析，</w:t>
            </w:r>
            <w:r>
              <w:rPr>
                <w:spacing w:val="-4"/>
                <w:position w:val="12"/>
              </w:rPr>
              <w:t xml:space="preserve"> </w:t>
            </w:r>
            <w:r>
              <w:rPr>
                <w:spacing w:val="-7"/>
                <w:position w:val="12"/>
              </w:rPr>
              <w:t>本项目位于通川区复兴镇九龙社区四组， 属于达州</w:t>
            </w:r>
          </w:p>
          <w:p>
            <w:pPr>
              <w:pStyle w:val="6"/>
              <w:spacing w:line="220" w:lineRule="auto"/>
              <w:ind w:left="115"/>
            </w:pPr>
            <w:r>
              <w:rPr>
                <w:spacing w:val="-2"/>
              </w:rPr>
              <w:t>市环境管控单元中的城镇重点管控单元。</w:t>
            </w:r>
          </w:p>
          <w:p>
            <w:pPr>
              <w:pStyle w:val="6"/>
              <w:spacing w:before="111" w:line="221" w:lineRule="auto"/>
              <w:ind w:left="538"/>
            </w:pPr>
            <w:r>
              <w:rPr>
                <w14:textOutline w14:w="3835" w14:cap="flat" w14:cmpd="sng">
                  <w14:solidFill>
                    <w14:srgbClr w14:val="000000"/>
                  </w14:solidFill>
                  <w14:prstDash w14:val="solid"/>
                  <w14:miter w14:val="10"/>
                </w14:textOutline>
              </w:rPr>
              <w:t>（3）与《川环办</w:t>
            </w:r>
            <w:r>
              <w:rPr>
                <w:rFonts w:hint="eastAsia"/>
                <w14:textOutline w14:w="3835" w14:cap="flat" w14:cmpd="sng">
                  <w14:solidFill>
                    <w14:srgbClr w14:val="000000"/>
                  </w14:solidFill>
                  <w14:prstDash w14:val="solid"/>
                  <w14:miter w14:val="10"/>
                </w14:textOutline>
              </w:rPr>
              <w:t>函〔2021〕469号</w:t>
            </w:r>
            <w:r>
              <w:rPr>
                <w14:textOutline w14:w="3835" w14:cap="flat" w14:cmpd="sng">
                  <w14:solidFill>
                    <w14:srgbClr w14:val="000000"/>
                  </w14:solidFill>
                  <w14:prstDash w14:val="solid"/>
                  <w14:miter w14:val="10"/>
                </w14:textOutline>
              </w:rPr>
              <w:t>》的符合性分析</w:t>
            </w:r>
          </w:p>
          <w:p>
            <w:pPr>
              <w:pStyle w:val="6"/>
              <w:spacing w:before="111" w:line="297" w:lineRule="auto"/>
              <w:ind w:left="110" w:right="97" w:firstLine="419"/>
              <w:jc w:val="both"/>
            </w:pPr>
            <w:r>
              <w:rPr>
                <w:spacing w:val="-4"/>
              </w:rPr>
              <w:t>根据四川省生态环境厅办公室《关于印发&lt;产业园区规划环评“三线</w:t>
            </w:r>
            <w:r>
              <w:rPr>
                <w:spacing w:val="14"/>
              </w:rPr>
              <w:t xml:space="preserve"> </w:t>
            </w:r>
            <w:r>
              <w:t>一单”符合性分析技术要点(试行)&gt;和&lt;项目环评“三线一单”</w:t>
            </w:r>
            <w:r>
              <w:rPr>
                <w:spacing w:val="-1"/>
              </w:rPr>
              <w:t>符合性分</w:t>
            </w:r>
            <w:r>
              <w:t xml:space="preserve"> </w:t>
            </w:r>
            <w:r>
              <w:rPr>
                <w:spacing w:val="-2"/>
              </w:rPr>
              <w:t>析技术要点(试行)&gt;的通知》（川环办函〔2021〕469号</w:t>
            </w:r>
            <w:r>
              <w:rPr>
                <w:spacing w:val="-25"/>
              </w:rPr>
              <w:t>），</w:t>
            </w:r>
            <w:r>
              <w:rPr>
                <w:spacing w:val="5"/>
              </w:rPr>
              <w:t xml:space="preserve"> </w:t>
            </w:r>
            <w:r>
              <w:rPr>
                <w:spacing w:val="-2"/>
              </w:rPr>
              <w:t>本项目属于</w:t>
            </w:r>
            <w:r>
              <w:t xml:space="preserve"> </w:t>
            </w:r>
            <w:r>
              <w:rPr>
                <w:spacing w:val="-3"/>
              </w:rPr>
              <w:t>位于园区外的污染影响类建设项目， “三</w:t>
            </w:r>
            <w:r>
              <w:rPr>
                <w:spacing w:val="-4"/>
              </w:rPr>
              <w:t>线一单”分析重点为空间符合</w:t>
            </w:r>
            <w:r>
              <w:t xml:space="preserve"> </w:t>
            </w:r>
            <w:r>
              <w:rPr>
                <w:spacing w:val="-2"/>
              </w:rPr>
              <w:t>性分析和管控要求符合性分析。</w:t>
            </w:r>
          </w:p>
          <w:p>
            <w:pPr>
              <w:pStyle w:val="6"/>
              <w:spacing w:before="109" w:line="221" w:lineRule="auto"/>
              <w:ind w:left="486"/>
            </w:pPr>
            <w:r>
              <w:rPr>
                <w:spacing w:val="-1"/>
                <w14:textOutline w14:w="3835" w14:cap="flat" w14:cmpd="sng">
                  <w14:solidFill>
                    <w14:srgbClr w14:val="000000"/>
                  </w14:solidFill>
                  <w14:prstDash w14:val="solid"/>
                  <w14:miter w14:val="10"/>
                </w14:textOutline>
              </w:rPr>
              <w:t>（</w:t>
            </w:r>
            <w:r>
              <w:rPr>
                <w:rFonts w:ascii="Times New Roman" w:hAnsi="Times New Roman" w:eastAsia="Times New Roman" w:cs="Times New Roman"/>
                <w:b/>
                <w:bCs/>
                <w:spacing w:val="-1"/>
              </w:rPr>
              <w:t>4</w:t>
            </w:r>
            <w:r>
              <w:rPr>
                <w:spacing w:val="-1"/>
                <w14:textOutline w14:w="3835" w14:cap="flat" w14:cmpd="sng">
                  <w14:solidFill>
                    <w14:srgbClr w14:val="000000"/>
                  </w14:solidFill>
                  <w14:prstDash w14:val="solid"/>
                  <w14:miter w14:val="10"/>
                </w14:textOutline>
              </w:rPr>
              <w:t>）生态环境准入清单符合性分析</w:t>
            </w:r>
          </w:p>
          <w:p>
            <w:pPr>
              <w:pStyle w:val="6"/>
              <w:spacing w:before="111" w:line="297" w:lineRule="auto"/>
              <w:ind w:left="58" w:right="44" w:firstLine="424"/>
              <w:jc w:val="both"/>
            </w:pPr>
            <w:r>
              <w:rPr>
                <w:spacing w:val="-4"/>
              </w:rPr>
              <w:t>结合《长江经济带战略环境评价四川省达州市“三线一单”生态环境</w:t>
            </w:r>
            <w:r>
              <w:rPr>
                <w:spacing w:val="9"/>
              </w:rPr>
              <w:t xml:space="preserve"> </w:t>
            </w:r>
            <w:r>
              <w:rPr>
                <w:spacing w:val="-1"/>
              </w:rPr>
              <w:t>分区管控优化完善研究报告》（</w:t>
            </w:r>
            <w:r>
              <w:rPr>
                <w:rFonts w:ascii="Times New Roman" w:hAnsi="Times New Roman" w:eastAsia="Times New Roman" w:cs="Times New Roman"/>
                <w:spacing w:val="-1"/>
              </w:rPr>
              <w:t>2021.5</w:t>
            </w:r>
            <w:r>
              <w:rPr>
                <w:spacing w:val="-5"/>
              </w:rPr>
              <w:t>），</w:t>
            </w:r>
            <w:r>
              <w:rPr>
                <w:spacing w:val="-1"/>
              </w:rPr>
              <w:t>本项</w:t>
            </w:r>
            <w:r>
              <w:rPr>
                <w:spacing w:val="-2"/>
              </w:rPr>
              <w:t>目位于“城镇重点管控单</w:t>
            </w:r>
            <w:r>
              <w:t xml:space="preserve"> </w:t>
            </w:r>
            <w:r>
              <w:rPr>
                <w:spacing w:val="-3"/>
              </w:rPr>
              <w:t>元”，本次评价从空间布局约束、污染物排放</w:t>
            </w:r>
            <w:r>
              <w:rPr>
                <w:spacing w:val="-4"/>
              </w:rPr>
              <w:t>管控、环境风险防控、资源</w:t>
            </w:r>
            <w:r>
              <w:t xml:space="preserve"> </w:t>
            </w:r>
            <w:r>
              <w:rPr>
                <w:spacing w:val="-3"/>
              </w:rPr>
              <w:t>开发效率等四个维度对空间符合性分析、生态环</w:t>
            </w:r>
            <w:r>
              <w:rPr>
                <w:spacing w:val="-4"/>
              </w:rPr>
              <w:t>境准入清单进行符合性分</w:t>
            </w:r>
            <w:r>
              <w:t xml:space="preserve"> </w:t>
            </w:r>
            <w:r>
              <w:rPr>
                <w:spacing w:val="-1"/>
              </w:rPr>
              <w:t>析，具体如下表：</w:t>
            </w:r>
          </w:p>
        </w:tc>
      </w:tr>
    </w:tbl>
    <w:p>
      <w:pPr>
        <w:pStyle w:val="2"/>
      </w:pPr>
    </w:p>
    <w:p>
      <w:pPr>
        <w:sectPr>
          <w:footerReference r:id="rId9" w:type="default"/>
          <w:pgSz w:w="11907" w:h="16839"/>
          <w:pgMar w:top="1431" w:right="1509" w:bottom="1145" w:left="1509" w:header="0" w:footer="969" w:gutter="0"/>
          <w:cols w:space="720" w:num="1"/>
        </w:sectPr>
      </w:pPr>
    </w:p>
    <w:p>
      <w:pPr>
        <w:spacing w:before="18"/>
      </w:pPr>
    </w:p>
    <w:p>
      <w:pPr>
        <w:spacing w:before="18"/>
      </w:pPr>
    </w:p>
    <w:tbl>
      <w:tblPr>
        <w:tblStyle w:val="5"/>
        <w:tblW w:w="134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17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0" w:hRule="atLeast"/>
        </w:trPr>
        <w:tc>
          <w:tcPr>
            <w:tcW w:w="170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9" w:line="221" w:lineRule="auto"/>
              <w:ind w:left="124"/>
            </w:pPr>
            <w:r>
              <w:rPr>
                <w:spacing w:val="-1"/>
              </w:rPr>
              <w:t>其他符合性分析</w:t>
            </w:r>
          </w:p>
        </w:tc>
        <w:tc>
          <w:tcPr>
            <w:tcW w:w="11765" w:type="dxa"/>
            <w:vAlign w:val="top"/>
          </w:tcPr>
          <w:p>
            <w:pPr>
              <w:spacing w:before="143" w:line="220" w:lineRule="auto"/>
              <w:ind w:left="3344"/>
              <w:rPr>
                <w:rFonts w:ascii="黑体" w:hAnsi="黑体" w:eastAsia="黑体" w:cs="黑体"/>
                <w:sz w:val="21"/>
                <w:szCs w:val="21"/>
              </w:rPr>
            </w:pPr>
            <w:r>
              <w:rPr>
                <w:rFonts w:ascii="黑体" w:hAnsi="黑体" w:eastAsia="黑体" w:cs="黑体"/>
                <w:spacing w:val="-1"/>
                <w:sz w:val="21"/>
                <w:szCs w:val="21"/>
              </w:rPr>
              <w:t>表</w:t>
            </w:r>
            <w:r>
              <w:rPr>
                <w:rFonts w:ascii="黑体" w:hAnsi="黑体" w:eastAsia="黑体" w:cs="黑体"/>
                <w:spacing w:val="-34"/>
                <w:sz w:val="21"/>
                <w:szCs w:val="21"/>
              </w:rPr>
              <w:t xml:space="preserve"> </w:t>
            </w:r>
            <w:r>
              <w:rPr>
                <w:rFonts w:ascii="黑体" w:hAnsi="黑体" w:eastAsia="黑体" w:cs="黑体"/>
                <w:spacing w:val="-1"/>
                <w:sz w:val="21"/>
                <w:szCs w:val="21"/>
              </w:rPr>
              <w:t>1-3 项目与“三线一单”生态环境准入清单的符合性分析</w:t>
            </w:r>
          </w:p>
          <w:p>
            <w:pPr>
              <w:spacing w:line="125" w:lineRule="auto"/>
              <w:rPr>
                <w:rFonts w:ascii="Arial"/>
                <w:sz w:val="2"/>
              </w:rPr>
            </w:pPr>
          </w:p>
          <w:tbl>
            <w:tblPr>
              <w:tblStyle w:val="5"/>
              <w:tblW w:w="11311" w:type="dxa"/>
              <w:tblInd w:w="2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5"/>
              <w:gridCol w:w="852"/>
              <w:gridCol w:w="1132"/>
              <w:gridCol w:w="4251"/>
              <w:gridCol w:w="2975"/>
              <w:gridCol w:w="8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7480" w:type="dxa"/>
                  <w:gridSpan w:val="4"/>
                  <w:vAlign w:val="top"/>
                </w:tcPr>
                <w:p>
                  <w:pPr>
                    <w:pStyle w:val="6"/>
                    <w:spacing w:before="59" w:line="204" w:lineRule="auto"/>
                    <w:ind w:left="2737"/>
                    <w:rPr>
                      <w:sz w:val="18"/>
                      <w:szCs w:val="18"/>
                    </w:rPr>
                  </w:pPr>
                  <w:r>
                    <w:rPr>
                      <w:spacing w:val="1"/>
                      <w:sz w:val="18"/>
                      <w:szCs w:val="18"/>
                      <w14:textOutline w14:w="3263" w14:cap="flat" w14:cmpd="sng">
                        <w14:solidFill>
                          <w14:srgbClr w14:val="000000"/>
                        </w14:solidFill>
                        <w14:prstDash w14:val="solid"/>
                        <w14:miter w14:val="10"/>
                      </w14:textOutline>
                    </w:rPr>
                    <w:t>“三线一单”的具体要求</w:t>
                  </w:r>
                </w:p>
              </w:tc>
              <w:tc>
                <w:tcPr>
                  <w:tcW w:w="2975" w:type="dxa"/>
                  <w:vMerge w:val="restart"/>
                  <w:tcBorders>
                    <w:bottom w:val="nil"/>
                  </w:tcBorders>
                  <w:vAlign w:val="top"/>
                </w:tcPr>
                <w:p>
                  <w:pPr>
                    <w:pStyle w:val="6"/>
                    <w:spacing w:before="192" w:line="219" w:lineRule="auto"/>
                    <w:ind w:left="1042"/>
                    <w:rPr>
                      <w:sz w:val="18"/>
                      <w:szCs w:val="18"/>
                    </w:rPr>
                  </w:pPr>
                  <w:r>
                    <w:rPr>
                      <w:spacing w:val="-2"/>
                      <w:sz w:val="18"/>
                      <w:szCs w:val="18"/>
                      <w14:textOutline w14:w="3263" w14:cap="flat" w14:cmpd="sng">
                        <w14:solidFill>
                          <w14:srgbClr w14:val="000000"/>
                        </w14:solidFill>
                        <w14:prstDash w14:val="solid"/>
                        <w14:miter w14:val="10"/>
                      </w14:textOutline>
                    </w:rPr>
                    <w:t>本项目情况</w:t>
                  </w:r>
                </w:p>
              </w:tc>
              <w:tc>
                <w:tcPr>
                  <w:tcW w:w="856" w:type="dxa"/>
                  <w:vMerge w:val="restart"/>
                  <w:tcBorders>
                    <w:bottom w:val="nil"/>
                  </w:tcBorders>
                  <w:vAlign w:val="top"/>
                </w:tcPr>
                <w:p>
                  <w:pPr>
                    <w:pStyle w:val="6"/>
                    <w:spacing w:before="192" w:line="220" w:lineRule="auto"/>
                    <w:ind w:left="161"/>
                    <w:rPr>
                      <w:sz w:val="18"/>
                      <w:szCs w:val="18"/>
                    </w:rPr>
                  </w:pPr>
                  <w:r>
                    <w:rPr>
                      <w:spacing w:val="-3"/>
                      <w:sz w:val="18"/>
                      <w:szCs w:val="18"/>
                      <w14:textOutline w14:w="3263" w14:cap="flat" w14:cmpd="sng">
                        <w14:solidFill>
                          <w14:srgbClr w14:val="000000"/>
                        </w14:solidFill>
                        <w14:prstDash w14:val="solid"/>
                        <w14:miter w14:val="10"/>
                      </w14:textOutline>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3229" w:type="dxa"/>
                  <w:gridSpan w:val="3"/>
                  <w:vAlign w:val="top"/>
                </w:tcPr>
                <w:p>
                  <w:pPr>
                    <w:pStyle w:val="6"/>
                    <w:spacing w:before="54" w:line="207" w:lineRule="auto"/>
                    <w:ind w:left="1434"/>
                    <w:rPr>
                      <w:sz w:val="18"/>
                      <w:szCs w:val="18"/>
                    </w:rPr>
                  </w:pPr>
                  <w:r>
                    <w:rPr>
                      <w:spacing w:val="-2"/>
                      <w:sz w:val="18"/>
                      <w:szCs w:val="18"/>
                      <w14:textOutline w14:w="3263" w14:cap="flat" w14:cmpd="sng">
                        <w14:solidFill>
                          <w14:srgbClr w14:val="000000"/>
                        </w14:solidFill>
                        <w14:prstDash w14:val="solid"/>
                        <w14:miter w14:val="10"/>
                      </w14:textOutline>
                    </w:rPr>
                    <w:t>类别</w:t>
                  </w:r>
                </w:p>
              </w:tc>
              <w:tc>
                <w:tcPr>
                  <w:tcW w:w="4251" w:type="dxa"/>
                  <w:vAlign w:val="top"/>
                </w:tcPr>
                <w:p>
                  <w:pPr>
                    <w:pStyle w:val="6"/>
                    <w:spacing w:before="54" w:line="207" w:lineRule="auto"/>
                    <w:ind w:left="1584"/>
                    <w:rPr>
                      <w:sz w:val="18"/>
                      <w:szCs w:val="18"/>
                    </w:rPr>
                  </w:pPr>
                  <w:r>
                    <w:rPr>
                      <w:spacing w:val="-1"/>
                      <w:sz w:val="18"/>
                      <w:szCs w:val="18"/>
                      <w14:textOutline w14:w="3263" w14:cap="flat" w14:cmpd="sng">
                        <w14:solidFill>
                          <w14:srgbClr w14:val="000000"/>
                        </w14:solidFill>
                        <w14:prstDash w14:val="solid"/>
                        <w14:miter w14:val="10"/>
                      </w14:textOutline>
                    </w:rPr>
                    <w:t>对应管控要求</w:t>
                  </w:r>
                </w:p>
              </w:tc>
              <w:tc>
                <w:tcPr>
                  <w:tcW w:w="2975" w:type="dxa"/>
                  <w:vMerge w:val="continue"/>
                  <w:tcBorders>
                    <w:top w:val="nil"/>
                  </w:tcBorders>
                  <w:vAlign w:val="top"/>
                </w:tcPr>
                <w:p>
                  <w:pPr>
                    <w:rPr>
                      <w:rFonts w:ascii="Arial"/>
                      <w:sz w:val="21"/>
                    </w:rPr>
                  </w:pPr>
                </w:p>
              </w:tc>
              <w:tc>
                <w:tcPr>
                  <w:tcW w:w="85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6" w:hRule="atLeast"/>
              </w:trPr>
              <w:tc>
                <w:tcPr>
                  <w:tcW w:w="124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9" w:line="182" w:lineRule="auto"/>
                    <w:ind w:left="126"/>
                    <w:rPr>
                      <w:sz w:val="18"/>
                      <w:szCs w:val="18"/>
                    </w:rPr>
                  </w:pPr>
                  <w:r>
                    <w:rPr>
                      <w:sz w:val="18"/>
                      <w:szCs w:val="18"/>
                      <w14:textOutline w14:w="3263" w14:cap="flat" w14:cmpd="sng">
                        <w14:solidFill>
                          <w14:srgbClr w14:val="000000"/>
                        </w14:solidFill>
                        <w14:prstDash w14:val="solid"/>
                        <w14:miter w14:val="10"/>
                      </w14:textOutline>
                    </w:rPr>
                    <w:t>ZH511702200</w:t>
                  </w:r>
                </w:p>
                <w:p>
                  <w:pPr>
                    <w:pStyle w:val="6"/>
                    <w:spacing w:before="51" w:line="220" w:lineRule="auto"/>
                    <w:ind w:left="113"/>
                    <w:rPr>
                      <w:sz w:val="18"/>
                      <w:szCs w:val="18"/>
                    </w:rPr>
                  </w:pPr>
                  <w:r>
                    <w:rPr>
                      <w:spacing w:val="-9"/>
                      <w:sz w:val="18"/>
                      <w:szCs w:val="18"/>
                      <w14:textOutline w14:w="3263" w14:cap="flat" w14:cmpd="sng">
                        <w14:solidFill>
                          <w14:srgbClr w14:val="000000"/>
                        </w14:solidFill>
                        <w14:prstDash w14:val="solid"/>
                        <w14:miter w14:val="10"/>
                      </w14:textOutline>
                    </w:rPr>
                    <w:t>01、通川区中</w:t>
                  </w:r>
                </w:p>
                <w:p>
                  <w:pPr>
                    <w:pStyle w:val="6"/>
                    <w:spacing w:before="44" w:line="220" w:lineRule="auto"/>
                    <w:ind w:left="118"/>
                    <w:rPr>
                      <w:sz w:val="18"/>
                      <w:szCs w:val="18"/>
                    </w:rPr>
                  </w:pPr>
                  <w:r>
                    <w:rPr>
                      <w:spacing w:val="-12"/>
                      <w:sz w:val="18"/>
                      <w:szCs w:val="18"/>
                      <w14:textOutline w14:w="3263" w14:cap="flat" w14:cmpd="sng">
                        <w14:solidFill>
                          <w14:srgbClr w14:val="000000"/>
                        </w14:solidFill>
                        <w14:prstDash w14:val="solid"/>
                        <w14:miter w14:val="10"/>
                      </w14:textOutline>
                    </w:rPr>
                    <w:t>心城区、环境</w:t>
                  </w:r>
                </w:p>
                <w:p>
                  <w:pPr>
                    <w:pStyle w:val="6"/>
                    <w:spacing w:before="47" w:line="220" w:lineRule="auto"/>
                    <w:ind w:left="176"/>
                    <w:rPr>
                      <w:sz w:val="18"/>
                      <w:szCs w:val="18"/>
                    </w:rPr>
                  </w:pPr>
                  <w:r>
                    <w:rPr>
                      <w:spacing w:val="-2"/>
                      <w:sz w:val="18"/>
                      <w:szCs w:val="18"/>
                      <w14:textOutline w14:w="3263" w14:cap="flat" w14:cmpd="sng">
                        <w14:solidFill>
                          <w14:srgbClr w14:val="000000"/>
                        </w14:solidFill>
                        <w14:prstDash w14:val="solid"/>
                        <w14:miter w14:val="10"/>
                      </w14:textOutline>
                    </w:rPr>
                    <w:t>综合管控单</w:t>
                  </w:r>
                </w:p>
                <w:p>
                  <w:pPr>
                    <w:pStyle w:val="6"/>
                    <w:spacing w:before="44" w:line="220" w:lineRule="auto"/>
                    <w:ind w:left="176"/>
                    <w:rPr>
                      <w:sz w:val="18"/>
                      <w:szCs w:val="18"/>
                    </w:rPr>
                  </w:pPr>
                  <w:r>
                    <w:rPr>
                      <w:spacing w:val="-2"/>
                      <w:sz w:val="18"/>
                      <w:szCs w:val="18"/>
                      <w14:textOutline w14:w="3263" w14:cap="flat" w14:cmpd="sng">
                        <w14:solidFill>
                          <w14:srgbClr w14:val="000000"/>
                        </w14:solidFill>
                        <w14:prstDash w14:val="solid"/>
                        <w14:miter w14:val="10"/>
                      </w14:textOutline>
                    </w:rPr>
                    <w:t>元城镇重点</w:t>
                  </w:r>
                </w:p>
                <w:p>
                  <w:pPr>
                    <w:pStyle w:val="6"/>
                    <w:spacing w:before="45" w:line="220" w:lineRule="auto"/>
                    <w:ind w:left="267"/>
                    <w:rPr>
                      <w:sz w:val="18"/>
                      <w:szCs w:val="18"/>
                    </w:rPr>
                  </w:pPr>
                  <w:r>
                    <w:rPr>
                      <w:spacing w:val="-3"/>
                      <w:sz w:val="18"/>
                      <w:szCs w:val="18"/>
                      <w14:textOutline w14:w="3263" w14:cap="flat" w14:cmpd="sng">
                        <w14:solidFill>
                          <w14:srgbClr w14:val="000000"/>
                        </w14:solidFill>
                        <w14:prstDash w14:val="solid"/>
                        <w14:miter w14:val="10"/>
                      </w14:textOutline>
                    </w:rPr>
                    <w:t>管控单元</w:t>
                  </w:r>
                </w:p>
              </w:tc>
              <w:tc>
                <w:tcPr>
                  <w:tcW w:w="85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8" w:line="255" w:lineRule="auto"/>
                    <w:ind w:left="155" w:right="155"/>
                    <w:jc w:val="both"/>
                    <w:rPr>
                      <w:sz w:val="18"/>
                      <w:szCs w:val="18"/>
                    </w:rPr>
                  </w:pPr>
                  <w:r>
                    <w:rPr>
                      <w:spacing w:val="-2"/>
                      <w:sz w:val="18"/>
                      <w:szCs w:val="18"/>
                      <w14:textOutline w14:w="3263" w14:cap="flat" w14:cmpd="sng">
                        <w14:solidFill>
                          <w14:srgbClr w14:val="000000"/>
                        </w14:solidFill>
                        <w14:prstDash w14:val="solid"/>
                        <w14:miter w14:val="10"/>
                      </w14:textOutline>
                    </w:rPr>
                    <w:t>达州市</w:t>
                  </w:r>
                  <w:r>
                    <w:rPr>
                      <w:spacing w:val="1"/>
                      <w:sz w:val="18"/>
                      <w:szCs w:val="18"/>
                    </w:rPr>
                    <w:t xml:space="preserve"> </w:t>
                  </w:r>
                  <w:r>
                    <w:rPr>
                      <w:spacing w:val="-2"/>
                      <w:sz w:val="18"/>
                      <w:szCs w:val="18"/>
                      <w14:textOutline w14:w="3263" w14:cap="flat" w14:cmpd="sng">
                        <w14:solidFill>
                          <w14:srgbClr w14:val="000000"/>
                        </w14:solidFill>
                        <w14:prstDash w14:val="solid"/>
                        <w14:miter w14:val="10"/>
                      </w14:textOutline>
                    </w:rPr>
                    <w:t>普适性</w:t>
                  </w:r>
                  <w:r>
                    <w:rPr>
                      <w:spacing w:val="1"/>
                      <w:sz w:val="18"/>
                      <w:szCs w:val="18"/>
                    </w:rPr>
                    <w:t xml:space="preserve"> </w:t>
                  </w:r>
                  <w:r>
                    <w:rPr>
                      <w:spacing w:val="-2"/>
                      <w:sz w:val="18"/>
                      <w:szCs w:val="18"/>
                      <w14:textOutline w14:w="3263" w14:cap="flat" w14:cmpd="sng">
                        <w14:solidFill>
                          <w14:srgbClr w14:val="000000"/>
                        </w14:solidFill>
                        <w14:prstDash w14:val="solid"/>
                        <w14:miter w14:val="10"/>
                      </w14:textOutline>
                    </w:rPr>
                    <w:t>清单管</w:t>
                  </w:r>
                  <w:r>
                    <w:rPr>
                      <w:spacing w:val="1"/>
                      <w:sz w:val="18"/>
                      <w:szCs w:val="18"/>
                    </w:rPr>
                    <w:t xml:space="preserve"> </w:t>
                  </w:r>
                  <w:r>
                    <w:rPr>
                      <w:spacing w:val="-2"/>
                      <w:sz w:val="18"/>
                      <w:szCs w:val="18"/>
                      <w14:textOutline w14:w="3263" w14:cap="flat" w14:cmpd="sng">
                        <w14:solidFill>
                          <w14:srgbClr w14:val="000000"/>
                        </w14:solidFill>
                        <w14:prstDash w14:val="solid"/>
                        <w14:miter w14:val="10"/>
                      </w14:textOutline>
                    </w:rPr>
                    <w:t>控要求</w:t>
                  </w:r>
                </w:p>
              </w:tc>
              <w:tc>
                <w:tcPr>
                  <w:tcW w:w="113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8" w:line="244" w:lineRule="auto"/>
                    <w:ind w:left="476" w:right="116" w:hanging="355"/>
                    <w:rPr>
                      <w:sz w:val="18"/>
                      <w:szCs w:val="18"/>
                    </w:rPr>
                  </w:pPr>
                  <w:r>
                    <w:rPr>
                      <w:spacing w:val="-3"/>
                      <w:sz w:val="18"/>
                      <w:szCs w:val="18"/>
                      <w14:textOutline w14:w="3263" w14:cap="flat" w14:cmpd="sng">
                        <w14:solidFill>
                          <w14:srgbClr w14:val="000000"/>
                        </w14:solidFill>
                        <w14:prstDash w14:val="solid"/>
                        <w14:miter w14:val="10"/>
                      </w14:textOutline>
                    </w:rPr>
                    <w:t>空间布局约</w:t>
                  </w:r>
                  <w:r>
                    <w:rPr>
                      <w:spacing w:val="3"/>
                      <w:sz w:val="18"/>
                      <w:szCs w:val="18"/>
                    </w:rPr>
                    <w:t xml:space="preserve"> </w:t>
                  </w:r>
                  <w:r>
                    <w:rPr>
                      <w:sz w:val="18"/>
                      <w:szCs w:val="18"/>
                      <w14:textOutline w14:w="3263" w14:cap="flat" w14:cmpd="sng">
                        <w14:solidFill>
                          <w14:srgbClr w14:val="000000"/>
                        </w14:solidFill>
                        <w14:prstDash w14:val="solid"/>
                        <w14:miter w14:val="10"/>
                      </w14:textOutline>
                    </w:rPr>
                    <w:t>束</w:t>
                  </w:r>
                </w:p>
              </w:tc>
              <w:tc>
                <w:tcPr>
                  <w:tcW w:w="4251" w:type="dxa"/>
                  <w:vAlign w:val="top"/>
                </w:tcPr>
                <w:p>
                  <w:pPr>
                    <w:pStyle w:val="6"/>
                    <w:spacing w:before="54" w:line="220" w:lineRule="auto"/>
                    <w:ind w:left="109"/>
                    <w:rPr>
                      <w:sz w:val="18"/>
                      <w:szCs w:val="18"/>
                    </w:rPr>
                  </w:pPr>
                  <w:r>
                    <w:rPr>
                      <w:sz w:val="18"/>
                      <w:szCs w:val="18"/>
                      <w14:textOutline w14:w="3263" w14:cap="flat" w14:cmpd="sng">
                        <w14:solidFill>
                          <w14:srgbClr w14:val="000000"/>
                        </w14:solidFill>
                        <w14:prstDash w14:val="solid"/>
                        <w14:miter w14:val="10"/>
                      </w14:textOutline>
                    </w:rPr>
                    <w:t>禁止开发建设活动的要求</w:t>
                  </w:r>
                </w:p>
                <w:p>
                  <w:pPr>
                    <w:pStyle w:val="6"/>
                    <w:spacing w:before="42" w:line="258" w:lineRule="auto"/>
                    <w:ind w:left="110" w:right="104" w:hanging="3"/>
                    <w:rPr>
                      <w:sz w:val="18"/>
                      <w:szCs w:val="18"/>
                    </w:rPr>
                  </w:pPr>
                  <w:r>
                    <w:rPr>
                      <w:spacing w:val="-1"/>
                      <w:sz w:val="18"/>
                      <w:szCs w:val="18"/>
                    </w:rPr>
                    <w:t>-禁止在长江干支流岸线一公里范围内新建、扩建化</w:t>
                  </w:r>
                  <w:r>
                    <w:rPr>
                      <w:spacing w:val="5"/>
                      <w:sz w:val="18"/>
                      <w:szCs w:val="18"/>
                    </w:rPr>
                    <w:t xml:space="preserve"> </w:t>
                  </w:r>
                  <w:r>
                    <w:rPr>
                      <w:spacing w:val="3"/>
                      <w:sz w:val="18"/>
                      <w:szCs w:val="18"/>
                    </w:rPr>
                    <w:t xml:space="preserve">工园区和化工项目。禁止在长江干流岸线三公里范 </w:t>
                  </w:r>
                  <w:r>
                    <w:rPr>
                      <w:spacing w:val="2"/>
                      <w:sz w:val="18"/>
                      <w:szCs w:val="18"/>
                    </w:rPr>
                    <w:t>围内和重要支流岸线一公里范围内新建、改建、扩</w:t>
                  </w:r>
                  <w:r>
                    <w:rPr>
                      <w:spacing w:val="17"/>
                      <w:sz w:val="18"/>
                      <w:szCs w:val="18"/>
                    </w:rPr>
                    <w:t xml:space="preserve"> </w:t>
                  </w:r>
                  <w:r>
                    <w:rPr>
                      <w:spacing w:val="-1"/>
                      <w:sz w:val="18"/>
                      <w:szCs w:val="18"/>
                    </w:rPr>
                    <w:t>建尾矿库； 但是以提升安全、生态环境保护水平为</w:t>
                  </w:r>
                  <w:r>
                    <w:rPr>
                      <w:spacing w:val="2"/>
                      <w:sz w:val="18"/>
                      <w:szCs w:val="18"/>
                    </w:rPr>
                    <w:t xml:space="preserve"> </w:t>
                  </w:r>
                  <w:r>
                    <w:rPr>
                      <w:spacing w:val="-4"/>
                      <w:sz w:val="18"/>
                      <w:szCs w:val="18"/>
                    </w:rPr>
                    <w:t>目的改建除外。</w:t>
                  </w:r>
                </w:p>
                <w:p>
                  <w:pPr>
                    <w:pStyle w:val="6"/>
                    <w:spacing w:before="44" w:line="243" w:lineRule="auto"/>
                    <w:ind w:left="108" w:right="107" w:hanging="1"/>
                    <w:rPr>
                      <w:sz w:val="18"/>
                      <w:szCs w:val="18"/>
                    </w:rPr>
                  </w:pPr>
                  <w:r>
                    <w:rPr>
                      <w:spacing w:val="-1"/>
                      <w:sz w:val="18"/>
                      <w:szCs w:val="18"/>
                    </w:rPr>
                    <w:t>-原则上禁止新建工业企业（新建工业企业原则上都</w:t>
                  </w:r>
                  <w:r>
                    <w:rPr>
                      <w:spacing w:val="3"/>
                      <w:sz w:val="18"/>
                      <w:szCs w:val="18"/>
                    </w:rPr>
                    <w:t xml:space="preserve"> </w:t>
                  </w:r>
                  <w:r>
                    <w:rPr>
                      <w:spacing w:val="-3"/>
                      <w:sz w:val="18"/>
                      <w:szCs w:val="18"/>
                    </w:rPr>
                    <w:t>应在工业园区内建设）。</w:t>
                  </w:r>
                </w:p>
                <w:p>
                  <w:pPr>
                    <w:pStyle w:val="6"/>
                    <w:spacing w:before="47" w:line="255" w:lineRule="auto"/>
                    <w:ind w:left="109" w:right="104" w:hanging="2"/>
                    <w:rPr>
                      <w:sz w:val="18"/>
                      <w:szCs w:val="18"/>
                    </w:rPr>
                  </w:pPr>
                  <w:r>
                    <w:rPr>
                      <w:spacing w:val="-1"/>
                      <w:sz w:val="18"/>
                      <w:szCs w:val="18"/>
                    </w:rPr>
                    <w:t>-禁止在居民区、学校、医疗和养老机构等周边新建</w:t>
                  </w:r>
                  <w:r>
                    <w:rPr>
                      <w:spacing w:val="3"/>
                      <w:sz w:val="18"/>
                      <w:szCs w:val="18"/>
                    </w:rPr>
                    <w:t xml:space="preserve"> 有色金属冶炼、焦化、化工、铅蓄电池制造等行业</w:t>
                  </w:r>
                  <w:r>
                    <w:rPr>
                      <w:spacing w:val="5"/>
                      <w:sz w:val="18"/>
                      <w:szCs w:val="18"/>
                    </w:rPr>
                    <w:t xml:space="preserve"> </w:t>
                  </w:r>
                  <w:r>
                    <w:rPr>
                      <w:spacing w:val="-1"/>
                      <w:sz w:val="18"/>
                      <w:szCs w:val="18"/>
                    </w:rPr>
                    <w:t>企业， 有序搬迁或依法关闭对土壤造成严重污染的</w:t>
                  </w:r>
                  <w:r>
                    <w:rPr>
                      <w:spacing w:val="4"/>
                      <w:sz w:val="18"/>
                      <w:szCs w:val="18"/>
                    </w:rPr>
                    <w:t xml:space="preserve"> </w:t>
                  </w:r>
                  <w:r>
                    <w:rPr>
                      <w:rFonts w:hint="eastAsia"/>
                      <w:spacing w:val="4"/>
                      <w:sz w:val="18"/>
                      <w:szCs w:val="18"/>
                    </w:rPr>
                    <w:t>国有企业</w:t>
                  </w:r>
                  <w:r>
                    <w:rPr>
                      <w:spacing w:val="-6"/>
                      <w:sz w:val="18"/>
                      <w:szCs w:val="18"/>
                    </w:rPr>
                    <w:t>。</w:t>
                  </w:r>
                </w:p>
                <w:p>
                  <w:pPr>
                    <w:pStyle w:val="6"/>
                    <w:spacing w:before="44" w:line="243" w:lineRule="auto"/>
                    <w:ind w:left="111" w:right="39" w:hanging="4"/>
                    <w:rPr>
                      <w:sz w:val="18"/>
                      <w:szCs w:val="18"/>
                    </w:rPr>
                  </w:pPr>
                  <w:r>
                    <w:rPr>
                      <w:spacing w:val="-6"/>
                      <w:sz w:val="18"/>
                      <w:szCs w:val="18"/>
                    </w:rPr>
                    <w:t>-禁止在长江流域河湖管理范围内倾倒、填埋、堆放、</w:t>
                  </w:r>
                  <w:r>
                    <w:rPr>
                      <w:spacing w:val="11"/>
                      <w:sz w:val="18"/>
                      <w:szCs w:val="18"/>
                    </w:rPr>
                    <w:t xml:space="preserve"> </w:t>
                  </w:r>
                  <w:r>
                    <w:rPr>
                      <w:spacing w:val="-4"/>
                      <w:sz w:val="18"/>
                      <w:szCs w:val="18"/>
                    </w:rPr>
                    <w:t>弃置、处理固体废物。</w:t>
                  </w:r>
                </w:p>
                <w:p>
                  <w:pPr>
                    <w:pStyle w:val="6"/>
                    <w:spacing w:before="48" w:line="220" w:lineRule="auto"/>
                    <w:ind w:left="121"/>
                    <w:rPr>
                      <w:sz w:val="18"/>
                      <w:szCs w:val="18"/>
                    </w:rPr>
                  </w:pPr>
                  <w:r>
                    <w:rPr>
                      <w:spacing w:val="-2"/>
                      <w:sz w:val="18"/>
                      <w:szCs w:val="18"/>
                      <w14:textOutline w14:w="3263" w14:cap="flat" w14:cmpd="sng">
                        <w14:solidFill>
                          <w14:srgbClr w14:val="000000"/>
                        </w14:solidFill>
                        <w14:prstDash w14:val="solid"/>
                        <w14:miter w14:val="10"/>
                      </w14:textOutline>
                    </w:rPr>
                    <w:t>限制开发建设活动的要求</w:t>
                  </w:r>
                </w:p>
                <w:p>
                  <w:pPr>
                    <w:pStyle w:val="6"/>
                    <w:spacing w:before="44" w:line="220" w:lineRule="auto"/>
                    <w:ind w:left="107"/>
                    <w:rPr>
                      <w:sz w:val="18"/>
                      <w:szCs w:val="18"/>
                    </w:rPr>
                  </w:pPr>
                  <w:r>
                    <w:rPr>
                      <w:spacing w:val="-2"/>
                      <w:sz w:val="18"/>
                      <w:szCs w:val="18"/>
                    </w:rPr>
                    <w:t>-现有工业企业不得新增污染物排放。</w:t>
                  </w:r>
                </w:p>
                <w:p>
                  <w:pPr>
                    <w:pStyle w:val="6"/>
                    <w:spacing w:before="46" w:line="251" w:lineRule="auto"/>
                    <w:ind w:left="109" w:right="104" w:hanging="2"/>
                    <w:rPr>
                      <w:sz w:val="18"/>
                      <w:szCs w:val="18"/>
                    </w:rPr>
                  </w:pPr>
                  <w:r>
                    <w:rPr>
                      <w:spacing w:val="-1"/>
                      <w:sz w:val="18"/>
                      <w:szCs w:val="18"/>
                    </w:rPr>
                    <w:t>-允许企业以提升安全、生态环境保护水平为目的</w:t>
                  </w:r>
                  <w:r>
                    <w:rPr>
                      <w:spacing w:val="3"/>
                      <w:sz w:val="18"/>
                      <w:szCs w:val="18"/>
                    </w:rPr>
                    <w:t xml:space="preserve"> </w:t>
                  </w:r>
                  <w:r>
                    <w:rPr>
                      <w:spacing w:val="-1"/>
                      <w:sz w:val="18"/>
                      <w:szCs w:val="18"/>
                    </w:rPr>
                    <w:t>改建， 引导企业结合推进新型城镇化、产业结构调</w:t>
                  </w:r>
                  <w:r>
                    <w:rPr>
                      <w:spacing w:val="4"/>
                      <w:sz w:val="18"/>
                      <w:szCs w:val="18"/>
                    </w:rPr>
                    <w:t xml:space="preserve"> </w:t>
                  </w:r>
                  <w:r>
                    <w:rPr>
                      <w:spacing w:val="-2"/>
                      <w:sz w:val="18"/>
                      <w:szCs w:val="18"/>
                    </w:rPr>
                    <w:t>整和化解过剩产能等，退城入园，有序搬迁。</w:t>
                  </w:r>
                </w:p>
                <w:p>
                  <w:pPr>
                    <w:pStyle w:val="6"/>
                    <w:spacing w:before="45" w:line="255" w:lineRule="auto"/>
                    <w:ind w:left="108" w:right="104" w:hanging="1"/>
                    <w:rPr>
                      <w:sz w:val="18"/>
                      <w:szCs w:val="18"/>
                    </w:rPr>
                  </w:pPr>
                  <w:r>
                    <w:rPr>
                      <w:spacing w:val="-1"/>
                      <w:sz w:val="18"/>
                      <w:szCs w:val="18"/>
                    </w:rPr>
                    <w:t>-严格控制在城镇空间范围内新布设工业园区。若新</w:t>
                  </w:r>
                  <w:r>
                    <w:rPr>
                      <w:spacing w:val="5"/>
                      <w:sz w:val="18"/>
                      <w:szCs w:val="18"/>
                    </w:rPr>
                    <w:t xml:space="preserve"> </w:t>
                  </w:r>
                  <w:r>
                    <w:rPr>
                      <w:spacing w:val="-5"/>
                      <w:sz w:val="18"/>
                      <w:szCs w:val="18"/>
                    </w:rPr>
                    <w:t>布局工业园区， 应符合达州市国土空间规划， 并结</w:t>
                  </w:r>
                  <w:r>
                    <w:rPr>
                      <w:spacing w:val="11"/>
                      <w:sz w:val="18"/>
                      <w:szCs w:val="18"/>
                    </w:rPr>
                    <w:t xml:space="preserve"> </w:t>
                  </w:r>
                  <w:r>
                    <w:rPr>
                      <w:spacing w:val="-1"/>
                      <w:sz w:val="18"/>
                      <w:szCs w:val="18"/>
                    </w:rPr>
                    <w:t>合区域环境特点、三线成果、园区产业类别， 充分</w:t>
                  </w:r>
                  <w:r>
                    <w:rPr>
                      <w:spacing w:val="4"/>
                      <w:sz w:val="18"/>
                      <w:szCs w:val="18"/>
                    </w:rPr>
                    <w:t xml:space="preserve"> </w:t>
                  </w:r>
                  <w:r>
                    <w:rPr>
                      <w:spacing w:val="-3"/>
                      <w:sz w:val="18"/>
                      <w:szCs w:val="18"/>
                    </w:rPr>
                    <w:t>论证选址的环境合理性。</w:t>
                  </w:r>
                </w:p>
                <w:p>
                  <w:pPr>
                    <w:pStyle w:val="6"/>
                    <w:spacing w:before="46" w:line="220" w:lineRule="auto"/>
                    <w:ind w:left="107"/>
                    <w:rPr>
                      <w:sz w:val="18"/>
                      <w:szCs w:val="18"/>
                    </w:rPr>
                  </w:pPr>
                  <w:r>
                    <w:rPr>
                      <w:spacing w:val="-2"/>
                      <w:sz w:val="18"/>
                      <w:szCs w:val="18"/>
                    </w:rPr>
                    <w:t>-严格控制新增建设用地规模，法定城乡规划除外。</w:t>
                  </w:r>
                </w:p>
                <w:p>
                  <w:pPr>
                    <w:pStyle w:val="6"/>
                    <w:spacing w:before="45" w:line="219" w:lineRule="auto"/>
                    <w:ind w:left="111"/>
                    <w:rPr>
                      <w:sz w:val="18"/>
                      <w:szCs w:val="18"/>
                    </w:rPr>
                  </w:pPr>
                  <w:r>
                    <w:rPr>
                      <w:sz w:val="18"/>
                      <w:szCs w:val="18"/>
                      <w14:textOutline w14:w="3263" w14:cap="flat" w14:cmpd="sng">
                        <w14:solidFill>
                          <w14:srgbClr w14:val="000000"/>
                        </w14:solidFill>
                        <w14:prstDash w14:val="solid"/>
                        <w14:miter w14:val="10"/>
                      </w14:textOutline>
                    </w:rPr>
                    <w:t>不符合空间布局要求活动的退出要求</w:t>
                  </w:r>
                </w:p>
                <w:p>
                  <w:pPr>
                    <w:pStyle w:val="6"/>
                    <w:spacing w:before="47" w:line="220" w:lineRule="auto"/>
                    <w:ind w:left="107"/>
                    <w:rPr>
                      <w:sz w:val="18"/>
                      <w:szCs w:val="18"/>
                    </w:rPr>
                  </w:pPr>
                  <w:r>
                    <w:rPr>
                      <w:spacing w:val="-2"/>
                      <w:sz w:val="18"/>
                      <w:szCs w:val="18"/>
                    </w:rPr>
                    <w:t>-现有工业企业适时进行有序退出。</w:t>
                  </w:r>
                </w:p>
                <w:p>
                  <w:pPr>
                    <w:pStyle w:val="6"/>
                    <w:spacing w:before="46" w:line="243" w:lineRule="auto"/>
                    <w:ind w:left="111" w:right="107" w:hanging="4"/>
                    <w:rPr>
                      <w:sz w:val="18"/>
                      <w:szCs w:val="18"/>
                    </w:rPr>
                  </w:pPr>
                  <w:r>
                    <w:rPr>
                      <w:spacing w:val="-7"/>
                      <w:sz w:val="18"/>
                      <w:szCs w:val="18"/>
                    </w:rPr>
                    <w:t>-按照相关规划和要求，</w:t>
                  </w:r>
                  <w:r>
                    <w:rPr>
                      <w:spacing w:val="51"/>
                      <w:sz w:val="18"/>
                      <w:szCs w:val="18"/>
                    </w:rPr>
                    <w:t xml:space="preserve"> </w:t>
                  </w:r>
                  <w:r>
                    <w:rPr>
                      <w:spacing w:val="-7"/>
                      <w:sz w:val="18"/>
                      <w:szCs w:val="18"/>
                    </w:rPr>
                    <w:t>清理整顿非法采砂、非法码</w:t>
                  </w:r>
                  <w:r>
                    <w:rPr>
                      <w:sz w:val="18"/>
                      <w:szCs w:val="18"/>
                    </w:rPr>
                    <w:t xml:space="preserve"> </w:t>
                  </w:r>
                  <w:r>
                    <w:rPr>
                      <w:spacing w:val="-3"/>
                      <w:sz w:val="18"/>
                      <w:szCs w:val="18"/>
                    </w:rPr>
                    <w:t>头，全面清除不合规码头。</w:t>
                  </w:r>
                </w:p>
                <w:p>
                  <w:pPr>
                    <w:pStyle w:val="6"/>
                    <w:spacing w:before="45" w:line="197" w:lineRule="auto"/>
                    <w:ind w:left="107"/>
                    <w:rPr>
                      <w:sz w:val="18"/>
                      <w:szCs w:val="18"/>
                    </w:rPr>
                  </w:pPr>
                  <w:r>
                    <w:rPr>
                      <w:spacing w:val="-6"/>
                      <w:sz w:val="18"/>
                      <w:szCs w:val="18"/>
                    </w:rPr>
                    <w:t>-在全市范围深入开展集中整治“散乱污”工业企业，</w:t>
                  </w:r>
                </w:p>
              </w:tc>
              <w:tc>
                <w:tcPr>
                  <w:tcW w:w="2975" w:type="dxa"/>
                  <w:vAlign w:val="top"/>
                </w:tcPr>
                <w:p>
                  <w:pPr>
                    <w:spacing w:line="382" w:lineRule="auto"/>
                    <w:rPr>
                      <w:rFonts w:ascii="Arial"/>
                      <w:sz w:val="21"/>
                    </w:rPr>
                  </w:pPr>
                </w:p>
                <w:p>
                  <w:pPr>
                    <w:pStyle w:val="6"/>
                    <w:spacing w:before="58" w:line="244" w:lineRule="auto"/>
                    <w:ind w:left="113" w:right="114" w:firstLine="12"/>
                    <w:rPr>
                      <w:sz w:val="18"/>
                      <w:szCs w:val="18"/>
                    </w:rPr>
                  </w:pPr>
                  <w:r>
                    <w:rPr>
                      <w:spacing w:val="-12"/>
                      <w:sz w:val="18"/>
                      <w:szCs w:val="18"/>
                    </w:rPr>
                    <w:t>1、本项目为砂石加工项目，</w:t>
                  </w:r>
                  <w:r>
                    <w:rPr>
                      <w:spacing w:val="40"/>
                      <w:sz w:val="18"/>
                      <w:szCs w:val="18"/>
                    </w:rPr>
                    <w:t xml:space="preserve"> </w:t>
                  </w:r>
                  <w:r>
                    <w:rPr>
                      <w:spacing w:val="-12"/>
                      <w:sz w:val="18"/>
                      <w:szCs w:val="18"/>
                    </w:rPr>
                    <w:t>不属于</w:t>
                  </w:r>
                  <w:r>
                    <w:rPr>
                      <w:sz w:val="18"/>
                      <w:szCs w:val="18"/>
                    </w:rPr>
                    <w:t xml:space="preserve"> </w:t>
                  </w:r>
                  <w:r>
                    <w:rPr>
                      <w:spacing w:val="-3"/>
                      <w:sz w:val="18"/>
                      <w:szCs w:val="18"/>
                    </w:rPr>
                    <w:t>化工项目，也不属于尾矿库项目。</w:t>
                  </w:r>
                </w:p>
                <w:p>
                  <w:pPr>
                    <w:pStyle w:val="6"/>
                    <w:spacing w:before="45" w:line="257" w:lineRule="auto"/>
                    <w:ind w:left="113" w:right="122" w:firstLine="1"/>
                    <w:rPr>
                      <w:sz w:val="18"/>
                      <w:szCs w:val="18"/>
                    </w:rPr>
                  </w:pPr>
                  <w:r>
                    <w:rPr>
                      <w:spacing w:val="-3"/>
                      <w:sz w:val="18"/>
                      <w:szCs w:val="18"/>
                    </w:rPr>
                    <w:t xml:space="preserve">2、本项目属于建材行业类工业项  </w:t>
                  </w:r>
                  <w:r>
                    <w:rPr>
                      <w:spacing w:val="-1"/>
                      <w:sz w:val="18"/>
                      <w:szCs w:val="18"/>
                    </w:rPr>
                    <w:t>目，位于达州市通川区复兴镇总体</w:t>
                  </w:r>
                  <w:r>
                    <w:rPr>
                      <w:spacing w:val="6"/>
                      <w:sz w:val="18"/>
                      <w:szCs w:val="18"/>
                    </w:rPr>
                    <w:t xml:space="preserve"> </w:t>
                  </w:r>
                  <w:r>
                    <w:rPr>
                      <w:spacing w:val="-7"/>
                      <w:sz w:val="18"/>
                      <w:szCs w:val="18"/>
                    </w:rPr>
                    <w:t>规划（2014-2030）之外， 但位于国</w:t>
                  </w:r>
                  <w:r>
                    <w:rPr>
                      <w:sz w:val="18"/>
                      <w:szCs w:val="18"/>
                    </w:rPr>
                    <w:t xml:space="preserve"> </w:t>
                  </w:r>
                  <w:r>
                    <w:rPr>
                      <w:spacing w:val="-1"/>
                      <w:sz w:val="18"/>
                      <w:szCs w:val="18"/>
                    </w:rPr>
                    <w:t>土空间规划范围之内，属于城镇开</w:t>
                  </w:r>
                  <w:r>
                    <w:rPr>
                      <w:spacing w:val="6"/>
                      <w:sz w:val="18"/>
                      <w:szCs w:val="18"/>
                    </w:rPr>
                    <w:t xml:space="preserve"> </w:t>
                  </w:r>
                  <w:r>
                    <w:rPr>
                      <w:spacing w:val="-3"/>
                      <w:sz w:val="18"/>
                      <w:szCs w:val="18"/>
                    </w:rPr>
                    <w:t>发边界范围以内。建设单位承诺，</w:t>
                  </w:r>
                </w:p>
                <w:p>
                  <w:pPr>
                    <w:pStyle w:val="6"/>
                    <w:spacing w:before="47" w:line="251" w:lineRule="auto"/>
                    <w:ind w:left="114" w:right="163" w:firstLine="1"/>
                    <w:rPr>
                      <w:sz w:val="18"/>
                      <w:szCs w:val="18"/>
                    </w:rPr>
                  </w:pPr>
                  <w:r>
                    <w:rPr>
                      <w:spacing w:val="-1"/>
                      <w:sz w:val="18"/>
                      <w:szCs w:val="18"/>
                    </w:rPr>
                    <w:t>如遇城镇开发规划需要，项目将无</w:t>
                  </w:r>
                  <w:r>
                    <w:rPr>
                      <w:spacing w:val="4"/>
                      <w:sz w:val="18"/>
                      <w:szCs w:val="18"/>
                    </w:rPr>
                    <w:t xml:space="preserve"> </w:t>
                  </w:r>
                  <w:r>
                    <w:rPr>
                      <w:spacing w:val="-1"/>
                      <w:sz w:val="18"/>
                      <w:szCs w:val="18"/>
                    </w:rPr>
                    <w:t>条件搬迁，并自行拆除所有设施设</w:t>
                  </w:r>
                  <w:r>
                    <w:rPr>
                      <w:spacing w:val="5"/>
                      <w:sz w:val="18"/>
                      <w:szCs w:val="18"/>
                    </w:rPr>
                    <w:t xml:space="preserve"> </w:t>
                  </w:r>
                  <w:r>
                    <w:rPr>
                      <w:spacing w:val="-9"/>
                      <w:sz w:val="18"/>
                      <w:szCs w:val="18"/>
                    </w:rPr>
                    <w:t>备。</w:t>
                  </w:r>
                </w:p>
                <w:p>
                  <w:pPr>
                    <w:pStyle w:val="6"/>
                    <w:spacing w:before="46" w:line="259" w:lineRule="auto"/>
                    <w:ind w:left="114" w:right="102" w:firstLine="2"/>
                    <w:jc w:val="both"/>
                    <w:rPr>
                      <w:sz w:val="18"/>
                      <w:szCs w:val="18"/>
                    </w:rPr>
                  </w:pPr>
                  <w:r>
                    <w:rPr>
                      <w:spacing w:val="-3"/>
                      <w:sz w:val="18"/>
                      <w:szCs w:val="18"/>
                    </w:rPr>
                    <w:t>3、本项目为新建砂石加工项目，不</w:t>
                  </w:r>
                  <w:r>
                    <w:rPr>
                      <w:spacing w:val="6"/>
                      <w:sz w:val="18"/>
                      <w:szCs w:val="18"/>
                    </w:rPr>
                    <w:t xml:space="preserve"> </w:t>
                  </w:r>
                  <w:r>
                    <w:rPr>
                      <w:spacing w:val="2"/>
                      <w:sz w:val="18"/>
                      <w:szCs w:val="18"/>
                    </w:rPr>
                    <w:t>属于新建有色金属冶炼、焦化、化</w:t>
                  </w:r>
                  <w:r>
                    <w:rPr>
                      <w:spacing w:val="13"/>
                      <w:sz w:val="18"/>
                      <w:szCs w:val="18"/>
                    </w:rPr>
                    <w:t xml:space="preserve"> </w:t>
                  </w:r>
                  <w:r>
                    <w:rPr>
                      <w:spacing w:val="2"/>
                      <w:sz w:val="18"/>
                      <w:szCs w:val="18"/>
                    </w:rPr>
                    <w:t>工、铅蓄电池制造等行业企业，也</w:t>
                  </w:r>
                  <w:r>
                    <w:rPr>
                      <w:spacing w:val="10"/>
                      <w:sz w:val="18"/>
                      <w:szCs w:val="18"/>
                    </w:rPr>
                    <w:t xml:space="preserve"> </w:t>
                  </w:r>
                  <w:r>
                    <w:rPr>
                      <w:spacing w:val="3"/>
                      <w:sz w:val="18"/>
                      <w:szCs w:val="18"/>
                    </w:rPr>
                    <w:t>不属于对土壤造成严重污染的现有</w:t>
                  </w:r>
                  <w:r>
                    <w:rPr>
                      <w:spacing w:val="6"/>
                      <w:sz w:val="18"/>
                      <w:szCs w:val="18"/>
                    </w:rPr>
                    <w:t xml:space="preserve"> </w:t>
                  </w:r>
                  <w:r>
                    <w:rPr>
                      <w:spacing w:val="-8"/>
                      <w:sz w:val="18"/>
                      <w:szCs w:val="18"/>
                    </w:rPr>
                    <w:t>企业。</w:t>
                  </w:r>
                </w:p>
                <w:p>
                  <w:pPr>
                    <w:pStyle w:val="6"/>
                    <w:spacing w:before="36" w:line="251" w:lineRule="auto"/>
                    <w:ind w:left="113" w:right="38" w:hanging="4"/>
                    <w:jc w:val="both"/>
                    <w:rPr>
                      <w:sz w:val="18"/>
                      <w:szCs w:val="18"/>
                    </w:rPr>
                  </w:pPr>
                  <w:r>
                    <w:rPr>
                      <w:rFonts w:ascii="Times New Roman" w:hAnsi="Times New Roman" w:eastAsia="Times New Roman" w:cs="Times New Roman"/>
                      <w:spacing w:val="-9"/>
                      <w:sz w:val="18"/>
                      <w:szCs w:val="18"/>
                    </w:rPr>
                    <w:t>4</w:t>
                  </w:r>
                  <w:r>
                    <w:rPr>
                      <w:spacing w:val="-9"/>
                      <w:sz w:val="18"/>
                      <w:szCs w:val="18"/>
                    </w:rPr>
                    <w:t>、本项目不属于倾倒、填埋、堆放、</w:t>
                  </w:r>
                  <w:r>
                    <w:rPr>
                      <w:spacing w:val="4"/>
                      <w:sz w:val="18"/>
                      <w:szCs w:val="18"/>
                    </w:rPr>
                    <w:t xml:space="preserve"> </w:t>
                  </w:r>
                  <w:r>
                    <w:rPr>
                      <w:spacing w:val="-1"/>
                      <w:sz w:val="18"/>
                      <w:szCs w:val="18"/>
                    </w:rPr>
                    <w:t>弃置、处理固体废物；也不属于在</w:t>
                  </w:r>
                  <w:r>
                    <w:rPr>
                      <w:spacing w:val="3"/>
                      <w:sz w:val="18"/>
                      <w:szCs w:val="18"/>
                    </w:rPr>
                    <w:t xml:space="preserve">  </w:t>
                  </w:r>
                  <w:r>
                    <w:rPr>
                      <w:spacing w:val="-3"/>
                      <w:sz w:val="18"/>
                      <w:szCs w:val="18"/>
                    </w:rPr>
                    <w:t>长江流域河湖管理范围内。</w:t>
                  </w:r>
                </w:p>
                <w:p>
                  <w:pPr>
                    <w:pStyle w:val="6"/>
                    <w:spacing w:before="46" w:line="254" w:lineRule="auto"/>
                    <w:ind w:left="113" w:right="110" w:firstLine="1"/>
                    <w:jc w:val="both"/>
                    <w:rPr>
                      <w:sz w:val="18"/>
                      <w:szCs w:val="18"/>
                    </w:rPr>
                  </w:pPr>
                  <w:r>
                    <w:rPr>
                      <w:rFonts w:ascii="Times New Roman" w:hAnsi="Times New Roman" w:eastAsia="Times New Roman" w:cs="Times New Roman"/>
                      <w:spacing w:val="-13"/>
                      <w:sz w:val="18"/>
                      <w:szCs w:val="18"/>
                    </w:rPr>
                    <w:t>5</w:t>
                  </w:r>
                  <w:r>
                    <w:rPr>
                      <w:spacing w:val="-13"/>
                      <w:sz w:val="18"/>
                      <w:szCs w:val="18"/>
                    </w:rPr>
                    <w:t>、项目不属于新设工业园区，</w:t>
                  </w:r>
                  <w:r>
                    <w:rPr>
                      <w:spacing w:val="71"/>
                      <w:sz w:val="18"/>
                      <w:szCs w:val="18"/>
                    </w:rPr>
                    <w:t xml:space="preserve"> </w:t>
                  </w:r>
                  <w:r>
                    <w:rPr>
                      <w:spacing w:val="-13"/>
                      <w:sz w:val="18"/>
                      <w:szCs w:val="18"/>
                    </w:rPr>
                    <w:t>占地</w:t>
                  </w:r>
                  <w:r>
                    <w:rPr>
                      <w:sz w:val="18"/>
                      <w:szCs w:val="18"/>
                    </w:rPr>
                    <w:t xml:space="preserve"> </w:t>
                  </w:r>
                  <w:r>
                    <w:rPr>
                      <w:spacing w:val="-1"/>
                      <w:sz w:val="18"/>
                      <w:szCs w:val="18"/>
                    </w:rPr>
                    <w:t>为租用的闲置厂区，不涉及新增用</w:t>
                  </w:r>
                  <w:r>
                    <w:rPr>
                      <w:spacing w:val="6"/>
                      <w:sz w:val="18"/>
                      <w:szCs w:val="18"/>
                    </w:rPr>
                    <w:t xml:space="preserve"> </w:t>
                  </w:r>
                  <w:r>
                    <w:rPr>
                      <w:spacing w:val="-9"/>
                      <w:sz w:val="18"/>
                      <w:szCs w:val="18"/>
                    </w:rPr>
                    <w:t>地。</w:t>
                  </w:r>
                </w:p>
                <w:p>
                  <w:pPr>
                    <w:pStyle w:val="6"/>
                    <w:spacing w:before="34" w:line="258" w:lineRule="auto"/>
                    <w:ind w:left="100" w:right="54" w:firstLine="13"/>
                    <w:jc w:val="both"/>
                    <w:rPr>
                      <w:sz w:val="18"/>
                      <w:szCs w:val="18"/>
                    </w:rPr>
                  </w:pPr>
                  <w:r>
                    <w:rPr>
                      <w:rFonts w:ascii="Times New Roman" w:hAnsi="Times New Roman" w:eastAsia="Times New Roman" w:cs="Times New Roman"/>
                      <w:spacing w:val="-10"/>
                      <w:sz w:val="18"/>
                      <w:szCs w:val="18"/>
                    </w:rPr>
                    <w:t>6</w:t>
                  </w:r>
                  <w:r>
                    <w:rPr>
                      <w:spacing w:val="-10"/>
                      <w:sz w:val="18"/>
                      <w:szCs w:val="18"/>
                    </w:rPr>
                    <w:t>、项目不属于非法采砂、非法码头；</w:t>
                  </w:r>
                  <w:r>
                    <w:rPr>
                      <w:sz w:val="18"/>
                      <w:szCs w:val="18"/>
                    </w:rPr>
                    <w:t xml:space="preserve"> 项目为新建企业，将严格按照国家</w:t>
                  </w:r>
                  <w:r>
                    <w:rPr>
                      <w:spacing w:val="2"/>
                      <w:sz w:val="18"/>
                      <w:szCs w:val="18"/>
                    </w:rPr>
                    <w:t xml:space="preserve">  </w:t>
                  </w:r>
                  <w:r>
                    <w:rPr>
                      <w:sz w:val="18"/>
                      <w:szCs w:val="18"/>
                    </w:rPr>
                    <w:t>政策要求办理环保等手续，不属于</w:t>
                  </w:r>
                  <w:r>
                    <w:rPr>
                      <w:spacing w:val="2"/>
                      <w:sz w:val="18"/>
                      <w:szCs w:val="18"/>
                    </w:rPr>
                    <w:t xml:space="preserve">  </w:t>
                  </w:r>
                  <w:r>
                    <w:rPr>
                      <w:sz w:val="18"/>
                      <w:szCs w:val="18"/>
                    </w:rPr>
                    <w:t>“散乱污”工业企业，也不属于危</w:t>
                  </w:r>
                  <w:r>
                    <w:rPr>
                      <w:spacing w:val="2"/>
                      <w:sz w:val="18"/>
                      <w:szCs w:val="18"/>
                    </w:rPr>
                    <w:t xml:space="preserve">  </w:t>
                  </w:r>
                  <w:r>
                    <w:rPr>
                      <w:spacing w:val="-3"/>
                      <w:sz w:val="18"/>
                      <w:szCs w:val="18"/>
                    </w:rPr>
                    <w:t>险化学品生产企业。</w:t>
                  </w:r>
                </w:p>
              </w:tc>
              <w:tc>
                <w:tcPr>
                  <w:tcW w:w="856"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8" w:line="220" w:lineRule="auto"/>
                    <w:ind w:left="252"/>
                    <w:rPr>
                      <w:sz w:val="18"/>
                      <w:szCs w:val="18"/>
                    </w:rPr>
                  </w:pPr>
                  <w:r>
                    <w:rPr>
                      <w:spacing w:val="-3"/>
                      <w:sz w:val="18"/>
                      <w:szCs w:val="18"/>
                    </w:rPr>
                    <w:t>符合</w:t>
                  </w:r>
                </w:p>
              </w:tc>
            </w:tr>
          </w:tbl>
          <w:p>
            <w:pPr>
              <w:spacing w:line="44" w:lineRule="exact"/>
              <w:rPr>
                <w:rFonts w:ascii="Arial"/>
                <w:sz w:val="3"/>
              </w:rPr>
            </w:pPr>
          </w:p>
        </w:tc>
      </w:tr>
    </w:tbl>
    <w:p>
      <w:pPr>
        <w:pStyle w:val="2"/>
      </w:pPr>
    </w:p>
    <w:p>
      <w:pPr>
        <w:sectPr>
          <w:footerReference r:id="rId10" w:type="default"/>
          <w:pgSz w:w="16839" w:h="11907"/>
          <w:pgMar w:top="1012" w:right="1665" w:bottom="1260" w:left="1696" w:header="0" w:footer="1081" w:gutter="0"/>
          <w:cols w:space="720" w:num="1"/>
        </w:sectPr>
      </w:pPr>
    </w:p>
    <w:p>
      <w:pPr>
        <w:spacing w:before="18"/>
      </w:pPr>
    </w:p>
    <w:p>
      <w:pPr>
        <w:spacing w:before="18"/>
      </w:pPr>
    </w:p>
    <w:tbl>
      <w:tblPr>
        <w:tblStyle w:val="5"/>
        <w:tblW w:w="134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6"/>
        <w:gridCol w:w="230"/>
        <w:gridCol w:w="1240"/>
        <w:gridCol w:w="851"/>
        <w:gridCol w:w="1132"/>
        <w:gridCol w:w="4251"/>
        <w:gridCol w:w="2975"/>
        <w:gridCol w:w="852"/>
        <w:gridCol w:w="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8" w:hRule="atLeast"/>
        </w:trPr>
        <w:tc>
          <w:tcPr>
            <w:tcW w:w="1706"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9" w:line="221" w:lineRule="auto"/>
              <w:ind w:left="123"/>
            </w:pPr>
            <w:r>
              <w:rPr>
                <w:spacing w:val="-1"/>
              </w:rPr>
              <w:t>其他符合性分析</w:t>
            </w:r>
          </w:p>
        </w:tc>
        <w:tc>
          <w:tcPr>
            <w:tcW w:w="230" w:type="dxa"/>
            <w:vMerge w:val="restart"/>
            <w:tcBorders>
              <w:bottom w:val="nil"/>
            </w:tcBorders>
            <w:vAlign w:val="top"/>
          </w:tcPr>
          <w:p>
            <w:pPr>
              <w:rPr>
                <w:rFonts w:ascii="Arial"/>
                <w:sz w:val="21"/>
              </w:rPr>
            </w:pPr>
          </w:p>
        </w:tc>
        <w:tc>
          <w:tcPr>
            <w:tcW w:w="1240" w:type="dxa"/>
            <w:vMerge w:val="restart"/>
            <w:tcBorders>
              <w:bottom w:val="nil"/>
            </w:tcBorders>
            <w:vAlign w:val="top"/>
          </w:tcPr>
          <w:p>
            <w:pPr>
              <w:rPr>
                <w:rFonts w:ascii="Arial"/>
                <w:sz w:val="21"/>
              </w:rPr>
            </w:pPr>
          </w:p>
        </w:tc>
        <w:tc>
          <w:tcPr>
            <w:tcW w:w="851" w:type="dxa"/>
            <w:vMerge w:val="restart"/>
            <w:tcBorders>
              <w:bottom w:val="nil"/>
            </w:tcBorders>
            <w:vAlign w:val="top"/>
          </w:tcPr>
          <w:p>
            <w:pPr>
              <w:rPr>
                <w:rFonts w:ascii="Arial"/>
                <w:sz w:val="21"/>
              </w:rPr>
            </w:pPr>
          </w:p>
        </w:tc>
        <w:tc>
          <w:tcPr>
            <w:tcW w:w="1132" w:type="dxa"/>
            <w:vAlign w:val="top"/>
          </w:tcPr>
          <w:p>
            <w:pPr>
              <w:rPr>
                <w:rFonts w:ascii="Arial"/>
                <w:sz w:val="21"/>
              </w:rPr>
            </w:pPr>
          </w:p>
        </w:tc>
        <w:tc>
          <w:tcPr>
            <w:tcW w:w="4251" w:type="dxa"/>
            <w:vAlign w:val="top"/>
          </w:tcPr>
          <w:p>
            <w:pPr>
              <w:pStyle w:val="6"/>
              <w:spacing w:before="68" w:line="244" w:lineRule="auto"/>
              <w:ind w:left="123" w:right="208" w:hanging="13"/>
              <w:rPr>
                <w:sz w:val="18"/>
                <w:szCs w:val="18"/>
              </w:rPr>
            </w:pPr>
            <w:r>
              <w:rPr>
                <w:spacing w:val="-8"/>
                <w:sz w:val="18"/>
                <w:szCs w:val="18"/>
              </w:rPr>
              <w:t>对不符合产业政策和规划布局的，</w:t>
            </w:r>
            <w:r>
              <w:rPr>
                <w:spacing w:val="52"/>
                <w:sz w:val="18"/>
                <w:szCs w:val="18"/>
              </w:rPr>
              <w:t xml:space="preserve"> </w:t>
            </w:r>
            <w:r>
              <w:rPr>
                <w:spacing w:val="-8"/>
                <w:sz w:val="18"/>
                <w:szCs w:val="18"/>
              </w:rPr>
              <w:t>一律责令停产、</w:t>
            </w:r>
            <w:r>
              <w:rPr>
                <w:sz w:val="18"/>
                <w:szCs w:val="18"/>
              </w:rPr>
              <w:t xml:space="preserve"> </w:t>
            </w:r>
            <w:r>
              <w:rPr>
                <w:spacing w:val="-7"/>
                <w:sz w:val="18"/>
                <w:szCs w:val="18"/>
              </w:rPr>
              <w:t>限期搬迁或关停；</w:t>
            </w:r>
          </w:p>
          <w:p>
            <w:pPr>
              <w:pStyle w:val="6"/>
              <w:spacing w:before="43" w:line="248" w:lineRule="auto"/>
              <w:ind w:left="113" w:right="270" w:hanging="4"/>
              <w:rPr>
                <w:sz w:val="18"/>
                <w:szCs w:val="18"/>
              </w:rPr>
            </w:pPr>
            <w:r>
              <w:rPr>
                <w:spacing w:val="-1"/>
                <w:sz w:val="18"/>
                <w:szCs w:val="18"/>
              </w:rPr>
              <w:t>-有序搬迁或依法关闭对土壤造成严重污染的现有</w:t>
            </w:r>
            <w:r>
              <w:rPr>
                <w:spacing w:val="16"/>
                <w:sz w:val="18"/>
                <w:szCs w:val="18"/>
              </w:rPr>
              <w:t xml:space="preserve"> </w:t>
            </w:r>
            <w:r>
              <w:rPr>
                <w:spacing w:val="-8"/>
                <w:sz w:val="18"/>
                <w:szCs w:val="18"/>
              </w:rPr>
              <w:t>企业。</w:t>
            </w:r>
          </w:p>
          <w:p>
            <w:pPr>
              <w:pStyle w:val="6"/>
              <w:spacing w:before="36" w:line="251" w:lineRule="auto"/>
              <w:ind w:left="111" w:right="182" w:hanging="2"/>
              <w:rPr>
                <w:sz w:val="18"/>
                <w:szCs w:val="18"/>
              </w:rPr>
            </w:pPr>
            <w:r>
              <w:rPr>
                <w:spacing w:val="-1"/>
                <w:sz w:val="18"/>
                <w:szCs w:val="18"/>
              </w:rPr>
              <w:t>-到</w:t>
            </w:r>
            <w:r>
              <w:rPr>
                <w:spacing w:val="-36"/>
                <w:sz w:val="18"/>
                <w:szCs w:val="18"/>
              </w:rPr>
              <w:t xml:space="preserve"> </w:t>
            </w:r>
            <w:r>
              <w:rPr>
                <w:spacing w:val="-1"/>
                <w:sz w:val="18"/>
                <w:szCs w:val="18"/>
              </w:rPr>
              <w:t>2025</w:t>
            </w:r>
            <w:r>
              <w:rPr>
                <w:spacing w:val="-35"/>
                <w:sz w:val="18"/>
                <w:szCs w:val="18"/>
              </w:rPr>
              <w:t xml:space="preserve"> </w:t>
            </w:r>
            <w:r>
              <w:rPr>
                <w:spacing w:val="-1"/>
                <w:sz w:val="18"/>
                <w:szCs w:val="18"/>
              </w:rPr>
              <w:t>年，城镇人口密集区现有不符合安全</w:t>
            </w:r>
            <w:r>
              <w:rPr>
                <w:spacing w:val="-2"/>
                <w:sz w:val="18"/>
                <w:szCs w:val="18"/>
              </w:rPr>
              <w:t>和卫</w:t>
            </w:r>
            <w:r>
              <w:rPr>
                <w:sz w:val="18"/>
                <w:szCs w:val="18"/>
              </w:rPr>
              <w:t xml:space="preserve"> </w:t>
            </w:r>
            <w:r>
              <w:rPr>
                <w:spacing w:val="-1"/>
                <w:sz w:val="18"/>
                <w:szCs w:val="18"/>
              </w:rPr>
              <w:t>生防护距离要求的危险化学品生产企业搬迁进入规</w:t>
            </w:r>
            <w:r>
              <w:rPr>
                <w:spacing w:val="12"/>
                <w:sz w:val="18"/>
                <w:szCs w:val="18"/>
              </w:rPr>
              <w:t xml:space="preserve"> </w:t>
            </w:r>
            <w:r>
              <w:rPr>
                <w:spacing w:val="-3"/>
                <w:sz w:val="18"/>
                <w:szCs w:val="18"/>
              </w:rPr>
              <w:t>范化工园区或关闭退出。</w:t>
            </w:r>
          </w:p>
          <w:p>
            <w:pPr>
              <w:pStyle w:val="6"/>
              <w:spacing w:before="46" w:line="251" w:lineRule="auto"/>
              <w:ind w:left="110" w:right="102" w:hanging="1"/>
              <w:rPr>
                <w:sz w:val="18"/>
                <w:szCs w:val="18"/>
              </w:rPr>
            </w:pPr>
            <w:r>
              <w:rPr>
                <w:spacing w:val="-7"/>
                <w:sz w:val="18"/>
                <w:szCs w:val="18"/>
              </w:rPr>
              <w:t>-不断优化长江经济带化工行业空间布局，</w:t>
            </w:r>
            <w:r>
              <w:rPr>
                <w:spacing w:val="53"/>
                <w:sz w:val="18"/>
                <w:szCs w:val="18"/>
              </w:rPr>
              <w:t xml:space="preserve"> </w:t>
            </w:r>
            <w:r>
              <w:rPr>
                <w:spacing w:val="-7"/>
                <w:sz w:val="18"/>
                <w:szCs w:val="18"/>
              </w:rPr>
              <w:t>有效控制</w:t>
            </w:r>
            <w:r>
              <w:rPr>
                <w:sz w:val="18"/>
                <w:szCs w:val="18"/>
              </w:rPr>
              <w:t xml:space="preserve"> </w:t>
            </w:r>
            <w:r>
              <w:rPr>
                <w:spacing w:val="-1"/>
                <w:sz w:val="18"/>
                <w:szCs w:val="18"/>
              </w:rPr>
              <w:t>化工污染。推进化工企业搬迁入园， 加强化工园区</w:t>
            </w:r>
            <w:r>
              <w:rPr>
                <w:spacing w:val="4"/>
                <w:sz w:val="18"/>
                <w:szCs w:val="18"/>
              </w:rPr>
              <w:t xml:space="preserve"> </w:t>
            </w:r>
            <w:r>
              <w:rPr>
                <w:spacing w:val="-6"/>
                <w:sz w:val="18"/>
                <w:szCs w:val="18"/>
              </w:rPr>
              <w:t>基础设施建设。；</w:t>
            </w:r>
          </w:p>
          <w:p>
            <w:pPr>
              <w:pStyle w:val="6"/>
              <w:spacing w:before="47" w:line="203" w:lineRule="auto"/>
              <w:ind w:left="111"/>
              <w:rPr>
                <w:sz w:val="18"/>
                <w:szCs w:val="18"/>
              </w:rPr>
            </w:pPr>
            <w:r>
              <w:rPr>
                <w:sz w:val="18"/>
                <w:szCs w:val="18"/>
                <w14:textOutline w14:w="3263" w14:cap="flat" w14:cmpd="sng">
                  <w14:solidFill>
                    <w14:srgbClr w14:val="000000"/>
                  </w14:solidFill>
                  <w14:prstDash w14:val="solid"/>
                  <w14:miter w14:val="10"/>
                </w14:textOutline>
              </w:rPr>
              <w:t>其他空间布局约束要求</w:t>
            </w:r>
            <w:r>
              <w:rPr>
                <w:sz w:val="18"/>
                <w:szCs w:val="18"/>
              </w:rPr>
              <w:t xml:space="preserve"> 暂无。</w:t>
            </w:r>
          </w:p>
        </w:tc>
        <w:tc>
          <w:tcPr>
            <w:tcW w:w="2975" w:type="dxa"/>
            <w:vAlign w:val="top"/>
          </w:tcPr>
          <w:p>
            <w:pPr>
              <w:rPr>
                <w:rFonts w:ascii="Arial"/>
                <w:sz w:val="21"/>
              </w:rPr>
            </w:pPr>
          </w:p>
        </w:tc>
        <w:tc>
          <w:tcPr>
            <w:tcW w:w="852" w:type="dxa"/>
            <w:vAlign w:val="top"/>
          </w:tcPr>
          <w:p>
            <w:pPr>
              <w:rPr>
                <w:rFonts w:ascii="Arial"/>
                <w:sz w:val="21"/>
              </w:rPr>
            </w:pPr>
          </w:p>
        </w:tc>
        <w:tc>
          <w:tcPr>
            <w:tcW w:w="23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1" w:hRule="atLeast"/>
        </w:trPr>
        <w:tc>
          <w:tcPr>
            <w:tcW w:w="1706"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0" w:type="dxa"/>
            <w:vMerge w:val="continue"/>
            <w:tcBorders>
              <w:top w:val="nil"/>
            </w:tcBorders>
            <w:vAlign w:val="top"/>
          </w:tcPr>
          <w:p>
            <w:pPr>
              <w:rPr>
                <w:rFonts w:ascii="Arial"/>
                <w:sz w:val="21"/>
              </w:rPr>
            </w:pPr>
          </w:p>
        </w:tc>
        <w:tc>
          <w:tcPr>
            <w:tcW w:w="851" w:type="dxa"/>
            <w:vMerge w:val="continue"/>
            <w:tcBorders>
              <w:top w:val="nil"/>
            </w:tcBorders>
            <w:vAlign w:val="top"/>
          </w:tcPr>
          <w:p>
            <w:pPr>
              <w:rPr>
                <w:rFonts w:ascii="Arial"/>
                <w:sz w:val="21"/>
              </w:rPr>
            </w:pPr>
          </w:p>
        </w:tc>
        <w:tc>
          <w:tcPr>
            <w:tcW w:w="113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8" w:line="244" w:lineRule="auto"/>
              <w:ind w:left="389" w:right="114" w:hanging="271"/>
              <w:rPr>
                <w:sz w:val="18"/>
                <w:szCs w:val="18"/>
              </w:rPr>
            </w:pPr>
            <w:r>
              <w:rPr>
                <w:spacing w:val="-2"/>
                <w:sz w:val="18"/>
                <w:szCs w:val="18"/>
                <w14:textOutline w14:w="3263" w14:cap="flat" w14:cmpd="sng">
                  <w14:solidFill>
                    <w14:srgbClr w14:val="000000"/>
                  </w14:solidFill>
                  <w14:prstDash w14:val="solid"/>
                  <w14:miter w14:val="10"/>
                </w14:textOutline>
              </w:rPr>
              <w:t>污染物排放</w:t>
            </w:r>
            <w:r>
              <w:rPr>
                <w:spacing w:val="2"/>
                <w:sz w:val="18"/>
                <w:szCs w:val="18"/>
              </w:rPr>
              <w:t xml:space="preserve"> </w:t>
            </w:r>
            <w:r>
              <w:rPr>
                <w:spacing w:val="-3"/>
                <w:sz w:val="18"/>
                <w:szCs w:val="18"/>
                <w14:textOutline w14:w="3263" w14:cap="flat" w14:cmpd="sng">
                  <w14:solidFill>
                    <w14:srgbClr w14:val="000000"/>
                  </w14:solidFill>
                  <w14:prstDash w14:val="solid"/>
                  <w14:miter w14:val="10"/>
                </w14:textOutline>
              </w:rPr>
              <w:t>管控</w:t>
            </w:r>
          </w:p>
        </w:tc>
        <w:tc>
          <w:tcPr>
            <w:tcW w:w="4251" w:type="dxa"/>
            <w:vAlign w:val="top"/>
          </w:tcPr>
          <w:p>
            <w:pPr>
              <w:pStyle w:val="6"/>
              <w:spacing w:before="55" w:line="220" w:lineRule="auto"/>
              <w:ind w:left="117"/>
              <w:rPr>
                <w:sz w:val="18"/>
                <w:szCs w:val="18"/>
              </w:rPr>
            </w:pPr>
            <w:r>
              <w:rPr>
                <w:spacing w:val="-2"/>
                <w:sz w:val="18"/>
                <w:szCs w:val="18"/>
              </w:rPr>
              <w:t>允许排放量要求</w:t>
            </w:r>
          </w:p>
          <w:p>
            <w:pPr>
              <w:pStyle w:val="6"/>
              <w:spacing w:before="44" w:line="244" w:lineRule="auto"/>
              <w:ind w:left="110" w:right="82"/>
              <w:rPr>
                <w:sz w:val="18"/>
                <w:szCs w:val="18"/>
              </w:rPr>
            </w:pPr>
            <w:r>
              <w:rPr>
                <w:spacing w:val="-2"/>
                <w:sz w:val="18"/>
                <w:szCs w:val="18"/>
              </w:rPr>
              <w:t>达州市</w:t>
            </w:r>
            <w:r>
              <w:rPr>
                <w:spacing w:val="-35"/>
                <w:sz w:val="18"/>
                <w:szCs w:val="18"/>
              </w:rPr>
              <w:t xml:space="preserve"> </w:t>
            </w:r>
            <w:r>
              <w:rPr>
                <w:spacing w:val="-2"/>
                <w:sz w:val="18"/>
                <w:szCs w:val="18"/>
              </w:rPr>
              <w:t>2025</w:t>
            </w:r>
            <w:r>
              <w:rPr>
                <w:spacing w:val="-35"/>
                <w:sz w:val="18"/>
                <w:szCs w:val="18"/>
              </w:rPr>
              <w:t xml:space="preserve"> </w:t>
            </w:r>
            <w:r>
              <w:rPr>
                <w:spacing w:val="-2"/>
                <w:sz w:val="18"/>
                <w:szCs w:val="18"/>
              </w:rPr>
              <w:t>年水污染物允许排放量</w:t>
            </w:r>
            <w:r>
              <w:rPr>
                <w:spacing w:val="-39"/>
                <w:sz w:val="18"/>
                <w:szCs w:val="18"/>
              </w:rPr>
              <w:t xml:space="preserve"> </w:t>
            </w:r>
            <w:r>
              <w:rPr>
                <w:spacing w:val="-2"/>
                <w:sz w:val="18"/>
                <w:szCs w:val="18"/>
              </w:rPr>
              <w:t>COD3</w:t>
            </w:r>
            <w:r>
              <w:rPr>
                <w:spacing w:val="-3"/>
                <w:sz w:val="18"/>
                <w:szCs w:val="18"/>
              </w:rPr>
              <w:t>3136.93t，</w:t>
            </w:r>
            <w:r>
              <w:rPr>
                <w:sz w:val="18"/>
                <w:szCs w:val="18"/>
              </w:rPr>
              <w:t xml:space="preserve"> </w:t>
            </w:r>
            <w:r>
              <w:rPr>
                <w:spacing w:val="-1"/>
                <w:sz w:val="18"/>
                <w:szCs w:val="18"/>
              </w:rPr>
              <w:t>氨氮</w:t>
            </w:r>
            <w:r>
              <w:rPr>
                <w:spacing w:val="-32"/>
                <w:sz w:val="18"/>
                <w:szCs w:val="18"/>
              </w:rPr>
              <w:t xml:space="preserve"> </w:t>
            </w:r>
            <w:r>
              <w:rPr>
                <w:spacing w:val="-1"/>
                <w:sz w:val="18"/>
                <w:szCs w:val="18"/>
              </w:rPr>
              <w:t>2055.16t，TP252.53t；</w:t>
            </w:r>
          </w:p>
          <w:p>
            <w:pPr>
              <w:pStyle w:val="6"/>
              <w:spacing w:before="45" w:line="220" w:lineRule="auto"/>
              <w:ind w:left="112"/>
              <w:rPr>
                <w:sz w:val="18"/>
                <w:szCs w:val="18"/>
              </w:rPr>
            </w:pPr>
            <w:r>
              <w:rPr>
                <w:spacing w:val="-1"/>
                <w:sz w:val="18"/>
                <w:szCs w:val="18"/>
              </w:rPr>
              <w:t>现有源提标升级改造</w:t>
            </w:r>
          </w:p>
          <w:p>
            <w:pPr>
              <w:pStyle w:val="6"/>
              <w:spacing w:before="45" w:line="244" w:lineRule="auto"/>
              <w:ind w:left="113" w:right="104" w:hanging="4"/>
              <w:rPr>
                <w:sz w:val="18"/>
                <w:szCs w:val="18"/>
              </w:rPr>
            </w:pPr>
            <w:r>
              <w:rPr>
                <w:spacing w:val="-1"/>
                <w:sz w:val="18"/>
                <w:szCs w:val="18"/>
              </w:rPr>
              <w:t>-到 2025 年，水环境敏感地区污水处理基本达到一</w:t>
            </w:r>
            <w:r>
              <w:rPr>
                <w:spacing w:val="6"/>
                <w:sz w:val="18"/>
                <w:szCs w:val="18"/>
              </w:rPr>
              <w:t xml:space="preserve"> </w:t>
            </w:r>
            <w:r>
              <w:rPr>
                <w:spacing w:val="-6"/>
                <w:sz w:val="18"/>
                <w:szCs w:val="18"/>
              </w:rPr>
              <w:t>级</w:t>
            </w:r>
            <w:r>
              <w:rPr>
                <w:spacing w:val="-40"/>
                <w:sz w:val="18"/>
                <w:szCs w:val="18"/>
              </w:rPr>
              <w:t xml:space="preserve"> </w:t>
            </w:r>
            <w:r>
              <w:rPr>
                <w:spacing w:val="-6"/>
                <w:sz w:val="18"/>
                <w:szCs w:val="18"/>
              </w:rPr>
              <w:t>A</w:t>
            </w:r>
            <w:r>
              <w:rPr>
                <w:spacing w:val="-37"/>
                <w:sz w:val="18"/>
                <w:szCs w:val="18"/>
              </w:rPr>
              <w:t xml:space="preserve"> </w:t>
            </w:r>
            <w:r>
              <w:rPr>
                <w:spacing w:val="-6"/>
                <w:sz w:val="18"/>
                <w:szCs w:val="18"/>
              </w:rPr>
              <w:t>排放标准。</w:t>
            </w:r>
          </w:p>
          <w:p>
            <w:pPr>
              <w:pStyle w:val="6"/>
              <w:spacing w:before="43" w:line="220" w:lineRule="auto"/>
              <w:ind w:left="109"/>
              <w:rPr>
                <w:sz w:val="18"/>
                <w:szCs w:val="18"/>
              </w:rPr>
            </w:pPr>
            <w:r>
              <w:rPr>
                <w:spacing w:val="-2"/>
                <w:sz w:val="18"/>
                <w:szCs w:val="18"/>
              </w:rPr>
              <w:t>-燃气锅炉升级改造，达到特别排放限值。</w:t>
            </w:r>
          </w:p>
          <w:p>
            <w:pPr>
              <w:pStyle w:val="6"/>
              <w:spacing w:before="43" w:line="258" w:lineRule="auto"/>
              <w:ind w:left="110" w:right="99" w:hanging="1"/>
              <w:rPr>
                <w:sz w:val="18"/>
                <w:szCs w:val="18"/>
              </w:rPr>
            </w:pPr>
            <w:r>
              <w:rPr>
                <w:spacing w:val="3"/>
                <w:sz w:val="18"/>
                <w:szCs w:val="18"/>
              </w:rPr>
              <w:t>-城市污水处理厂进水生化需氧量（</w:t>
            </w:r>
            <w:r>
              <w:rPr>
                <w:sz w:val="18"/>
                <w:szCs w:val="18"/>
              </w:rPr>
              <w:t>BOD</w:t>
            </w:r>
            <w:r>
              <w:rPr>
                <w:spacing w:val="3"/>
                <w:sz w:val="18"/>
                <w:szCs w:val="18"/>
              </w:rPr>
              <w:t>）浓度低于</w:t>
            </w:r>
            <w:r>
              <w:rPr>
                <w:spacing w:val="9"/>
                <w:sz w:val="18"/>
                <w:szCs w:val="18"/>
              </w:rPr>
              <w:t xml:space="preserve"> </w:t>
            </w:r>
            <w:r>
              <w:rPr>
                <w:spacing w:val="-1"/>
                <w:sz w:val="18"/>
                <w:szCs w:val="18"/>
              </w:rPr>
              <w:t>100 mgL</w:t>
            </w:r>
            <w:r>
              <w:rPr>
                <w:spacing w:val="32"/>
                <w:sz w:val="18"/>
                <w:szCs w:val="18"/>
              </w:rPr>
              <w:t xml:space="preserve"> </w:t>
            </w:r>
            <w:r>
              <w:rPr>
                <w:spacing w:val="-1"/>
                <w:sz w:val="18"/>
                <w:szCs w:val="18"/>
              </w:rPr>
              <w:t>的，</w:t>
            </w:r>
            <w:r>
              <w:rPr>
                <w:spacing w:val="-23"/>
                <w:sz w:val="18"/>
                <w:szCs w:val="18"/>
              </w:rPr>
              <w:t xml:space="preserve"> </w:t>
            </w:r>
            <w:r>
              <w:rPr>
                <w:spacing w:val="-1"/>
                <w:sz w:val="18"/>
                <w:szCs w:val="18"/>
              </w:rPr>
              <w:t>要围绕服务片区管网，系统排查进水</w:t>
            </w:r>
            <w:r>
              <w:rPr>
                <w:sz w:val="18"/>
                <w:szCs w:val="18"/>
              </w:rPr>
              <w:t xml:space="preserve"> </w:t>
            </w:r>
            <w:r>
              <w:rPr>
                <w:spacing w:val="3"/>
                <w:sz w:val="18"/>
                <w:szCs w:val="18"/>
              </w:rPr>
              <w:t>浓度偏低的原因，科学确定水质提升目标，制定并</w:t>
            </w:r>
            <w:r>
              <w:rPr>
                <w:spacing w:val="5"/>
                <w:sz w:val="18"/>
                <w:szCs w:val="18"/>
              </w:rPr>
              <w:t xml:space="preserve"> </w:t>
            </w:r>
            <w:r>
              <w:rPr>
                <w:spacing w:val="-1"/>
                <w:sz w:val="18"/>
                <w:szCs w:val="18"/>
              </w:rPr>
              <w:t>实施“一厂一策”系统化整治方案， 稳步提升污水</w:t>
            </w:r>
            <w:r>
              <w:rPr>
                <w:spacing w:val="4"/>
                <w:sz w:val="18"/>
                <w:szCs w:val="18"/>
              </w:rPr>
              <w:t xml:space="preserve"> </w:t>
            </w:r>
            <w:r>
              <w:rPr>
                <w:spacing w:val="-4"/>
                <w:sz w:val="18"/>
                <w:szCs w:val="18"/>
              </w:rPr>
              <w:t>收集处理设施效能。</w:t>
            </w:r>
          </w:p>
          <w:p>
            <w:pPr>
              <w:pStyle w:val="6"/>
              <w:spacing w:before="45" w:line="220" w:lineRule="auto"/>
              <w:ind w:left="111"/>
              <w:rPr>
                <w:sz w:val="18"/>
                <w:szCs w:val="18"/>
              </w:rPr>
            </w:pPr>
            <w:r>
              <w:rPr>
                <w:spacing w:val="-1"/>
                <w:sz w:val="18"/>
                <w:szCs w:val="18"/>
              </w:rPr>
              <w:t>其他污染物排放管控要求</w:t>
            </w:r>
          </w:p>
          <w:p>
            <w:pPr>
              <w:pStyle w:val="6"/>
              <w:spacing w:before="46" w:line="251" w:lineRule="auto"/>
              <w:ind w:left="110" w:right="102" w:firstLine="1"/>
              <w:jc w:val="both"/>
              <w:rPr>
                <w:sz w:val="18"/>
                <w:szCs w:val="18"/>
              </w:rPr>
            </w:pPr>
            <w:r>
              <w:rPr>
                <w:spacing w:val="1"/>
                <w:sz w:val="18"/>
                <w:szCs w:val="18"/>
              </w:rPr>
              <w:t>新增源等量或倍量替代</w:t>
            </w:r>
            <w:r>
              <w:rPr>
                <w:spacing w:val="-43"/>
                <w:sz w:val="18"/>
                <w:szCs w:val="18"/>
              </w:rPr>
              <w:t xml:space="preserve"> </w:t>
            </w:r>
            <w:r>
              <w:rPr>
                <w:spacing w:val="1"/>
                <w:sz w:val="18"/>
                <w:szCs w:val="18"/>
              </w:rPr>
              <w:t>:-上一年度水环境质量未完</w:t>
            </w:r>
            <w:r>
              <w:rPr>
                <w:sz w:val="18"/>
                <w:szCs w:val="18"/>
              </w:rPr>
              <w:t xml:space="preserve"> </w:t>
            </w:r>
            <w:r>
              <w:rPr>
                <w:spacing w:val="-1"/>
                <w:sz w:val="18"/>
                <w:szCs w:val="18"/>
              </w:rPr>
              <w:t>成目标的， 新建排放水污染的建设项目按照总量管</w:t>
            </w:r>
            <w:r>
              <w:rPr>
                <w:spacing w:val="5"/>
                <w:sz w:val="18"/>
                <w:szCs w:val="18"/>
              </w:rPr>
              <w:t xml:space="preserve"> </w:t>
            </w:r>
            <w:r>
              <w:rPr>
                <w:spacing w:val="-3"/>
                <w:sz w:val="18"/>
                <w:szCs w:val="18"/>
              </w:rPr>
              <w:t>控要求进行倍量削减替代。</w:t>
            </w:r>
          </w:p>
          <w:p>
            <w:pPr>
              <w:pStyle w:val="6"/>
              <w:spacing w:before="43" w:line="258" w:lineRule="auto"/>
              <w:ind w:left="109" w:right="102"/>
              <w:jc w:val="both"/>
              <w:rPr>
                <w:sz w:val="18"/>
                <w:szCs w:val="18"/>
              </w:rPr>
            </w:pPr>
            <w:r>
              <w:rPr>
                <w:spacing w:val="-7"/>
                <w:sz w:val="18"/>
                <w:szCs w:val="18"/>
              </w:rPr>
              <w:t>-上一年度空气质量年平均浓度不达标的城市，</w:t>
            </w:r>
            <w:r>
              <w:rPr>
                <w:spacing w:val="53"/>
                <w:sz w:val="18"/>
                <w:szCs w:val="18"/>
              </w:rPr>
              <w:t xml:space="preserve"> </w:t>
            </w:r>
            <w:r>
              <w:rPr>
                <w:spacing w:val="-7"/>
                <w:sz w:val="18"/>
                <w:szCs w:val="18"/>
              </w:rPr>
              <w:t>建设</w:t>
            </w:r>
            <w:r>
              <w:rPr>
                <w:sz w:val="18"/>
                <w:szCs w:val="18"/>
              </w:rPr>
              <w:t xml:space="preserve"> </w:t>
            </w:r>
            <w:r>
              <w:rPr>
                <w:spacing w:val="3"/>
                <w:sz w:val="18"/>
                <w:szCs w:val="18"/>
              </w:rPr>
              <w:t>项目新增相关污染物按照总量管控要求进行倍量削</w:t>
            </w:r>
            <w:r>
              <w:rPr>
                <w:spacing w:val="6"/>
                <w:sz w:val="18"/>
                <w:szCs w:val="18"/>
              </w:rPr>
              <w:t xml:space="preserve"> </w:t>
            </w:r>
            <w:r>
              <w:rPr>
                <w:spacing w:val="3"/>
                <w:sz w:val="18"/>
                <w:szCs w:val="18"/>
              </w:rPr>
              <w:t>减替代。加快城市天然气利用，增加天然气对煤炭</w:t>
            </w:r>
            <w:r>
              <w:rPr>
                <w:spacing w:val="6"/>
                <w:sz w:val="18"/>
                <w:szCs w:val="18"/>
              </w:rPr>
              <w:t xml:space="preserve"> </w:t>
            </w:r>
            <w:r>
              <w:rPr>
                <w:spacing w:val="-2"/>
                <w:sz w:val="18"/>
                <w:szCs w:val="18"/>
              </w:rPr>
              <w:t>和石油的替代， 提高天然气民用、交通、发电、工</w:t>
            </w:r>
            <w:r>
              <w:rPr>
                <w:spacing w:val="18"/>
                <w:sz w:val="18"/>
                <w:szCs w:val="18"/>
              </w:rPr>
              <w:t xml:space="preserve"> </w:t>
            </w:r>
            <w:r>
              <w:rPr>
                <w:spacing w:val="-3"/>
                <w:sz w:val="18"/>
                <w:szCs w:val="18"/>
              </w:rPr>
              <w:t>业领域天然气消费比重。</w:t>
            </w:r>
          </w:p>
          <w:p>
            <w:pPr>
              <w:pStyle w:val="6"/>
              <w:spacing w:before="45" w:line="190" w:lineRule="auto"/>
              <w:ind w:left="112"/>
              <w:rPr>
                <w:sz w:val="18"/>
                <w:szCs w:val="18"/>
              </w:rPr>
            </w:pPr>
            <w:r>
              <w:rPr>
                <w:spacing w:val="5"/>
                <w:sz w:val="18"/>
                <w:szCs w:val="18"/>
              </w:rPr>
              <w:t>污染物排放绩效水平准入要求</w:t>
            </w:r>
            <w:r>
              <w:rPr>
                <w:spacing w:val="-46"/>
                <w:sz w:val="18"/>
                <w:szCs w:val="18"/>
              </w:rPr>
              <w:t xml:space="preserve"> </w:t>
            </w:r>
            <w:r>
              <w:rPr>
                <w:spacing w:val="5"/>
                <w:sz w:val="18"/>
                <w:szCs w:val="18"/>
              </w:rPr>
              <w:t>:严格落实建设工地</w:t>
            </w:r>
          </w:p>
        </w:tc>
        <w:tc>
          <w:tcPr>
            <w:tcW w:w="2975"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8" w:line="259" w:lineRule="auto"/>
              <w:ind w:left="116" w:right="110" w:firstLine="11"/>
              <w:jc w:val="both"/>
              <w:rPr>
                <w:sz w:val="18"/>
                <w:szCs w:val="18"/>
              </w:rPr>
            </w:pPr>
            <w:r>
              <w:rPr>
                <w:spacing w:val="-4"/>
                <w:sz w:val="18"/>
                <w:szCs w:val="18"/>
              </w:rPr>
              <w:t>1、本项目生产废水全部处理后循环</w:t>
            </w:r>
            <w:r>
              <w:rPr>
                <w:spacing w:val="3"/>
                <w:sz w:val="18"/>
                <w:szCs w:val="18"/>
              </w:rPr>
              <w:t xml:space="preserve"> </w:t>
            </w:r>
            <w:r>
              <w:rPr>
                <w:spacing w:val="-1"/>
                <w:sz w:val="18"/>
                <w:szCs w:val="18"/>
              </w:rPr>
              <w:t>回用，不涉及生产废水排放；生活</w:t>
            </w:r>
            <w:r>
              <w:rPr>
                <w:spacing w:val="5"/>
                <w:sz w:val="18"/>
                <w:szCs w:val="18"/>
              </w:rPr>
              <w:t xml:space="preserve"> </w:t>
            </w:r>
            <w:r>
              <w:rPr>
                <w:spacing w:val="-1"/>
                <w:sz w:val="18"/>
                <w:szCs w:val="18"/>
              </w:rPr>
              <w:t>污水设化粪池收集处理后，委托环</w:t>
            </w:r>
            <w:r>
              <w:rPr>
                <w:spacing w:val="5"/>
                <w:sz w:val="18"/>
                <w:szCs w:val="18"/>
              </w:rPr>
              <w:t xml:space="preserve"> </w:t>
            </w:r>
            <w:r>
              <w:rPr>
                <w:spacing w:val="-1"/>
                <w:sz w:val="18"/>
                <w:szCs w:val="18"/>
              </w:rPr>
              <w:t>卫部门定期拉运至马踏洞生活污水</w:t>
            </w:r>
            <w:r>
              <w:rPr>
                <w:spacing w:val="5"/>
                <w:sz w:val="18"/>
                <w:szCs w:val="18"/>
              </w:rPr>
              <w:t xml:space="preserve"> </w:t>
            </w:r>
            <w:r>
              <w:rPr>
                <w:spacing w:val="-1"/>
                <w:sz w:val="18"/>
                <w:szCs w:val="18"/>
              </w:rPr>
              <w:t>处理厂处理后达标排放，也不涉及</w:t>
            </w:r>
            <w:r>
              <w:rPr>
                <w:spacing w:val="5"/>
                <w:sz w:val="18"/>
                <w:szCs w:val="18"/>
              </w:rPr>
              <w:t xml:space="preserve"> </w:t>
            </w:r>
            <w:r>
              <w:rPr>
                <w:spacing w:val="-6"/>
                <w:sz w:val="18"/>
                <w:szCs w:val="18"/>
              </w:rPr>
              <w:t>直接排放。</w:t>
            </w:r>
          </w:p>
          <w:p>
            <w:pPr>
              <w:pStyle w:val="6"/>
              <w:spacing w:before="43" w:line="219" w:lineRule="auto"/>
              <w:ind w:left="117"/>
              <w:rPr>
                <w:sz w:val="18"/>
                <w:szCs w:val="18"/>
              </w:rPr>
            </w:pPr>
            <w:r>
              <w:rPr>
                <w:spacing w:val="-2"/>
                <w:sz w:val="18"/>
                <w:szCs w:val="18"/>
              </w:rPr>
              <w:t>2、本项目位于达州市通川区辖区</w:t>
            </w:r>
          </w:p>
          <w:p>
            <w:pPr>
              <w:pStyle w:val="6"/>
              <w:spacing w:before="46" w:line="255" w:lineRule="auto"/>
              <w:ind w:left="114" w:right="101" w:firstLine="22"/>
              <w:rPr>
                <w:sz w:val="18"/>
                <w:szCs w:val="18"/>
              </w:rPr>
            </w:pPr>
            <w:r>
              <w:rPr>
                <w:spacing w:val="-5"/>
                <w:sz w:val="18"/>
                <w:szCs w:val="18"/>
              </w:rPr>
              <w:t>内，通川区</w:t>
            </w:r>
            <w:r>
              <w:rPr>
                <w:spacing w:val="-30"/>
                <w:sz w:val="18"/>
                <w:szCs w:val="18"/>
              </w:rPr>
              <w:t xml:space="preserve"> </w:t>
            </w:r>
            <w:r>
              <w:rPr>
                <w:spacing w:val="-5"/>
                <w:sz w:val="18"/>
                <w:szCs w:val="18"/>
              </w:rPr>
              <w:t>2022</w:t>
            </w:r>
            <w:r>
              <w:rPr>
                <w:spacing w:val="-35"/>
                <w:sz w:val="18"/>
                <w:szCs w:val="18"/>
              </w:rPr>
              <w:t xml:space="preserve"> </w:t>
            </w:r>
            <w:r>
              <w:rPr>
                <w:spacing w:val="-5"/>
                <w:sz w:val="18"/>
                <w:szCs w:val="18"/>
              </w:rPr>
              <w:t>年度环境空气质量</w:t>
            </w:r>
            <w:r>
              <w:rPr>
                <w:sz w:val="18"/>
                <w:szCs w:val="18"/>
              </w:rPr>
              <w:t xml:space="preserve"> </w:t>
            </w:r>
            <w:r>
              <w:rPr>
                <w:spacing w:val="-2"/>
                <w:sz w:val="18"/>
                <w:szCs w:val="18"/>
              </w:rPr>
              <w:t xml:space="preserve">平均浓度为达标城市。项目营运期 废气污染物为颗粒物，也不属于国 </w:t>
            </w:r>
            <w:r>
              <w:rPr>
                <w:spacing w:val="-4"/>
                <w:sz w:val="18"/>
                <w:szCs w:val="18"/>
              </w:rPr>
              <w:t>家总量控制指标。</w:t>
            </w:r>
          </w:p>
          <w:p>
            <w:pPr>
              <w:pStyle w:val="6"/>
              <w:spacing w:before="47" w:line="257" w:lineRule="auto"/>
              <w:ind w:left="114" w:right="36" w:firstLine="4"/>
              <w:jc w:val="both"/>
              <w:rPr>
                <w:sz w:val="18"/>
                <w:szCs w:val="18"/>
              </w:rPr>
            </w:pPr>
            <w:r>
              <w:rPr>
                <w:spacing w:val="-11"/>
                <w:sz w:val="18"/>
                <w:szCs w:val="18"/>
              </w:rPr>
              <w:t>3、项目属于建材行业，</w:t>
            </w:r>
            <w:r>
              <w:rPr>
                <w:spacing w:val="44"/>
                <w:sz w:val="18"/>
                <w:szCs w:val="18"/>
              </w:rPr>
              <w:t xml:space="preserve"> </w:t>
            </w:r>
            <w:r>
              <w:rPr>
                <w:spacing w:val="-11"/>
                <w:sz w:val="18"/>
                <w:szCs w:val="18"/>
              </w:rPr>
              <w:t>根据设计资</w:t>
            </w:r>
            <w:r>
              <w:rPr>
                <w:sz w:val="18"/>
                <w:szCs w:val="18"/>
              </w:rPr>
              <w:t xml:space="preserve"> </w:t>
            </w:r>
            <w:r>
              <w:rPr>
                <w:spacing w:val="-1"/>
                <w:sz w:val="18"/>
                <w:szCs w:val="18"/>
              </w:rPr>
              <w:t>料，项目将对原料破碎、生产、运</w:t>
            </w:r>
            <w:r>
              <w:rPr>
                <w:spacing w:val="3"/>
                <w:sz w:val="18"/>
                <w:szCs w:val="18"/>
              </w:rPr>
              <w:t xml:space="preserve">  </w:t>
            </w:r>
            <w:r>
              <w:rPr>
                <w:spacing w:val="-12"/>
                <w:sz w:val="18"/>
                <w:szCs w:val="18"/>
              </w:rPr>
              <w:t>输、装卸等各环节，</w:t>
            </w:r>
            <w:r>
              <w:rPr>
                <w:spacing w:val="39"/>
                <w:sz w:val="18"/>
                <w:szCs w:val="18"/>
              </w:rPr>
              <w:t xml:space="preserve"> </w:t>
            </w:r>
            <w:r>
              <w:rPr>
                <w:spacing w:val="-12"/>
                <w:sz w:val="18"/>
                <w:szCs w:val="18"/>
              </w:rPr>
              <w:t>采取车间封闭、</w:t>
            </w:r>
            <w:r>
              <w:rPr>
                <w:sz w:val="18"/>
                <w:szCs w:val="18"/>
              </w:rPr>
              <w:t xml:space="preserve"> </w:t>
            </w:r>
            <w:r>
              <w:rPr>
                <w:spacing w:val="-1"/>
                <w:sz w:val="18"/>
                <w:szCs w:val="18"/>
              </w:rPr>
              <w:t>喷雾降尘等抑尘措施，能够有效控</w:t>
            </w:r>
            <w:r>
              <w:rPr>
                <w:spacing w:val="3"/>
                <w:sz w:val="18"/>
                <w:szCs w:val="18"/>
              </w:rPr>
              <w:t xml:space="preserve">  </w:t>
            </w:r>
            <w:r>
              <w:rPr>
                <w:spacing w:val="-4"/>
                <w:sz w:val="18"/>
                <w:szCs w:val="18"/>
              </w:rPr>
              <w:t>制粉尘无组织排放。</w:t>
            </w:r>
          </w:p>
        </w:tc>
        <w:tc>
          <w:tcPr>
            <w:tcW w:w="852"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8" w:line="220" w:lineRule="auto"/>
              <w:ind w:left="254"/>
              <w:rPr>
                <w:sz w:val="18"/>
                <w:szCs w:val="18"/>
              </w:rPr>
            </w:pPr>
            <w:r>
              <w:rPr>
                <w:spacing w:val="-3"/>
                <w:sz w:val="18"/>
                <w:szCs w:val="18"/>
              </w:rPr>
              <w:t>符合</w:t>
            </w: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 w:hRule="atLeast"/>
        </w:trPr>
        <w:tc>
          <w:tcPr>
            <w:tcW w:w="1706"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0" w:type="dxa"/>
            <w:tcBorders>
              <w:left w:val="nil"/>
              <w:right w:val="nil"/>
            </w:tcBorders>
            <w:vAlign w:val="top"/>
          </w:tcPr>
          <w:p>
            <w:pPr>
              <w:spacing w:line="53" w:lineRule="exact"/>
              <w:rPr>
                <w:rFonts w:ascii="Arial"/>
                <w:sz w:val="4"/>
              </w:rPr>
            </w:pPr>
          </w:p>
        </w:tc>
        <w:tc>
          <w:tcPr>
            <w:tcW w:w="851" w:type="dxa"/>
            <w:tcBorders>
              <w:left w:val="nil"/>
              <w:right w:val="nil"/>
            </w:tcBorders>
            <w:vAlign w:val="top"/>
          </w:tcPr>
          <w:p>
            <w:pPr>
              <w:spacing w:line="53" w:lineRule="exact"/>
              <w:rPr>
                <w:rFonts w:ascii="Arial"/>
                <w:sz w:val="4"/>
              </w:rPr>
            </w:pPr>
          </w:p>
        </w:tc>
        <w:tc>
          <w:tcPr>
            <w:tcW w:w="1132" w:type="dxa"/>
            <w:tcBorders>
              <w:left w:val="nil"/>
              <w:right w:val="nil"/>
            </w:tcBorders>
            <w:vAlign w:val="top"/>
          </w:tcPr>
          <w:p>
            <w:pPr>
              <w:spacing w:line="53" w:lineRule="exact"/>
              <w:rPr>
                <w:rFonts w:ascii="Arial"/>
                <w:sz w:val="4"/>
              </w:rPr>
            </w:pPr>
          </w:p>
        </w:tc>
        <w:tc>
          <w:tcPr>
            <w:tcW w:w="4251" w:type="dxa"/>
            <w:tcBorders>
              <w:left w:val="nil"/>
              <w:right w:val="nil"/>
            </w:tcBorders>
            <w:vAlign w:val="top"/>
          </w:tcPr>
          <w:p>
            <w:pPr>
              <w:spacing w:line="53" w:lineRule="exact"/>
              <w:rPr>
                <w:rFonts w:ascii="Arial"/>
                <w:sz w:val="4"/>
              </w:rPr>
            </w:pPr>
          </w:p>
        </w:tc>
        <w:tc>
          <w:tcPr>
            <w:tcW w:w="2975" w:type="dxa"/>
            <w:tcBorders>
              <w:left w:val="nil"/>
              <w:right w:val="nil"/>
            </w:tcBorders>
            <w:vAlign w:val="top"/>
          </w:tcPr>
          <w:p>
            <w:pPr>
              <w:spacing w:line="53" w:lineRule="exact"/>
              <w:rPr>
                <w:rFonts w:ascii="Arial"/>
                <w:sz w:val="4"/>
              </w:rPr>
            </w:pPr>
          </w:p>
        </w:tc>
        <w:tc>
          <w:tcPr>
            <w:tcW w:w="852" w:type="dxa"/>
            <w:tcBorders>
              <w:left w:val="nil"/>
              <w:right w:val="nil"/>
            </w:tcBorders>
            <w:vAlign w:val="top"/>
          </w:tcPr>
          <w:p>
            <w:pPr>
              <w:spacing w:line="53" w:lineRule="exact"/>
              <w:rPr>
                <w:rFonts w:ascii="Arial"/>
                <w:sz w:val="4"/>
              </w:rPr>
            </w:pPr>
          </w:p>
        </w:tc>
        <w:tc>
          <w:tcPr>
            <w:tcW w:w="233" w:type="dxa"/>
            <w:vMerge w:val="continue"/>
            <w:tcBorders>
              <w:top w:val="nil"/>
            </w:tcBorders>
            <w:vAlign w:val="top"/>
          </w:tcPr>
          <w:p>
            <w:pPr>
              <w:rPr>
                <w:rFonts w:ascii="Arial"/>
                <w:sz w:val="21"/>
              </w:rPr>
            </w:pPr>
          </w:p>
        </w:tc>
      </w:tr>
    </w:tbl>
    <w:p>
      <w:pPr>
        <w:pStyle w:val="2"/>
      </w:pPr>
    </w:p>
    <w:p>
      <w:pPr>
        <w:sectPr>
          <w:footerReference r:id="rId11" w:type="default"/>
          <w:pgSz w:w="16839" w:h="11907"/>
          <w:pgMar w:top="1012" w:right="1665" w:bottom="1258" w:left="1696" w:header="0" w:footer="1081" w:gutter="0"/>
          <w:cols w:space="720" w:num="1"/>
        </w:sectPr>
      </w:pPr>
    </w:p>
    <w:p>
      <w:pPr>
        <w:spacing w:before="18"/>
      </w:pPr>
    </w:p>
    <w:p>
      <w:pPr>
        <w:spacing w:before="18"/>
      </w:pPr>
    </w:p>
    <w:tbl>
      <w:tblPr>
        <w:tblStyle w:val="5"/>
        <w:tblW w:w="134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6"/>
        <w:gridCol w:w="230"/>
        <w:gridCol w:w="1240"/>
        <w:gridCol w:w="851"/>
        <w:gridCol w:w="1132"/>
        <w:gridCol w:w="4251"/>
        <w:gridCol w:w="2975"/>
        <w:gridCol w:w="852"/>
        <w:gridCol w:w="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8" w:hRule="atLeast"/>
        </w:trPr>
        <w:tc>
          <w:tcPr>
            <w:tcW w:w="17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8" w:line="221" w:lineRule="auto"/>
              <w:ind w:left="123"/>
            </w:pPr>
            <w:r>
              <w:rPr>
                <w:spacing w:val="-1"/>
              </w:rPr>
              <w:t>其他符合性分析</w:t>
            </w:r>
          </w:p>
        </w:tc>
        <w:tc>
          <w:tcPr>
            <w:tcW w:w="230" w:type="dxa"/>
            <w:vAlign w:val="top"/>
          </w:tcPr>
          <w:p>
            <w:pPr>
              <w:rPr>
                <w:rFonts w:ascii="Arial"/>
                <w:sz w:val="21"/>
              </w:rPr>
            </w:pPr>
          </w:p>
        </w:tc>
        <w:tc>
          <w:tcPr>
            <w:tcW w:w="1240" w:type="dxa"/>
            <w:vAlign w:val="top"/>
          </w:tcPr>
          <w:p>
            <w:pPr>
              <w:rPr>
                <w:rFonts w:ascii="Arial"/>
                <w:sz w:val="21"/>
              </w:rPr>
            </w:pPr>
          </w:p>
        </w:tc>
        <w:tc>
          <w:tcPr>
            <w:tcW w:w="851" w:type="dxa"/>
            <w:vAlign w:val="top"/>
          </w:tcPr>
          <w:p>
            <w:pPr>
              <w:rPr>
                <w:rFonts w:ascii="Arial"/>
                <w:sz w:val="21"/>
              </w:rPr>
            </w:pPr>
          </w:p>
        </w:tc>
        <w:tc>
          <w:tcPr>
            <w:tcW w:w="1132" w:type="dxa"/>
            <w:vAlign w:val="top"/>
          </w:tcPr>
          <w:p>
            <w:pPr>
              <w:rPr>
                <w:rFonts w:ascii="Arial"/>
                <w:sz w:val="21"/>
              </w:rPr>
            </w:pPr>
          </w:p>
        </w:tc>
        <w:tc>
          <w:tcPr>
            <w:tcW w:w="4251" w:type="dxa"/>
            <w:vAlign w:val="top"/>
          </w:tcPr>
          <w:p>
            <w:pPr>
              <w:pStyle w:val="6"/>
              <w:spacing w:before="67" w:line="220" w:lineRule="auto"/>
              <w:ind w:left="115"/>
              <w:rPr>
                <w:sz w:val="18"/>
                <w:szCs w:val="18"/>
              </w:rPr>
            </w:pPr>
            <w:r>
              <w:rPr>
                <w:spacing w:val="-3"/>
                <w:sz w:val="18"/>
                <w:szCs w:val="18"/>
              </w:rPr>
              <w:t>管理要求，做好扬尘污染管控工作。</w:t>
            </w:r>
          </w:p>
          <w:p>
            <w:pPr>
              <w:pStyle w:val="6"/>
              <w:spacing w:before="47" w:line="257" w:lineRule="auto"/>
              <w:ind w:left="109" w:right="102"/>
              <w:rPr>
                <w:sz w:val="18"/>
                <w:szCs w:val="18"/>
              </w:rPr>
            </w:pPr>
            <w:r>
              <w:rPr>
                <w:spacing w:val="-1"/>
                <w:sz w:val="18"/>
                <w:szCs w:val="18"/>
              </w:rPr>
              <w:t>-从事机动车修理、印刷、服装干洗、研发等排放挥</w:t>
            </w:r>
            <w:r>
              <w:rPr>
                <w:spacing w:val="3"/>
                <w:sz w:val="18"/>
                <w:szCs w:val="18"/>
              </w:rPr>
              <w:t xml:space="preserve"> </w:t>
            </w:r>
            <w:r>
              <w:rPr>
                <w:spacing w:val="-1"/>
                <w:sz w:val="18"/>
                <w:szCs w:val="18"/>
              </w:rPr>
              <w:t>发性有机污染物的生产作业， 应当按照有关技术规</w:t>
            </w:r>
            <w:r>
              <w:rPr>
                <w:spacing w:val="5"/>
                <w:sz w:val="18"/>
                <w:szCs w:val="18"/>
              </w:rPr>
              <w:t xml:space="preserve"> </w:t>
            </w:r>
            <w:r>
              <w:rPr>
                <w:spacing w:val="3"/>
                <w:sz w:val="18"/>
                <w:szCs w:val="18"/>
              </w:rPr>
              <w:t>范进行综合治理。禁止露天和敞开式喷漆作业</w:t>
            </w:r>
            <w:r>
              <w:rPr>
                <w:spacing w:val="2"/>
                <w:sz w:val="18"/>
                <w:szCs w:val="18"/>
              </w:rPr>
              <w:t>；包</w:t>
            </w:r>
            <w:r>
              <w:rPr>
                <w:sz w:val="18"/>
                <w:szCs w:val="18"/>
              </w:rPr>
              <w:t xml:space="preserve"> </w:t>
            </w:r>
            <w:r>
              <w:rPr>
                <w:spacing w:val="-1"/>
                <w:sz w:val="18"/>
                <w:szCs w:val="18"/>
              </w:rPr>
              <w:t>装印刷业必须使用符合环保要求的油墨； 餐饮服务</w:t>
            </w:r>
            <w:r>
              <w:rPr>
                <w:spacing w:val="5"/>
                <w:sz w:val="18"/>
                <w:szCs w:val="18"/>
              </w:rPr>
              <w:t xml:space="preserve"> </w:t>
            </w:r>
            <w:r>
              <w:rPr>
                <w:spacing w:val="-2"/>
                <w:sz w:val="18"/>
                <w:szCs w:val="18"/>
              </w:rPr>
              <w:t>业油烟和废水必须经处理达到相应排放标准要求。</w:t>
            </w:r>
          </w:p>
          <w:p>
            <w:pPr>
              <w:pStyle w:val="6"/>
              <w:spacing w:before="44" w:line="244" w:lineRule="auto"/>
              <w:ind w:left="110" w:right="105" w:hanging="1"/>
              <w:rPr>
                <w:sz w:val="18"/>
                <w:szCs w:val="18"/>
              </w:rPr>
            </w:pPr>
            <w:r>
              <w:rPr>
                <w:spacing w:val="-1"/>
                <w:sz w:val="18"/>
                <w:szCs w:val="18"/>
              </w:rPr>
              <w:t>-建材行业原料破碎、生产、运输、装卸等各环节严</w:t>
            </w:r>
            <w:r>
              <w:rPr>
                <w:spacing w:val="3"/>
                <w:sz w:val="18"/>
                <w:szCs w:val="18"/>
              </w:rPr>
              <w:t xml:space="preserve"> </w:t>
            </w:r>
            <w:r>
              <w:rPr>
                <w:spacing w:val="-2"/>
                <w:sz w:val="18"/>
                <w:szCs w:val="18"/>
              </w:rPr>
              <w:t>格落实抑尘措施，有效控制粉尘无组织排放。</w:t>
            </w:r>
          </w:p>
          <w:p>
            <w:pPr>
              <w:pStyle w:val="6"/>
              <w:spacing w:before="42" w:line="261" w:lineRule="auto"/>
              <w:ind w:left="109" w:right="56"/>
              <w:rPr>
                <w:sz w:val="18"/>
                <w:szCs w:val="18"/>
              </w:rPr>
            </w:pPr>
            <w:r>
              <w:rPr>
                <w:spacing w:val="-1"/>
                <w:sz w:val="18"/>
                <w:szCs w:val="18"/>
              </w:rPr>
              <w:t>-到 2023 年，城市污泥无害化处置率和资源化利用</w:t>
            </w:r>
            <w:r>
              <w:rPr>
                <w:spacing w:val="6"/>
                <w:sz w:val="18"/>
                <w:szCs w:val="18"/>
              </w:rPr>
              <w:t xml:space="preserve"> </w:t>
            </w:r>
            <w:r>
              <w:rPr>
                <w:spacing w:val="-1"/>
                <w:sz w:val="18"/>
                <w:szCs w:val="18"/>
              </w:rPr>
              <w:t>率进一步提高， 力争达州市鲜家坝、周家坝城市生</w:t>
            </w:r>
            <w:r>
              <w:rPr>
                <w:spacing w:val="5"/>
                <w:sz w:val="18"/>
                <w:szCs w:val="18"/>
              </w:rPr>
              <w:t xml:space="preserve"> </w:t>
            </w:r>
            <w:r>
              <w:rPr>
                <w:spacing w:val="-1"/>
                <w:sz w:val="18"/>
                <w:szCs w:val="18"/>
              </w:rPr>
              <w:t>活污水处理厂污泥无害化处置率达</w:t>
            </w:r>
            <w:r>
              <w:rPr>
                <w:spacing w:val="-37"/>
                <w:sz w:val="18"/>
                <w:szCs w:val="18"/>
              </w:rPr>
              <w:t xml:space="preserve"> </w:t>
            </w:r>
            <w:r>
              <w:rPr>
                <w:spacing w:val="-1"/>
                <w:sz w:val="18"/>
                <w:szCs w:val="18"/>
              </w:rPr>
              <w:t>92%、各县（</w:t>
            </w:r>
            <w:r>
              <w:rPr>
                <w:spacing w:val="-2"/>
                <w:sz w:val="18"/>
                <w:szCs w:val="18"/>
              </w:rPr>
              <w:t>市）</w:t>
            </w:r>
            <w:r>
              <w:rPr>
                <w:sz w:val="18"/>
                <w:szCs w:val="18"/>
              </w:rPr>
              <w:t xml:space="preserve"> </w:t>
            </w:r>
            <w:r>
              <w:rPr>
                <w:spacing w:val="3"/>
                <w:sz w:val="18"/>
                <w:szCs w:val="18"/>
              </w:rPr>
              <w:t>城市达 85%；城市生活污水资源化利用水平明显提</w:t>
            </w:r>
            <w:r>
              <w:rPr>
                <w:sz w:val="18"/>
                <w:szCs w:val="18"/>
              </w:rPr>
              <w:t xml:space="preserve"> </w:t>
            </w:r>
            <w:r>
              <w:rPr>
                <w:spacing w:val="-6"/>
                <w:sz w:val="18"/>
                <w:szCs w:val="18"/>
              </w:rPr>
              <w:t>升。</w:t>
            </w:r>
            <w:r>
              <w:rPr>
                <w:spacing w:val="-22"/>
                <w:sz w:val="18"/>
                <w:szCs w:val="18"/>
              </w:rPr>
              <w:t xml:space="preserve"> </w:t>
            </w:r>
            <w:r>
              <w:rPr>
                <w:spacing w:val="-6"/>
                <w:sz w:val="18"/>
                <w:szCs w:val="18"/>
              </w:rPr>
              <w:t>-到</w:t>
            </w:r>
            <w:r>
              <w:rPr>
                <w:spacing w:val="-35"/>
                <w:sz w:val="18"/>
                <w:szCs w:val="18"/>
              </w:rPr>
              <w:t xml:space="preserve"> </w:t>
            </w:r>
            <w:r>
              <w:rPr>
                <w:spacing w:val="-6"/>
                <w:sz w:val="18"/>
                <w:szCs w:val="18"/>
              </w:rPr>
              <w:t>2023</w:t>
            </w:r>
            <w:r>
              <w:rPr>
                <w:spacing w:val="-35"/>
                <w:sz w:val="18"/>
                <w:szCs w:val="18"/>
              </w:rPr>
              <w:t xml:space="preserve"> </w:t>
            </w:r>
            <w:r>
              <w:rPr>
                <w:spacing w:val="-6"/>
                <w:sz w:val="18"/>
                <w:szCs w:val="18"/>
              </w:rPr>
              <w:t>年基本实现原生生活垃圾“零填埋”，</w:t>
            </w:r>
            <w:r>
              <w:rPr>
                <w:sz w:val="18"/>
                <w:szCs w:val="18"/>
              </w:rPr>
              <w:t xml:space="preserve"> </w:t>
            </w:r>
            <w:r>
              <w:rPr>
                <w:spacing w:val="-1"/>
                <w:sz w:val="18"/>
                <w:szCs w:val="18"/>
              </w:rPr>
              <w:t>鼓励跨区域统筹建设焚烧处理设施， 在生活垃圾日</w:t>
            </w:r>
            <w:r>
              <w:rPr>
                <w:spacing w:val="5"/>
                <w:sz w:val="18"/>
                <w:szCs w:val="18"/>
              </w:rPr>
              <w:t xml:space="preserve"> </w:t>
            </w:r>
            <w:r>
              <w:rPr>
                <w:spacing w:val="-1"/>
                <w:sz w:val="18"/>
                <w:szCs w:val="18"/>
              </w:rPr>
              <w:t>清运量不足 300 吨的地区探索开展小型生活垃圾焚</w:t>
            </w:r>
            <w:r>
              <w:rPr>
                <w:spacing w:val="4"/>
                <w:sz w:val="18"/>
                <w:szCs w:val="18"/>
              </w:rPr>
              <w:t xml:space="preserve"> </w:t>
            </w:r>
            <w:r>
              <w:rPr>
                <w:spacing w:val="-2"/>
                <w:sz w:val="18"/>
                <w:szCs w:val="18"/>
              </w:rPr>
              <w:t>烧设施试点；生活垃圾回收利用率力争达</w:t>
            </w:r>
            <w:r>
              <w:rPr>
                <w:spacing w:val="-21"/>
                <w:sz w:val="18"/>
                <w:szCs w:val="18"/>
              </w:rPr>
              <w:t xml:space="preserve"> </w:t>
            </w:r>
            <w:r>
              <w:rPr>
                <w:spacing w:val="-2"/>
                <w:sz w:val="18"/>
                <w:szCs w:val="18"/>
              </w:rPr>
              <w:t>30%以上。</w:t>
            </w:r>
          </w:p>
          <w:p>
            <w:pPr>
              <w:pStyle w:val="6"/>
              <w:spacing w:before="50" w:line="250" w:lineRule="auto"/>
              <w:ind w:left="111" w:right="102" w:hanging="2"/>
              <w:rPr>
                <w:sz w:val="18"/>
                <w:szCs w:val="18"/>
              </w:rPr>
            </w:pPr>
            <w:r>
              <w:rPr>
                <w:spacing w:val="-7"/>
                <w:sz w:val="18"/>
                <w:szCs w:val="18"/>
              </w:rPr>
              <w:t>-实施密闭化收运，</w:t>
            </w:r>
            <w:r>
              <w:rPr>
                <w:spacing w:val="51"/>
                <w:sz w:val="18"/>
                <w:szCs w:val="18"/>
              </w:rPr>
              <w:t xml:space="preserve"> </w:t>
            </w:r>
            <w:r>
              <w:rPr>
                <w:spacing w:val="-7"/>
                <w:sz w:val="18"/>
                <w:szCs w:val="18"/>
              </w:rPr>
              <w:t>推广干湿分类收运。强化垃圾渗</w:t>
            </w:r>
            <w:r>
              <w:rPr>
                <w:sz w:val="18"/>
                <w:szCs w:val="18"/>
              </w:rPr>
              <w:t xml:space="preserve"> </w:t>
            </w:r>
            <w:r>
              <w:rPr>
                <w:spacing w:val="3"/>
                <w:sz w:val="18"/>
                <w:szCs w:val="18"/>
              </w:rPr>
              <w:t>滤液、焚烧飞灰安全处置，城市生活垃圾无害化处</w:t>
            </w:r>
            <w:r>
              <w:rPr>
                <w:spacing w:val="4"/>
                <w:sz w:val="18"/>
                <w:szCs w:val="18"/>
              </w:rPr>
              <w:t xml:space="preserve"> </w:t>
            </w:r>
            <w:r>
              <w:rPr>
                <w:spacing w:val="-4"/>
                <w:sz w:val="18"/>
                <w:szCs w:val="18"/>
              </w:rPr>
              <w:t>理率保持</w:t>
            </w:r>
            <w:r>
              <w:rPr>
                <w:spacing w:val="-17"/>
                <w:sz w:val="18"/>
                <w:szCs w:val="18"/>
              </w:rPr>
              <w:t xml:space="preserve"> </w:t>
            </w:r>
            <w:r>
              <w:rPr>
                <w:spacing w:val="-4"/>
                <w:sz w:val="18"/>
                <w:szCs w:val="18"/>
              </w:rPr>
              <w:t>100%。</w:t>
            </w:r>
          </w:p>
          <w:p>
            <w:pPr>
              <w:pStyle w:val="6"/>
              <w:spacing w:before="50" w:line="257" w:lineRule="auto"/>
              <w:ind w:left="109" w:right="102"/>
              <w:rPr>
                <w:sz w:val="18"/>
                <w:szCs w:val="18"/>
              </w:rPr>
            </w:pPr>
            <w:r>
              <w:rPr>
                <w:spacing w:val="-1"/>
                <w:sz w:val="18"/>
                <w:szCs w:val="18"/>
              </w:rPr>
              <w:t>-到 2023 年，力争全省生活垃圾焚烧处理能力占比</w:t>
            </w:r>
            <w:r>
              <w:rPr>
                <w:spacing w:val="6"/>
                <w:sz w:val="18"/>
                <w:szCs w:val="18"/>
              </w:rPr>
              <w:t xml:space="preserve"> </w:t>
            </w:r>
            <w:r>
              <w:rPr>
                <w:spacing w:val="-5"/>
                <w:sz w:val="18"/>
                <w:szCs w:val="18"/>
              </w:rPr>
              <w:t>达</w:t>
            </w:r>
            <w:r>
              <w:rPr>
                <w:spacing w:val="-28"/>
                <w:sz w:val="18"/>
                <w:szCs w:val="18"/>
              </w:rPr>
              <w:t xml:space="preserve"> </w:t>
            </w:r>
            <w:r>
              <w:rPr>
                <w:spacing w:val="-5"/>
                <w:sz w:val="18"/>
                <w:szCs w:val="18"/>
              </w:rPr>
              <w:t>60%以上，</w:t>
            </w:r>
            <w:r>
              <w:rPr>
                <w:spacing w:val="-53"/>
                <w:sz w:val="18"/>
                <w:szCs w:val="18"/>
              </w:rPr>
              <w:t xml:space="preserve"> </w:t>
            </w:r>
            <w:r>
              <w:rPr>
                <w:spacing w:val="-5"/>
                <w:sz w:val="18"/>
                <w:szCs w:val="18"/>
              </w:rPr>
              <w:t>地级以上城市具备厨余垃圾集中处理能</w:t>
            </w:r>
            <w:r>
              <w:rPr>
                <w:sz w:val="18"/>
                <w:szCs w:val="18"/>
              </w:rPr>
              <w:t xml:space="preserve"> </w:t>
            </w:r>
            <w:r>
              <w:rPr>
                <w:spacing w:val="-8"/>
                <w:sz w:val="18"/>
                <w:szCs w:val="18"/>
              </w:rPr>
              <w:t>力；</w:t>
            </w:r>
            <w:r>
              <w:rPr>
                <w:spacing w:val="-48"/>
                <w:sz w:val="18"/>
                <w:szCs w:val="18"/>
              </w:rPr>
              <w:t xml:space="preserve"> </w:t>
            </w:r>
            <w:r>
              <w:rPr>
                <w:spacing w:val="-8"/>
                <w:sz w:val="18"/>
                <w:szCs w:val="18"/>
              </w:rPr>
              <w:t>县城生活垃圾无害化处理率保持</w:t>
            </w:r>
            <w:r>
              <w:rPr>
                <w:spacing w:val="-37"/>
                <w:sz w:val="18"/>
                <w:szCs w:val="18"/>
              </w:rPr>
              <w:t xml:space="preserve"> </w:t>
            </w:r>
            <w:r>
              <w:rPr>
                <w:spacing w:val="-8"/>
                <w:sz w:val="18"/>
                <w:szCs w:val="18"/>
              </w:rPr>
              <w:t>95%以上</w:t>
            </w:r>
            <w:r>
              <w:rPr>
                <w:spacing w:val="-9"/>
                <w:sz w:val="18"/>
                <w:szCs w:val="18"/>
              </w:rPr>
              <w:t>， 乡镇</w:t>
            </w:r>
            <w:r>
              <w:rPr>
                <w:sz w:val="18"/>
                <w:szCs w:val="18"/>
              </w:rPr>
              <w:t xml:space="preserve"> </w:t>
            </w:r>
            <w:r>
              <w:rPr>
                <w:spacing w:val="11"/>
                <w:sz w:val="18"/>
                <w:szCs w:val="18"/>
              </w:rPr>
              <w:t>及行政村生活垃圾收转运处置体系基本实现全覆</w:t>
            </w:r>
            <w:r>
              <w:rPr>
                <w:spacing w:val="16"/>
                <w:sz w:val="18"/>
                <w:szCs w:val="18"/>
              </w:rPr>
              <w:t xml:space="preserve"> </w:t>
            </w:r>
            <w:r>
              <w:rPr>
                <w:spacing w:val="-13"/>
                <w:sz w:val="18"/>
                <w:szCs w:val="18"/>
              </w:rPr>
              <w:t>盖；</w:t>
            </w:r>
          </w:p>
          <w:p>
            <w:pPr>
              <w:pStyle w:val="6"/>
              <w:spacing w:before="41" w:line="260" w:lineRule="auto"/>
              <w:ind w:left="105" w:right="54" w:firstLine="4"/>
              <w:rPr>
                <w:sz w:val="18"/>
                <w:szCs w:val="18"/>
              </w:rPr>
            </w:pPr>
            <w:r>
              <w:rPr>
                <w:spacing w:val="-3"/>
                <w:sz w:val="18"/>
                <w:szCs w:val="18"/>
              </w:rPr>
              <w:t>-2030</w:t>
            </w:r>
            <w:r>
              <w:rPr>
                <w:spacing w:val="-17"/>
                <w:sz w:val="18"/>
                <w:szCs w:val="18"/>
              </w:rPr>
              <w:t xml:space="preserve"> </w:t>
            </w:r>
            <w:r>
              <w:rPr>
                <w:spacing w:val="-3"/>
                <w:sz w:val="18"/>
                <w:szCs w:val="18"/>
              </w:rPr>
              <w:t>年，渠江流域用水总量控制在</w:t>
            </w:r>
            <w:r>
              <w:rPr>
                <w:spacing w:val="-29"/>
                <w:sz w:val="18"/>
                <w:szCs w:val="18"/>
              </w:rPr>
              <w:t xml:space="preserve"> </w:t>
            </w:r>
            <w:r>
              <w:rPr>
                <w:spacing w:val="-3"/>
                <w:sz w:val="18"/>
                <w:szCs w:val="18"/>
              </w:rPr>
              <w:t>31.61</w:t>
            </w:r>
            <w:r>
              <w:rPr>
                <w:spacing w:val="-30"/>
                <w:sz w:val="18"/>
                <w:szCs w:val="18"/>
              </w:rPr>
              <w:t xml:space="preserve"> </w:t>
            </w:r>
            <w:r>
              <w:rPr>
                <w:spacing w:val="-3"/>
                <w:sz w:val="18"/>
                <w:szCs w:val="18"/>
              </w:rPr>
              <w:t>亿</w:t>
            </w:r>
            <w:r>
              <w:rPr>
                <w:spacing w:val="-38"/>
                <w:sz w:val="18"/>
                <w:szCs w:val="18"/>
              </w:rPr>
              <w:t xml:space="preserve"> </w:t>
            </w:r>
            <w:r>
              <w:rPr>
                <w:spacing w:val="-3"/>
                <w:sz w:val="18"/>
                <w:szCs w:val="18"/>
              </w:rPr>
              <w:t>m3 以</w:t>
            </w:r>
            <w:r>
              <w:rPr>
                <w:sz w:val="18"/>
                <w:szCs w:val="18"/>
              </w:rPr>
              <w:t xml:space="preserve"> </w:t>
            </w:r>
            <w:r>
              <w:rPr>
                <w:spacing w:val="-3"/>
                <w:sz w:val="18"/>
                <w:szCs w:val="18"/>
              </w:rPr>
              <w:t>内，渠江干流</w:t>
            </w:r>
            <w:r>
              <w:rPr>
                <w:spacing w:val="-23"/>
                <w:sz w:val="18"/>
                <w:szCs w:val="18"/>
              </w:rPr>
              <w:t xml:space="preserve"> </w:t>
            </w:r>
            <w:r>
              <w:rPr>
                <w:spacing w:val="-3"/>
                <w:sz w:val="18"/>
                <w:szCs w:val="18"/>
              </w:rPr>
              <w:t>COD</w:t>
            </w:r>
            <w:r>
              <w:rPr>
                <w:spacing w:val="-24"/>
                <w:sz w:val="18"/>
                <w:szCs w:val="18"/>
              </w:rPr>
              <w:t xml:space="preserve"> </w:t>
            </w:r>
            <w:r>
              <w:rPr>
                <w:spacing w:val="-3"/>
                <w:sz w:val="18"/>
                <w:szCs w:val="18"/>
              </w:rPr>
              <w:t>排放总量限制在</w:t>
            </w:r>
            <w:r>
              <w:rPr>
                <w:spacing w:val="-26"/>
                <w:sz w:val="18"/>
                <w:szCs w:val="18"/>
              </w:rPr>
              <w:t xml:space="preserve"> </w:t>
            </w:r>
            <w:r>
              <w:rPr>
                <w:spacing w:val="-3"/>
                <w:sz w:val="18"/>
                <w:szCs w:val="18"/>
              </w:rPr>
              <w:t>4.89</w:t>
            </w:r>
            <w:r>
              <w:rPr>
                <w:spacing w:val="-20"/>
                <w:sz w:val="18"/>
                <w:szCs w:val="18"/>
              </w:rPr>
              <w:t xml:space="preserve"> </w:t>
            </w:r>
            <w:r>
              <w:rPr>
                <w:spacing w:val="-3"/>
                <w:sz w:val="18"/>
                <w:szCs w:val="18"/>
              </w:rPr>
              <w:t>万</w:t>
            </w:r>
            <w:r>
              <w:rPr>
                <w:spacing w:val="-21"/>
                <w:sz w:val="18"/>
                <w:szCs w:val="18"/>
              </w:rPr>
              <w:t xml:space="preserve"> </w:t>
            </w:r>
            <w:r>
              <w:rPr>
                <w:spacing w:val="-3"/>
                <w:sz w:val="18"/>
                <w:szCs w:val="18"/>
              </w:rPr>
              <w:t>ta 内、</w:t>
            </w:r>
            <w:r>
              <w:rPr>
                <w:sz w:val="18"/>
                <w:szCs w:val="18"/>
              </w:rPr>
              <w:t xml:space="preserve"> </w:t>
            </w:r>
            <w:r>
              <w:rPr>
                <w:spacing w:val="-5"/>
                <w:sz w:val="18"/>
                <w:szCs w:val="18"/>
              </w:rPr>
              <w:t>NH3-N</w:t>
            </w:r>
            <w:r>
              <w:rPr>
                <w:spacing w:val="-36"/>
                <w:sz w:val="18"/>
                <w:szCs w:val="18"/>
              </w:rPr>
              <w:t xml:space="preserve"> </w:t>
            </w:r>
            <w:r>
              <w:rPr>
                <w:spacing w:val="-5"/>
                <w:sz w:val="18"/>
                <w:szCs w:val="18"/>
              </w:rPr>
              <w:t>排放总量限制在</w:t>
            </w:r>
            <w:r>
              <w:rPr>
                <w:spacing w:val="-36"/>
                <w:sz w:val="18"/>
                <w:szCs w:val="18"/>
              </w:rPr>
              <w:t xml:space="preserve"> </w:t>
            </w:r>
            <w:r>
              <w:rPr>
                <w:spacing w:val="-5"/>
                <w:sz w:val="18"/>
                <w:szCs w:val="18"/>
              </w:rPr>
              <w:t>0.54</w:t>
            </w:r>
            <w:r>
              <w:rPr>
                <w:spacing w:val="-32"/>
                <w:sz w:val="18"/>
                <w:szCs w:val="18"/>
              </w:rPr>
              <w:t xml:space="preserve"> </w:t>
            </w:r>
            <w:r>
              <w:rPr>
                <w:spacing w:val="-5"/>
                <w:sz w:val="18"/>
                <w:szCs w:val="18"/>
              </w:rPr>
              <w:t>万</w:t>
            </w:r>
            <w:r>
              <w:rPr>
                <w:spacing w:val="-35"/>
                <w:sz w:val="18"/>
                <w:szCs w:val="18"/>
              </w:rPr>
              <w:t xml:space="preserve"> </w:t>
            </w:r>
            <w:r>
              <w:rPr>
                <w:spacing w:val="-5"/>
                <w:sz w:val="18"/>
                <w:szCs w:val="18"/>
              </w:rPr>
              <w:t>ta 内。全面推进</w:t>
            </w:r>
            <w:r>
              <w:rPr>
                <w:spacing w:val="-6"/>
                <w:sz w:val="18"/>
                <w:szCs w:val="18"/>
              </w:rPr>
              <w:t>节水</w:t>
            </w:r>
            <w:r>
              <w:rPr>
                <w:sz w:val="18"/>
                <w:szCs w:val="18"/>
              </w:rPr>
              <w:t xml:space="preserve"> </w:t>
            </w:r>
            <w:r>
              <w:rPr>
                <w:spacing w:val="-12"/>
                <w:sz w:val="18"/>
                <w:szCs w:val="18"/>
              </w:rPr>
              <w:t>型社会建设，</w:t>
            </w:r>
            <w:r>
              <w:rPr>
                <w:spacing w:val="53"/>
                <w:sz w:val="18"/>
                <w:szCs w:val="18"/>
              </w:rPr>
              <w:t xml:space="preserve"> </w:t>
            </w:r>
            <w:r>
              <w:rPr>
                <w:spacing w:val="-12"/>
                <w:sz w:val="18"/>
                <w:szCs w:val="18"/>
              </w:rPr>
              <w:t>加强河湖（库） 水域岸线保护及管理，</w:t>
            </w:r>
            <w:r>
              <w:rPr>
                <w:sz w:val="18"/>
                <w:szCs w:val="18"/>
              </w:rPr>
              <w:t xml:space="preserve"> </w:t>
            </w:r>
            <w:r>
              <w:rPr>
                <w:spacing w:val="-1"/>
                <w:sz w:val="18"/>
                <w:szCs w:val="18"/>
              </w:rPr>
              <w:t>加强入河排污口规范化建设， 加强工业污染、农业</w:t>
            </w:r>
            <w:r>
              <w:rPr>
                <w:spacing w:val="10"/>
                <w:sz w:val="18"/>
                <w:szCs w:val="18"/>
              </w:rPr>
              <w:t xml:space="preserve"> </w:t>
            </w:r>
            <w:r>
              <w:rPr>
                <w:spacing w:val="3"/>
                <w:sz w:val="18"/>
                <w:szCs w:val="18"/>
              </w:rPr>
              <w:t>农村污染、船舶港口污染防治。对流域内饮用水源</w:t>
            </w:r>
            <w:r>
              <w:rPr>
                <w:spacing w:val="11"/>
                <w:sz w:val="18"/>
                <w:szCs w:val="18"/>
              </w:rPr>
              <w:t xml:space="preserve"> </w:t>
            </w:r>
            <w:r>
              <w:rPr>
                <w:spacing w:val="-5"/>
                <w:sz w:val="18"/>
                <w:szCs w:val="18"/>
              </w:rPr>
              <w:t>地进行有效保护及规范化建设。</w:t>
            </w:r>
            <w:r>
              <w:rPr>
                <w:spacing w:val="31"/>
                <w:sz w:val="18"/>
                <w:szCs w:val="18"/>
              </w:rPr>
              <w:t xml:space="preserve"> </w:t>
            </w:r>
            <w:r>
              <w:rPr>
                <w:spacing w:val="-5"/>
                <w:sz w:val="18"/>
                <w:szCs w:val="18"/>
              </w:rPr>
              <w:t>-到 2025</w:t>
            </w:r>
            <w:r>
              <w:rPr>
                <w:spacing w:val="-6"/>
                <w:sz w:val="18"/>
                <w:szCs w:val="18"/>
              </w:rPr>
              <w:t xml:space="preserve"> 年，基本</w:t>
            </w:r>
            <w:r>
              <w:rPr>
                <w:sz w:val="18"/>
                <w:szCs w:val="18"/>
              </w:rPr>
              <w:t xml:space="preserve"> </w:t>
            </w:r>
            <w:r>
              <w:rPr>
                <w:spacing w:val="3"/>
                <w:sz w:val="18"/>
                <w:szCs w:val="18"/>
              </w:rPr>
              <w:t>消除城市建成区生活污水直排口和收集处理率设施</w:t>
            </w:r>
            <w:r>
              <w:rPr>
                <w:spacing w:val="11"/>
                <w:sz w:val="18"/>
                <w:szCs w:val="18"/>
              </w:rPr>
              <w:t xml:space="preserve"> </w:t>
            </w:r>
            <w:r>
              <w:rPr>
                <w:spacing w:val="3"/>
                <w:sz w:val="18"/>
                <w:szCs w:val="18"/>
              </w:rPr>
              <w:t>空白区，城市生活污水集中收集率力争达到 70%以</w:t>
            </w:r>
          </w:p>
        </w:tc>
        <w:tc>
          <w:tcPr>
            <w:tcW w:w="2975" w:type="dxa"/>
            <w:vAlign w:val="top"/>
          </w:tcPr>
          <w:p>
            <w:pPr>
              <w:rPr>
                <w:rFonts w:ascii="Arial"/>
                <w:sz w:val="21"/>
              </w:rPr>
            </w:pPr>
          </w:p>
        </w:tc>
        <w:tc>
          <w:tcPr>
            <w:tcW w:w="852" w:type="dxa"/>
            <w:vAlign w:val="top"/>
          </w:tcPr>
          <w:p>
            <w:pPr>
              <w:rPr>
                <w:rFonts w:ascii="Arial"/>
                <w:sz w:val="21"/>
              </w:rPr>
            </w:pPr>
          </w:p>
        </w:tc>
        <w:tc>
          <w:tcPr>
            <w:tcW w:w="233" w:type="dxa"/>
            <w:vAlign w:val="top"/>
          </w:tcPr>
          <w:p>
            <w:pPr>
              <w:rPr>
                <w:rFonts w:ascii="Arial"/>
                <w:sz w:val="21"/>
              </w:rPr>
            </w:pPr>
          </w:p>
        </w:tc>
      </w:tr>
    </w:tbl>
    <w:p>
      <w:pPr>
        <w:pStyle w:val="2"/>
      </w:pPr>
    </w:p>
    <w:p>
      <w:pPr>
        <w:sectPr>
          <w:footerReference r:id="rId12" w:type="default"/>
          <w:pgSz w:w="16839" w:h="11907"/>
          <w:pgMar w:top="1012" w:right="1665" w:bottom="1260" w:left="1696" w:header="0" w:footer="1081" w:gutter="0"/>
          <w:cols w:space="720" w:num="1"/>
        </w:sectPr>
      </w:pPr>
    </w:p>
    <w:p>
      <w:pPr>
        <w:spacing w:before="18"/>
      </w:pPr>
    </w:p>
    <w:p>
      <w:pPr>
        <w:spacing w:before="18"/>
      </w:pPr>
    </w:p>
    <w:tbl>
      <w:tblPr>
        <w:tblStyle w:val="5"/>
        <w:tblW w:w="134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6"/>
        <w:gridCol w:w="230"/>
        <w:gridCol w:w="1240"/>
        <w:gridCol w:w="851"/>
        <w:gridCol w:w="1132"/>
        <w:gridCol w:w="4251"/>
        <w:gridCol w:w="2975"/>
        <w:gridCol w:w="852"/>
        <w:gridCol w:w="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706"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8" w:line="221" w:lineRule="auto"/>
              <w:ind w:left="123"/>
            </w:pPr>
            <w:r>
              <w:rPr>
                <w:spacing w:val="-1"/>
              </w:rPr>
              <w:t>其他符合性分析</w:t>
            </w:r>
          </w:p>
        </w:tc>
        <w:tc>
          <w:tcPr>
            <w:tcW w:w="230" w:type="dxa"/>
            <w:vMerge w:val="restart"/>
            <w:tcBorders>
              <w:bottom w:val="nil"/>
            </w:tcBorders>
            <w:vAlign w:val="top"/>
          </w:tcPr>
          <w:p>
            <w:pPr>
              <w:rPr>
                <w:rFonts w:ascii="Arial"/>
                <w:sz w:val="21"/>
              </w:rPr>
            </w:pPr>
          </w:p>
        </w:tc>
        <w:tc>
          <w:tcPr>
            <w:tcW w:w="1240" w:type="dxa"/>
            <w:vMerge w:val="restart"/>
            <w:tcBorders>
              <w:bottom w:val="nil"/>
            </w:tcBorders>
            <w:vAlign w:val="top"/>
          </w:tcPr>
          <w:p>
            <w:pPr>
              <w:rPr>
                <w:rFonts w:ascii="Arial"/>
                <w:sz w:val="21"/>
              </w:rPr>
            </w:pPr>
          </w:p>
        </w:tc>
        <w:tc>
          <w:tcPr>
            <w:tcW w:w="851" w:type="dxa"/>
            <w:vMerge w:val="restart"/>
            <w:tcBorders>
              <w:bottom w:val="nil"/>
            </w:tcBorders>
            <w:vAlign w:val="top"/>
          </w:tcPr>
          <w:p>
            <w:pPr>
              <w:rPr>
                <w:rFonts w:ascii="Arial"/>
                <w:sz w:val="21"/>
              </w:rPr>
            </w:pPr>
          </w:p>
        </w:tc>
        <w:tc>
          <w:tcPr>
            <w:tcW w:w="1132" w:type="dxa"/>
            <w:vAlign w:val="top"/>
          </w:tcPr>
          <w:p>
            <w:pPr>
              <w:rPr>
                <w:rFonts w:ascii="Arial"/>
                <w:sz w:val="21"/>
              </w:rPr>
            </w:pPr>
          </w:p>
        </w:tc>
        <w:tc>
          <w:tcPr>
            <w:tcW w:w="4251" w:type="dxa"/>
            <w:vAlign w:val="top"/>
          </w:tcPr>
          <w:p>
            <w:pPr>
              <w:pStyle w:val="6"/>
              <w:spacing w:before="68" w:line="236" w:lineRule="auto"/>
              <w:ind w:left="120" w:right="102" w:hanging="8"/>
              <w:rPr>
                <w:sz w:val="18"/>
                <w:szCs w:val="18"/>
              </w:rPr>
            </w:pPr>
            <w:r>
              <w:rPr>
                <w:spacing w:val="3"/>
                <w:sz w:val="18"/>
                <w:szCs w:val="18"/>
              </w:rPr>
              <w:t>上；城市和县城水处理能力基本满足经济社会发展</w:t>
            </w:r>
            <w:r>
              <w:rPr>
                <w:spacing w:val="4"/>
                <w:sz w:val="18"/>
                <w:szCs w:val="18"/>
              </w:rPr>
              <w:t xml:space="preserve"> </w:t>
            </w:r>
            <w:r>
              <w:rPr>
                <w:spacing w:val="-4"/>
                <w:sz w:val="18"/>
                <w:szCs w:val="18"/>
              </w:rPr>
              <w:t>需要，县城污水处理达到</w:t>
            </w:r>
            <w:r>
              <w:rPr>
                <w:spacing w:val="-24"/>
                <w:sz w:val="18"/>
                <w:szCs w:val="18"/>
              </w:rPr>
              <w:t xml:space="preserve"> </w:t>
            </w:r>
            <w:r>
              <w:rPr>
                <w:spacing w:val="-4"/>
                <w:sz w:val="18"/>
                <w:szCs w:val="18"/>
              </w:rPr>
              <w:t>95%以上；</w:t>
            </w:r>
          </w:p>
        </w:tc>
        <w:tc>
          <w:tcPr>
            <w:tcW w:w="2975" w:type="dxa"/>
            <w:vAlign w:val="top"/>
          </w:tcPr>
          <w:p>
            <w:pPr>
              <w:rPr>
                <w:rFonts w:ascii="Arial"/>
                <w:sz w:val="21"/>
              </w:rPr>
            </w:pPr>
          </w:p>
        </w:tc>
        <w:tc>
          <w:tcPr>
            <w:tcW w:w="852" w:type="dxa"/>
            <w:vAlign w:val="top"/>
          </w:tcPr>
          <w:p>
            <w:pPr>
              <w:rPr>
                <w:rFonts w:ascii="Arial"/>
                <w:sz w:val="21"/>
              </w:rPr>
            </w:pPr>
          </w:p>
        </w:tc>
        <w:tc>
          <w:tcPr>
            <w:tcW w:w="23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1706"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0"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132"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8" w:line="243" w:lineRule="auto"/>
              <w:ind w:left="476" w:right="114" w:hanging="359"/>
              <w:rPr>
                <w:sz w:val="18"/>
                <w:szCs w:val="18"/>
              </w:rPr>
            </w:pPr>
            <w:r>
              <w:rPr>
                <w:spacing w:val="-1"/>
                <w:sz w:val="18"/>
                <w:szCs w:val="18"/>
                <w14:textOutline w14:w="3263" w14:cap="flat" w14:cmpd="sng">
                  <w14:solidFill>
                    <w14:srgbClr w14:val="000000"/>
                  </w14:solidFill>
                  <w14:prstDash w14:val="solid"/>
                  <w14:miter w14:val="10"/>
                </w14:textOutline>
              </w:rPr>
              <w:t>环境风险防</w:t>
            </w:r>
            <w:r>
              <w:rPr>
                <w:sz w:val="18"/>
                <w:szCs w:val="18"/>
              </w:rPr>
              <w:t xml:space="preserve"> </w:t>
            </w:r>
            <w:r>
              <w:rPr>
                <w:sz w:val="18"/>
                <w:szCs w:val="18"/>
                <w14:textOutline w14:w="3263" w14:cap="flat" w14:cmpd="sng">
                  <w14:solidFill>
                    <w14:srgbClr w14:val="000000"/>
                  </w14:solidFill>
                  <w14:prstDash w14:val="solid"/>
                  <w14:miter w14:val="10"/>
                </w14:textOutline>
              </w:rPr>
              <w:t>控</w:t>
            </w:r>
          </w:p>
        </w:tc>
        <w:tc>
          <w:tcPr>
            <w:tcW w:w="4251" w:type="dxa"/>
            <w:vAlign w:val="top"/>
          </w:tcPr>
          <w:p>
            <w:pPr>
              <w:pStyle w:val="6"/>
              <w:spacing w:before="54" w:line="220" w:lineRule="auto"/>
              <w:ind w:left="111"/>
              <w:rPr>
                <w:sz w:val="18"/>
                <w:szCs w:val="18"/>
              </w:rPr>
            </w:pPr>
            <w:r>
              <w:rPr>
                <w:spacing w:val="-2"/>
                <w:sz w:val="18"/>
                <w:szCs w:val="18"/>
              </w:rPr>
              <w:t>联防联控要求</w:t>
            </w:r>
          </w:p>
          <w:p>
            <w:pPr>
              <w:pStyle w:val="6"/>
              <w:spacing w:before="44" w:line="259" w:lineRule="auto"/>
              <w:ind w:left="111" w:right="54" w:firstLine="4"/>
              <w:rPr>
                <w:sz w:val="18"/>
                <w:szCs w:val="18"/>
              </w:rPr>
            </w:pPr>
            <w:r>
              <w:rPr>
                <w:spacing w:val="-1"/>
                <w:sz w:val="18"/>
                <w:szCs w:val="18"/>
              </w:rPr>
              <w:t>强化区域联防联控， 严格落实《关于建立跨省流域</w:t>
            </w:r>
            <w:r>
              <w:rPr>
                <w:sz w:val="18"/>
                <w:szCs w:val="18"/>
              </w:rPr>
              <w:t xml:space="preserve"> </w:t>
            </w:r>
            <w:r>
              <w:rPr>
                <w:spacing w:val="-3"/>
                <w:sz w:val="18"/>
                <w:szCs w:val="18"/>
              </w:rPr>
              <w:t>上下游突发水污染事件联防联控机制的指导意见》；</w:t>
            </w:r>
            <w:r>
              <w:rPr>
                <w:spacing w:val="6"/>
                <w:sz w:val="18"/>
                <w:szCs w:val="18"/>
              </w:rPr>
              <w:t xml:space="preserve"> </w:t>
            </w:r>
            <w:r>
              <w:rPr>
                <w:spacing w:val="-1"/>
                <w:sz w:val="18"/>
                <w:szCs w:val="18"/>
              </w:rPr>
              <w:t>定期召开区域大气环境形式分析会， 强化信息共享</w:t>
            </w:r>
            <w:r>
              <w:rPr>
                <w:spacing w:val="4"/>
                <w:sz w:val="18"/>
                <w:szCs w:val="18"/>
              </w:rPr>
              <w:t xml:space="preserve"> </w:t>
            </w:r>
            <w:r>
              <w:rPr>
                <w:spacing w:val="-6"/>
                <w:sz w:val="18"/>
                <w:szCs w:val="18"/>
              </w:rPr>
              <w:t>和联动合作，实行环境规划， 标准， 环</w:t>
            </w:r>
            <w:r>
              <w:rPr>
                <w:spacing w:val="-7"/>
                <w:sz w:val="18"/>
                <w:szCs w:val="18"/>
              </w:rPr>
              <w:t>评，执法，</w:t>
            </w:r>
            <w:r>
              <w:rPr>
                <w:sz w:val="18"/>
                <w:szCs w:val="18"/>
              </w:rPr>
              <w:t xml:space="preserve">  </w:t>
            </w:r>
            <w:r>
              <w:rPr>
                <w:spacing w:val="-3"/>
                <w:sz w:val="18"/>
                <w:szCs w:val="18"/>
              </w:rPr>
              <w:t>信息公开“六统一”，协力推进大气污染源头防控，</w:t>
            </w:r>
            <w:r>
              <w:rPr>
                <w:spacing w:val="8"/>
                <w:sz w:val="18"/>
                <w:szCs w:val="18"/>
              </w:rPr>
              <w:t xml:space="preserve"> </w:t>
            </w:r>
            <w:r>
              <w:rPr>
                <w:spacing w:val="-1"/>
                <w:sz w:val="18"/>
                <w:szCs w:val="18"/>
              </w:rPr>
              <w:t>加强川东北区域大气</w:t>
            </w:r>
            <w:r>
              <w:rPr>
                <w:rFonts w:hint="eastAsia"/>
                <w:spacing w:val="-1"/>
                <w:sz w:val="18"/>
                <w:szCs w:val="18"/>
              </w:rPr>
              <w:t>污染防治</w:t>
            </w:r>
            <w:r>
              <w:rPr>
                <w:spacing w:val="-1"/>
                <w:sz w:val="18"/>
                <w:szCs w:val="18"/>
              </w:rPr>
              <w:t>合作</w:t>
            </w:r>
          </w:p>
          <w:p>
            <w:pPr>
              <w:pStyle w:val="6"/>
              <w:spacing w:before="45" w:line="220" w:lineRule="auto"/>
              <w:ind w:left="111"/>
              <w:rPr>
                <w:sz w:val="18"/>
                <w:szCs w:val="18"/>
              </w:rPr>
            </w:pPr>
            <w:r>
              <w:rPr>
                <w:spacing w:val="-1"/>
                <w:sz w:val="18"/>
                <w:szCs w:val="18"/>
              </w:rPr>
              <w:t>其他环境风险防控要求</w:t>
            </w:r>
          </w:p>
          <w:p>
            <w:pPr>
              <w:pStyle w:val="6"/>
              <w:spacing w:before="45" w:line="251" w:lineRule="auto"/>
              <w:ind w:left="110" w:right="102" w:firstLine="3"/>
              <w:rPr>
                <w:sz w:val="18"/>
                <w:szCs w:val="18"/>
              </w:rPr>
            </w:pPr>
            <w:r>
              <w:rPr>
                <w:spacing w:val="5"/>
                <w:sz w:val="18"/>
                <w:szCs w:val="18"/>
              </w:rPr>
              <w:t>企业环境风险防控要求</w:t>
            </w:r>
            <w:r>
              <w:rPr>
                <w:spacing w:val="-45"/>
                <w:sz w:val="18"/>
                <w:szCs w:val="18"/>
              </w:rPr>
              <w:t xml:space="preserve"> </w:t>
            </w:r>
            <w:r>
              <w:rPr>
                <w:spacing w:val="5"/>
                <w:sz w:val="18"/>
                <w:szCs w:val="18"/>
              </w:rPr>
              <w:t>:现有涉及五类重金属的企</w:t>
            </w:r>
            <w:r>
              <w:rPr>
                <w:sz w:val="18"/>
                <w:szCs w:val="18"/>
              </w:rPr>
              <w:t xml:space="preserve"> </w:t>
            </w:r>
            <w:r>
              <w:rPr>
                <w:spacing w:val="2"/>
                <w:sz w:val="18"/>
                <w:szCs w:val="18"/>
              </w:rPr>
              <w:t xml:space="preserve">业，不得新增污染物排放，限期退城入园或关停。 </w:t>
            </w:r>
            <w:r>
              <w:rPr>
                <w:spacing w:val="-7"/>
                <w:sz w:val="18"/>
                <w:szCs w:val="18"/>
              </w:rPr>
              <w:t>用地环境风险防控要求:工业企业退出用地，</w:t>
            </w:r>
            <w:r>
              <w:rPr>
                <w:spacing w:val="52"/>
                <w:w w:val="101"/>
                <w:sz w:val="18"/>
                <w:szCs w:val="18"/>
              </w:rPr>
              <w:t xml:space="preserve"> </w:t>
            </w:r>
            <w:r>
              <w:rPr>
                <w:spacing w:val="-7"/>
                <w:sz w:val="18"/>
                <w:szCs w:val="18"/>
              </w:rPr>
              <w:t>须经评</w:t>
            </w:r>
            <w:r>
              <w:rPr>
                <w:sz w:val="18"/>
                <w:szCs w:val="18"/>
              </w:rPr>
              <w:t xml:space="preserve"> </w:t>
            </w:r>
            <w:r>
              <w:rPr>
                <w:spacing w:val="-2"/>
                <w:sz w:val="18"/>
                <w:szCs w:val="18"/>
              </w:rPr>
              <w:t>估、修复满足相应用地功能后，方可改变用途。</w:t>
            </w:r>
          </w:p>
        </w:tc>
        <w:tc>
          <w:tcPr>
            <w:tcW w:w="2975" w:type="dxa"/>
            <w:vAlign w:val="top"/>
          </w:tcPr>
          <w:p>
            <w:pPr>
              <w:spacing w:line="321" w:lineRule="auto"/>
              <w:rPr>
                <w:rFonts w:ascii="Arial"/>
                <w:sz w:val="21"/>
              </w:rPr>
            </w:pPr>
          </w:p>
          <w:p>
            <w:pPr>
              <w:spacing w:line="321" w:lineRule="auto"/>
              <w:rPr>
                <w:rFonts w:ascii="Arial"/>
                <w:sz w:val="21"/>
              </w:rPr>
            </w:pPr>
          </w:p>
          <w:p>
            <w:pPr>
              <w:pStyle w:val="6"/>
              <w:spacing w:before="59" w:line="260" w:lineRule="auto"/>
              <w:ind w:left="115" w:right="36"/>
              <w:jc w:val="both"/>
              <w:rPr>
                <w:sz w:val="18"/>
                <w:szCs w:val="18"/>
              </w:rPr>
            </w:pPr>
            <w:r>
              <w:rPr>
                <w:spacing w:val="-1"/>
                <w:sz w:val="18"/>
                <w:szCs w:val="18"/>
              </w:rPr>
              <w:t>本项目营运期环境风险主要为废机</w:t>
            </w:r>
            <w:r>
              <w:rPr>
                <w:spacing w:val="3"/>
                <w:sz w:val="18"/>
                <w:szCs w:val="18"/>
              </w:rPr>
              <w:t xml:space="preserve">  </w:t>
            </w:r>
            <w:r>
              <w:rPr>
                <w:spacing w:val="-1"/>
                <w:sz w:val="18"/>
                <w:szCs w:val="18"/>
              </w:rPr>
              <w:t>油泄漏以及废水事故外排，通过采</w:t>
            </w:r>
            <w:r>
              <w:rPr>
                <w:spacing w:val="3"/>
                <w:sz w:val="18"/>
                <w:szCs w:val="18"/>
              </w:rPr>
              <w:t xml:space="preserve">  </w:t>
            </w:r>
            <w:r>
              <w:rPr>
                <w:spacing w:val="-1"/>
                <w:sz w:val="18"/>
                <w:szCs w:val="18"/>
              </w:rPr>
              <w:t>取相应的风险防控措施，能够将环</w:t>
            </w:r>
            <w:r>
              <w:rPr>
                <w:spacing w:val="3"/>
                <w:sz w:val="18"/>
                <w:szCs w:val="18"/>
              </w:rPr>
              <w:t xml:space="preserve">  </w:t>
            </w:r>
            <w:r>
              <w:rPr>
                <w:spacing w:val="-11"/>
                <w:sz w:val="18"/>
                <w:szCs w:val="18"/>
              </w:rPr>
              <w:t>境风险降至最低，</w:t>
            </w:r>
            <w:r>
              <w:rPr>
                <w:spacing w:val="23"/>
                <w:sz w:val="18"/>
                <w:szCs w:val="18"/>
              </w:rPr>
              <w:t xml:space="preserve"> </w:t>
            </w:r>
            <w:r>
              <w:rPr>
                <w:spacing w:val="-11"/>
                <w:sz w:val="18"/>
                <w:szCs w:val="18"/>
              </w:rPr>
              <w:t>属于可接受水平。</w:t>
            </w:r>
            <w:r>
              <w:rPr>
                <w:sz w:val="18"/>
                <w:szCs w:val="18"/>
              </w:rPr>
              <w:t xml:space="preserve"> </w:t>
            </w:r>
            <w:r>
              <w:rPr>
                <w:spacing w:val="-1"/>
                <w:sz w:val="18"/>
                <w:szCs w:val="18"/>
              </w:rPr>
              <w:t>项目建成后，将按照要求办理突发</w:t>
            </w:r>
            <w:r>
              <w:rPr>
                <w:spacing w:val="3"/>
                <w:sz w:val="18"/>
                <w:szCs w:val="18"/>
              </w:rPr>
              <w:t xml:space="preserve">  </w:t>
            </w:r>
            <w:r>
              <w:rPr>
                <w:spacing w:val="-1"/>
                <w:sz w:val="18"/>
                <w:szCs w:val="18"/>
              </w:rPr>
              <w:t>环境事件应急预案手续，落实了相</w:t>
            </w:r>
            <w:r>
              <w:rPr>
                <w:spacing w:val="3"/>
                <w:sz w:val="18"/>
                <w:szCs w:val="18"/>
              </w:rPr>
              <w:t xml:space="preserve">  </w:t>
            </w:r>
            <w:r>
              <w:rPr>
                <w:spacing w:val="-3"/>
                <w:sz w:val="18"/>
                <w:szCs w:val="18"/>
              </w:rPr>
              <w:t>应的环境风险防控措施。</w:t>
            </w:r>
          </w:p>
        </w:tc>
        <w:tc>
          <w:tcPr>
            <w:tcW w:w="852"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59" w:line="220" w:lineRule="auto"/>
              <w:ind w:left="254"/>
              <w:rPr>
                <w:sz w:val="18"/>
                <w:szCs w:val="18"/>
              </w:rPr>
            </w:pPr>
            <w:r>
              <w:rPr>
                <w:spacing w:val="-3"/>
                <w:sz w:val="18"/>
                <w:szCs w:val="18"/>
              </w:rPr>
              <w:t>符合</w:t>
            </w: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4" w:hRule="atLeast"/>
        </w:trPr>
        <w:tc>
          <w:tcPr>
            <w:tcW w:w="1706"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0" w:type="dxa"/>
            <w:vMerge w:val="continue"/>
            <w:tcBorders>
              <w:top w:val="nil"/>
            </w:tcBorders>
            <w:vAlign w:val="top"/>
          </w:tcPr>
          <w:p>
            <w:pPr>
              <w:rPr>
                <w:rFonts w:ascii="Arial"/>
                <w:sz w:val="21"/>
              </w:rPr>
            </w:pPr>
          </w:p>
        </w:tc>
        <w:tc>
          <w:tcPr>
            <w:tcW w:w="851" w:type="dxa"/>
            <w:vMerge w:val="continue"/>
            <w:tcBorders>
              <w:top w:val="nil"/>
            </w:tcBorders>
            <w:vAlign w:val="top"/>
          </w:tcPr>
          <w:p>
            <w:pPr>
              <w:rPr>
                <w:rFonts w:ascii="Arial"/>
                <w:sz w:val="21"/>
              </w:rPr>
            </w:pPr>
          </w:p>
        </w:tc>
        <w:tc>
          <w:tcPr>
            <w:tcW w:w="1132"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8" w:line="243" w:lineRule="auto"/>
              <w:ind w:left="298" w:right="114" w:hanging="173"/>
              <w:rPr>
                <w:sz w:val="18"/>
                <w:szCs w:val="18"/>
              </w:rPr>
            </w:pPr>
            <w:r>
              <w:rPr>
                <w:spacing w:val="-3"/>
                <w:sz w:val="18"/>
                <w:szCs w:val="18"/>
                <w14:textOutline w14:w="3263" w14:cap="flat" w14:cmpd="sng">
                  <w14:solidFill>
                    <w14:srgbClr w14:val="000000"/>
                  </w14:solidFill>
                  <w14:prstDash w14:val="solid"/>
                  <w14:miter w14:val="10"/>
                </w14:textOutline>
              </w:rPr>
              <w:t>资源开发效</w:t>
            </w:r>
            <w:r>
              <w:rPr>
                <w:spacing w:val="1"/>
                <w:sz w:val="18"/>
                <w:szCs w:val="18"/>
              </w:rPr>
              <w:t xml:space="preserve"> </w:t>
            </w:r>
            <w:r>
              <w:rPr>
                <w:spacing w:val="-3"/>
                <w:sz w:val="18"/>
                <w:szCs w:val="18"/>
                <w14:textOutline w14:w="3263" w14:cap="flat" w14:cmpd="sng">
                  <w14:solidFill>
                    <w14:srgbClr w14:val="000000"/>
                  </w14:solidFill>
                  <w14:prstDash w14:val="solid"/>
                  <w14:miter w14:val="10"/>
                </w14:textOutline>
              </w:rPr>
              <w:t>率要求</w:t>
            </w:r>
          </w:p>
        </w:tc>
        <w:tc>
          <w:tcPr>
            <w:tcW w:w="4251" w:type="dxa"/>
            <w:vAlign w:val="top"/>
          </w:tcPr>
          <w:p>
            <w:pPr>
              <w:pStyle w:val="6"/>
              <w:spacing w:before="55" w:line="220" w:lineRule="auto"/>
              <w:ind w:left="113"/>
              <w:rPr>
                <w:sz w:val="18"/>
                <w:szCs w:val="18"/>
              </w:rPr>
            </w:pPr>
            <w:r>
              <w:rPr>
                <w:spacing w:val="-1"/>
                <w:sz w:val="18"/>
                <w:szCs w:val="18"/>
              </w:rPr>
              <w:t>水资源利用总量要求</w:t>
            </w:r>
          </w:p>
          <w:p>
            <w:pPr>
              <w:pStyle w:val="6"/>
              <w:spacing w:before="45" w:line="260" w:lineRule="auto"/>
              <w:ind w:left="110" w:right="102" w:hanging="1"/>
              <w:rPr>
                <w:sz w:val="18"/>
                <w:szCs w:val="18"/>
              </w:rPr>
            </w:pPr>
            <w:r>
              <w:rPr>
                <w:spacing w:val="-1"/>
                <w:sz w:val="18"/>
                <w:szCs w:val="18"/>
              </w:rPr>
              <w:t>-到 2025 年，全国污水收集效能显著提升，县城及</w:t>
            </w:r>
            <w:r>
              <w:rPr>
                <w:spacing w:val="6"/>
                <w:sz w:val="18"/>
                <w:szCs w:val="18"/>
              </w:rPr>
              <w:t xml:space="preserve"> </w:t>
            </w:r>
            <w:r>
              <w:rPr>
                <w:spacing w:val="11"/>
                <w:sz w:val="18"/>
                <w:szCs w:val="18"/>
              </w:rPr>
              <w:t>城市污水处理能力基本满足当地经济社会发展需</w:t>
            </w:r>
            <w:r>
              <w:rPr>
                <w:spacing w:val="16"/>
                <w:sz w:val="18"/>
                <w:szCs w:val="18"/>
              </w:rPr>
              <w:t xml:space="preserve"> </w:t>
            </w:r>
            <w:r>
              <w:rPr>
                <w:spacing w:val="1"/>
                <w:sz w:val="18"/>
                <w:szCs w:val="18"/>
              </w:rPr>
              <w:t>要，水环境敏感地区污水处理基本实现提标升级；</w:t>
            </w:r>
            <w:r>
              <w:rPr>
                <w:spacing w:val="7"/>
                <w:sz w:val="18"/>
                <w:szCs w:val="18"/>
              </w:rPr>
              <w:t xml:space="preserve"> </w:t>
            </w:r>
            <w:r>
              <w:rPr>
                <w:spacing w:val="3"/>
                <w:sz w:val="18"/>
                <w:szCs w:val="18"/>
              </w:rPr>
              <w:t>全国地级及以上缺水城市再生水利用率达到 25%以</w:t>
            </w:r>
            <w:r>
              <w:rPr>
                <w:sz w:val="18"/>
                <w:szCs w:val="18"/>
              </w:rPr>
              <w:t xml:space="preserve"> </w:t>
            </w:r>
            <w:r>
              <w:rPr>
                <w:spacing w:val="-9"/>
                <w:sz w:val="18"/>
                <w:szCs w:val="18"/>
              </w:rPr>
              <w:t>上。</w:t>
            </w:r>
          </w:p>
          <w:p>
            <w:pPr>
              <w:pStyle w:val="6"/>
              <w:spacing w:before="32" w:line="219" w:lineRule="auto"/>
              <w:ind w:left="111"/>
              <w:rPr>
                <w:sz w:val="18"/>
                <w:szCs w:val="18"/>
              </w:rPr>
            </w:pPr>
            <w:r>
              <w:rPr>
                <w:spacing w:val="-1"/>
                <w:sz w:val="18"/>
                <w:szCs w:val="18"/>
              </w:rPr>
              <w:t>地下水开采要求</w:t>
            </w:r>
          </w:p>
          <w:p>
            <w:pPr>
              <w:pStyle w:val="6"/>
              <w:spacing w:before="47" w:line="220" w:lineRule="auto"/>
              <w:ind w:left="131"/>
              <w:rPr>
                <w:sz w:val="18"/>
                <w:szCs w:val="18"/>
              </w:rPr>
            </w:pPr>
            <w:r>
              <w:rPr>
                <w:spacing w:val="-3"/>
                <w:sz w:val="18"/>
                <w:szCs w:val="18"/>
              </w:rPr>
              <w:t>以省市下发指标为准</w:t>
            </w:r>
          </w:p>
          <w:p>
            <w:pPr>
              <w:pStyle w:val="6"/>
              <w:spacing w:before="45" w:line="220" w:lineRule="auto"/>
              <w:ind w:left="118"/>
              <w:rPr>
                <w:sz w:val="18"/>
                <w:szCs w:val="18"/>
              </w:rPr>
            </w:pPr>
            <w:r>
              <w:rPr>
                <w:spacing w:val="-2"/>
                <w:sz w:val="18"/>
                <w:szCs w:val="18"/>
              </w:rPr>
              <w:t>能源利用总量及效率要求</w:t>
            </w:r>
          </w:p>
          <w:p>
            <w:pPr>
              <w:pStyle w:val="6"/>
              <w:spacing w:before="45" w:line="219" w:lineRule="auto"/>
              <w:ind w:left="109"/>
              <w:rPr>
                <w:sz w:val="18"/>
                <w:szCs w:val="18"/>
              </w:rPr>
            </w:pPr>
            <w:r>
              <w:rPr>
                <w:spacing w:val="-2"/>
                <w:sz w:val="18"/>
                <w:szCs w:val="18"/>
              </w:rPr>
              <w:t>-严控使用燃煤等高污染燃料，禁止焚烧垃圾。</w:t>
            </w:r>
          </w:p>
          <w:p>
            <w:pPr>
              <w:pStyle w:val="6"/>
              <w:spacing w:before="47" w:line="251" w:lineRule="auto"/>
              <w:ind w:left="111" w:right="101" w:hanging="2"/>
              <w:rPr>
                <w:sz w:val="18"/>
                <w:szCs w:val="18"/>
              </w:rPr>
            </w:pPr>
            <w:r>
              <w:rPr>
                <w:spacing w:val="-1"/>
                <w:sz w:val="18"/>
                <w:szCs w:val="18"/>
              </w:rPr>
              <w:t>-全面淘汰每小时 10 蒸吨以下的燃煤锅炉；在供气</w:t>
            </w:r>
            <w:r>
              <w:rPr>
                <w:spacing w:val="5"/>
                <w:sz w:val="18"/>
                <w:szCs w:val="18"/>
              </w:rPr>
              <w:t xml:space="preserve"> </w:t>
            </w:r>
            <w:r>
              <w:rPr>
                <w:spacing w:val="3"/>
                <w:sz w:val="18"/>
                <w:szCs w:val="18"/>
              </w:rPr>
              <w:t>管网覆盖不到的其他地区，改用电、新能源或洁净</w:t>
            </w:r>
            <w:r>
              <w:rPr>
                <w:spacing w:val="5"/>
                <w:sz w:val="18"/>
                <w:szCs w:val="18"/>
              </w:rPr>
              <w:t xml:space="preserve"> </w:t>
            </w:r>
            <w:r>
              <w:rPr>
                <w:spacing w:val="-9"/>
                <w:sz w:val="18"/>
                <w:szCs w:val="18"/>
              </w:rPr>
              <w:t>煤。</w:t>
            </w:r>
          </w:p>
          <w:p>
            <w:pPr>
              <w:pStyle w:val="6"/>
              <w:spacing w:before="47" w:line="254" w:lineRule="auto"/>
              <w:ind w:left="111" w:right="53" w:hanging="2"/>
              <w:rPr>
                <w:sz w:val="18"/>
                <w:szCs w:val="18"/>
              </w:rPr>
            </w:pPr>
            <w:r>
              <w:rPr>
                <w:spacing w:val="-1"/>
                <w:sz w:val="18"/>
                <w:szCs w:val="18"/>
              </w:rPr>
              <w:t>-地级以上城市建成区禁止新建每小时 20 蒸吨以下</w:t>
            </w:r>
            <w:r>
              <w:rPr>
                <w:spacing w:val="10"/>
                <w:sz w:val="18"/>
                <w:szCs w:val="18"/>
              </w:rPr>
              <w:t xml:space="preserve"> </w:t>
            </w:r>
            <w:r>
              <w:rPr>
                <w:spacing w:val="-7"/>
                <w:sz w:val="18"/>
                <w:szCs w:val="18"/>
              </w:rPr>
              <w:t>燃煤锅炉；对</w:t>
            </w:r>
            <w:r>
              <w:rPr>
                <w:spacing w:val="-32"/>
                <w:sz w:val="18"/>
                <w:szCs w:val="18"/>
              </w:rPr>
              <w:t xml:space="preserve"> </w:t>
            </w:r>
            <w:r>
              <w:rPr>
                <w:spacing w:val="-7"/>
                <w:sz w:val="18"/>
                <w:szCs w:val="18"/>
              </w:rPr>
              <w:t>20</w:t>
            </w:r>
            <w:r>
              <w:rPr>
                <w:spacing w:val="-41"/>
                <w:sz w:val="18"/>
                <w:szCs w:val="18"/>
              </w:rPr>
              <w:t xml:space="preserve"> </w:t>
            </w:r>
            <w:r>
              <w:rPr>
                <w:spacing w:val="-7"/>
                <w:sz w:val="18"/>
                <w:szCs w:val="18"/>
              </w:rPr>
              <w:t>蒸吨及以上燃煤锅炉实施脱硫改造，</w:t>
            </w:r>
            <w:r>
              <w:rPr>
                <w:sz w:val="18"/>
                <w:szCs w:val="18"/>
              </w:rPr>
              <w:t xml:space="preserve"> </w:t>
            </w:r>
            <w:r>
              <w:rPr>
                <w:spacing w:val="-1"/>
                <w:sz w:val="18"/>
                <w:szCs w:val="18"/>
              </w:rPr>
              <w:t>建设高效脱硫设施； 对循环流化床锅炉以外的燃煤</w:t>
            </w:r>
            <w:r>
              <w:rPr>
                <w:spacing w:val="4"/>
                <w:sz w:val="18"/>
                <w:szCs w:val="18"/>
              </w:rPr>
              <w:t xml:space="preserve"> </w:t>
            </w:r>
            <w:r>
              <w:rPr>
                <w:spacing w:val="-1"/>
                <w:sz w:val="18"/>
                <w:szCs w:val="18"/>
              </w:rPr>
              <w:t>发电机组一律安装脱硫设施， 对燃煤锅炉和工业锅</w:t>
            </w:r>
            <w:r>
              <w:rPr>
                <w:spacing w:val="4"/>
                <w:sz w:val="18"/>
                <w:szCs w:val="18"/>
              </w:rPr>
              <w:t xml:space="preserve"> </w:t>
            </w:r>
            <w:r>
              <w:rPr>
                <w:spacing w:val="3"/>
                <w:sz w:val="18"/>
                <w:szCs w:val="18"/>
              </w:rPr>
              <w:t>炉现有除尘设施实施升级改造，确保达到新的排放</w:t>
            </w:r>
            <w:r>
              <w:rPr>
                <w:spacing w:val="5"/>
                <w:sz w:val="18"/>
                <w:szCs w:val="18"/>
              </w:rPr>
              <w:t xml:space="preserve"> </w:t>
            </w:r>
            <w:r>
              <w:rPr>
                <w:spacing w:val="-4"/>
                <w:sz w:val="18"/>
                <w:szCs w:val="18"/>
              </w:rPr>
              <w:t>标准和特别排放限值。</w:t>
            </w:r>
          </w:p>
        </w:tc>
        <w:tc>
          <w:tcPr>
            <w:tcW w:w="2975"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8" w:line="255" w:lineRule="auto"/>
              <w:ind w:left="115" w:right="115" w:firstLine="14"/>
              <w:jc w:val="both"/>
              <w:rPr>
                <w:sz w:val="18"/>
                <w:szCs w:val="18"/>
              </w:rPr>
            </w:pPr>
            <w:r>
              <w:rPr>
                <w:spacing w:val="-5"/>
                <w:sz w:val="18"/>
                <w:szCs w:val="18"/>
              </w:rPr>
              <w:t>1、本项目生产用水来自收集的降雨</w:t>
            </w:r>
            <w:r>
              <w:rPr>
                <w:spacing w:val="14"/>
                <w:sz w:val="18"/>
                <w:szCs w:val="18"/>
              </w:rPr>
              <w:t xml:space="preserve"> </w:t>
            </w:r>
            <w:r>
              <w:rPr>
                <w:spacing w:val="-1"/>
                <w:sz w:val="18"/>
                <w:szCs w:val="18"/>
              </w:rPr>
              <w:t>以及地下水井。地下水井为原有企</w:t>
            </w:r>
            <w:r>
              <w:rPr>
                <w:spacing w:val="7"/>
                <w:sz w:val="18"/>
                <w:szCs w:val="18"/>
              </w:rPr>
              <w:t xml:space="preserve"> </w:t>
            </w:r>
            <w:r>
              <w:rPr>
                <w:spacing w:val="-1"/>
                <w:sz w:val="18"/>
                <w:szCs w:val="18"/>
              </w:rPr>
              <w:t>业的自打水井，本项将按照相关部</w:t>
            </w:r>
            <w:r>
              <w:rPr>
                <w:spacing w:val="7"/>
                <w:sz w:val="18"/>
                <w:szCs w:val="18"/>
              </w:rPr>
              <w:t xml:space="preserve"> </w:t>
            </w:r>
            <w:r>
              <w:rPr>
                <w:spacing w:val="-3"/>
                <w:sz w:val="18"/>
                <w:szCs w:val="18"/>
              </w:rPr>
              <w:t>门要求，办理取水许可手续。</w:t>
            </w:r>
          </w:p>
          <w:p>
            <w:pPr>
              <w:pStyle w:val="6"/>
              <w:spacing w:before="46" w:line="243" w:lineRule="auto"/>
              <w:ind w:left="122" w:right="260" w:hanging="4"/>
              <w:rPr>
                <w:sz w:val="18"/>
                <w:szCs w:val="18"/>
              </w:rPr>
            </w:pPr>
            <w:r>
              <w:rPr>
                <w:spacing w:val="-2"/>
                <w:sz w:val="18"/>
                <w:szCs w:val="18"/>
              </w:rPr>
              <w:t>2、项目营运期能源消耗主要为电</w:t>
            </w:r>
            <w:r>
              <w:rPr>
                <w:spacing w:val="10"/>
                <w:sz w:val="18"/>
                <w:szCs w:val="18"/>
              </w:rPr>
              <w:t xml:space="preserve"> </w:t>
            </w:r>
            <w:r>
              <w:rPr>
                <w:spacing w:val="-3"/>
                <w:sz w:val="18"/>
                <w:szCs w:val="18"/>
              </w:rPr>
              <w:t>能，不涉及使用高污染燃料。</w:t>
            </w:r>
          </w:p>
        </w:tc>
        <w:tc>
          <w:tcPr>
            <w:tcW w:w="85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9" w:line="220" w:lineRule="auto"/>
              <w:ind w:left="255"/>
              <w:rPr>
                <w:sz w:val="18"/>
                <w:szCs w:val="18"/>
              </w:rPr>
            </w:pPr>
            <w:r>
              <w:rPr>
                <w:spacing w:val="-3"/>
                <w:sz w:val="18"/>
                <w:szCs w:val="18"/>
              </w:rPr>
              <w:t>符合</w:t>
            </w: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 w:hRule="atLeast"/>
        </w:trPr>
        <w:tc>
          <w:tcPr>
            <w:tcW w:w="1706"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0" w:type="dxa"/>
            <w:tcBorders>
              <w:left w:val="nil"/>
              <w:right w:val="nil"/>
            </w:tcBorders>
            <w:vAlign w:val="top"/>
          </w:tcPr>
          <w:p>
            <w:pPr>
              <w:spacing w:line="41" w:lineRule="exact"/>
              <w:rPr>
                <w:rFonts w:ascii="Arial"/>
                <w:sz w:val="3"/>
              </w:rPr>
            </w:pPr>
          </w:p>
        </w:tc>
        <w:tc>
          <w:tcPr>
            <w:tcW w:w="851" w:type="dxa"/>
            <w:tcBorders>
              <w:left w:val="nil"/>
              <w:right w:val="nil"/>
            </w:tcBorders>
            <w:vAlign w:val="top"/>
          </w:tcPr>
          <w:p>
            <w:pPr>
              <w:spacing w:line="41" w:lineRule="exact"/>
              <w:rPr>
                <w:rFonts w:ascii="Arial"/>
                <w:sz w:val="3"/>
              </w:rPr>
            </w:pPr>
          </w:p>
        </w:tc>
        <w:tc>
          <w:tcPr>
            <w:tcW w:w="1132" w:type="dxa"/>
            <w:tcBorders>
              <w:left w:val="nil"/>
              <w:right w:val="nil"/>
            </w:tcBorders>
            <w:vAlign w:val="top"/>
          </w:tcPr>
          <w:p>
            <w:pPr>
              <w:spacing w:line="41" w:lineRule="exact"/>
              <w:rPr>
                <w:rFonts w:ascii="Arial"/>
                <w:sz w:val="3"/>
              </w:rPr>
            </w:pPr>
          </w:p>
        </w:tc>
        <w:tc>
          <w:tcPr>
            <w:tcW w:w="4251" w:type="dxa"/>
            <w:tcBorders>
              <w:left w:val="nil"/>
              <w:right w:val="nil"/>
            </w:tcBorders>
            <w:vAlign w:val="top"/>
          </w:tcPr>
          <w:p>
            <w:pPr>
              <w:spacing w:line="41" w:lineRule="exact"/>
              <w:rPr>
                <w:rFonts w:ascii="Arial"/>
                <w:sz w:val="3"/>
              </w:rPr>
            </w:pPr>
          </w:p>
        </w:tc>
        <w:tc>
          <w:tcPr>
            <w:tcW w:w="2975" w:type="dxa"/>
            <w:tcBorders>
              <w:left w:val="nil"/>
              <w:right w:val="nil"/>
            </w:tcBorders>
            <w:vAlign w:val="top"/>
          </w:tcPr>
          <w:p>
            <w:pPr>
              <w:spacing w:line="41" w:lineRule="exact"/>
              <w:rPr>
                <w:rFonts w:ascii="Arial"/>
                <w:sz w:val="3"/>
              </w:rPr>
            </w:pPr>
          </w:p>
        </w:tc>
        <w:tc>
          <w:tcPr>
            <w:tcW w:w="852" w:type="dxa"/>
            <w:tcBorders>
              <w:left w:val="nil"/>
              <w:right w:val="nil"/>
            </w:tcBorders>
            <w:vAlign w:val="top"/>
          </w:tcPr>
          <w:p>
            <w:pPr>
              <w:spacing w:line="41" w:lineRule="exact"/>
              <w:rPr>
                <w:rFonts w:ascii="Arial"/>
                <w:sz w:val="3"/>
              </w:rPr>
            </w:pPr>
          </w:p>
        </w:tc>
        <w:tc>
          <w:tcPr>
            <w:tcW w:w="233" w:type="dxa"/>
            <w:vMerge w:val="continue"/>
            <w:tcBorders>
              <w:top w:val="nil"/>
            </w:tcBorders>
            <w:vAlign w:val="top"/>
          </w:tcPr>
          <w:p>
            <w:pPr>
              <w:rPr>
                <w:rFonts w:ascii="Arial"/>
                <w:sz w:val="21"/>
              </w:rPr>
            </w:pPr>
          </w:p>
        </w:tc>
      </w:tr>
    </w:tbl>
    <w:p>
      <w:pPr>
        <w:pStyle w:val="2"/>
      </w:pPr>
    </w:p>
    <w:p>
      <w:pPr>
        <w:sectPr>
          <w:footerReference r:id="rId13" w:type="default"/>
          <w:pgSz w:w="16839" w:h="11907"/>
          <w:pgMar w:top="1012" w:right="1665" w:bottom="1260" w:left="1696" w:header="0" w:footer="1081" w:gutter="0"/>
          <w:cols w:space="720" w:num="1"/>
        </w:sectPr>
      </w:pPr>
    </w:p>
    <w:p>
      <w:pPr>
        <w:spacing w:before="18"/>
      </w:pPr>
    </w:p>
    <w:p>
      <w:pPr>
        <w:spacing w:before="18"/>
      </w:pPr>
    </w:p>
    <w:tbl>
      <w:tblPr>
        <w:tblStyle w:val="5"/>
        <w:tblW w:w="134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6"/>
        <w:gridCol w:w="230"/>
        <w:gridCol w:w="1240"/>
        <w:gridCol w:w="851"/>
        <w:gridCol w:w="1132"/>
        <w:gridCol w:w="4251"/>
        <w:gridCol w:w="2975"/>
        <w:gridCol w:w="852"/>
        <w:gridCol w:w="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8" w:hRule="atLeast"/>
        </w:trPr>
        <w:tc>
          <w:tcPr>
            <w:tcW w:w="1706"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8" w:line="221" w:lineRule="auto"/>
              <w:ind w:left="123"/>
            </w:pPr>
            <w:r>
              <w:rPr>
                <w:spacing w:val="-1"/>
              </w:rPr>
              <w:t>其他符合性分析</w:t>
            </w:r>
          </w:p>
        </w:tc>
        <w:tc>
          <w:tcPr>
            <w:tcW w:w="230" w:type="dxa"/>
            <w:vMerge w:val="restart"/>
            <w:tcBorders>
              <w:bottom w:val="nil"/>
            </w:tcBorders>
            <w:vAlign w:val="top"/>
          </w:tcPr>
          <w:p>
            <w:pPr>
              <w:rPr>
                <w:rFonts w:ascii="Arial"/>
                <w:sz w:val="21"/>
              </w:rPr>
            </w:pPr>
          </w:p>
        </w:tc>
        <w:tc>
          <w:tcPr>
            <w:tcW w:w="1240" w:type="dxa"/>
            <w:vMerge w:val="restart"/>
            <w:tcBorders>
              <w:bottom w:val="nil"/>
            </w:tcBorders>
            <w:vAlign w:val="top"/>
          </w:tcPr>
          <w:p>
            <w:pPr>
              <w:rPr>
                <w:rFonts w:ascii="Arial"/>
                <w:sz w:val="21"/>
              </w:rPr>
            </w:pPr>
          </w:p>
        </w:tc>
        <w:tc>
          <w:tcPr>
            <w:tcW w:w="851" w:type="dxa"/>
            <w:vAlign w:val="top"/>
          </w:tcPr>
          <w:p>
            <w:pPr>
              <w:rPr>
                <w:rFonts w:ascii="Arial"/>
                <w:sz w:val="21"/>
              </w:rPr>
            </w:pPr>
          </w:p>
        </w:tc>
        <w:tc>
          <w:tcPr>
            <w:tcW w:w="1132" w:type="dxa"/>
            <w:vAlign w:val="top"/>
          </w:tcPr>
          <w:p>
            <w:pPr>
              <w:rPr>
                <w:rFonts w:ascii="Arial"/>
                <w:sz w:val="21"/>
              </w:rPr>
            </w:pPr>
          </w:p>
        </w:tc>
        <w:tc>
          <w:tcPr>
            <w:tcW w:w="4251" w:type="dxa"/>
            <w:vAlign w:val="top"/>
          </w:tcPr>
          <w:p>
            <w:pPr>
              <w:pStyle w:val="6"/>
              <w:spacing w:before="67" w:line="220" w:lineRule="auto"/>
              <w:ind w:left="111"/>
              <w:rPr>
                <w:sz w:val="18"/>
                <w:szCs w:val="18"/>
              </w:rPr>
            </w:pPr>
            <w:r>
              <w:rPr>
                <w:spacing w:val="-2"/>
                <w:sz w:val="18"/>
                <w:szCs w:val="18"/>
              </w:rPr>
              <w:t>禁燃区要求</w:t>
            </w:r>
          </w:p>
          <w:p>
            <w:pPr>
              <w:pStyle w:val="6"/>
              <w:spacing w:before="45" w:line="259" w:lineRule="auto"/>
              <w:ind w:left="110" w:right="42" w:hanging="1"/>
              <w:rPr>
                <w:sz w:val="18"/>
                <w:szCs w:val="18"/>
              </w:rPr>
            </w:pPr>
            <w:r>
              <w:rPr>
                <w:spacing w:val="-1"/>
                <w:sz w:val="18"/>
                <w:szCs w:val="18"/>
              </w:rPr>
              <w:t>-高污染燃料禁燃区内禁止燃用的燃料为《高</w:t>
            </w:r>
            <w:r>
              <w:rPr>
                <w:spacing w:val="-2"/>
                <w:sz w:val="18"/>
                <w:szCs w:val="18"/>
              </w:rPr>
              <w:t>污染燃 料目录》（2017）中</w:t>
            </w:r>
            <w:r>
              <w:rPr>
                <w:spacing w:val="28"/>
                <w:sz w:val="18"/>
                <w:szCs w:val="18"/>
              </w:rPr>
              <w:t xml:space="preserve"> </w:t>
            </w:r>
            <w:r>
              <w:rPr>
                <w:spacing w:val="-2"/>
                <w:sz w:val="18"/>
                <w:szCs w:val="18"/>
              </w:rPr>
              <w:t>III 类（严格）燃料组合</w:t>
            </w:r>
            <w:r>
              <w:rPr>
                <w:spacing w:val="-3"/>
                <w:sz w:val="18"/>
                <w:szCs w:val="18"/>
              </w:rPr>
              <w:t xml:space="preserve">，包 </w:t>
            </w:r>
            <w:r>
              <w:rPr>
                <w:spacing w:val="-13"/>
                <w:sz w:val="18"/>
                <w:szCs w:val="18"/>
              </w:rPr>
              <w:t>括</w:t>
            </w:r>
            <w:r>
              <w:rPr>
                <w:spacing w:val="-16"/>
                <w:sz w:val="18"/>
                <w:szCs w:val="18"/>
              </w:rPr>
              <w:t>：</w:t>
            </w:r>
            <w:r>
              <w:rPr>
                <w:spacing w:val="-32"/>
                <w:sz w:val="18"/>
                <w:szCs w:val="18"/>
              </w:rPr>
              <w:t xml:space="preserve"> </w:t>
            </w:r>
            <w:r>
              <w:rPr>
                <w:spacing w:val="-16"/>
                <w:sz w:val="18"/>
                <w:szCs w:val="18"/>
              </w:rPr>
              <w:t>（</w:t>
            </w:r>
            <w:r>
              <w:rPr>
                <w:spacing w:val="-13"/>
                <w:sz w:val="18"/>
                <w:szCs w:val="18"/>
              </w:rPr>
              <w:t>一）煤炭及其制品</w:t>
            </w:r>
            <w:r>
              <w:rPr>
                <w:spacing w:val="-16"/>
                <w:sz w:val="18"/>
                <w:szCs w:val="18"/>
              </w:rPr>
              <w:t>；</w:t>
            </w:r>
            <w:r>
              <w:rPr>
                <w:spacing w:val="37"/>
                <w:sz w:val="18"/>
                <w:szCs w:val="18"/>
              </w:rPr>
              <w:t xml:space="preserve"> </w:t>
            </w:r>
            <w:r>
              <w:rPr>
                <w:spacing w:val="-16"/>
                <w:sz w:val="18"/>
                <w:szCs w:val="18"/>
              </w:rPr>
              <w:t>（</w:t>
            </w:r>
            <w:r>
              <w:rPr>
                <w:spacing w:val="-13"/>
                <w:sz w:val="18"/>
                <w:szCs w:val="18"/>
              </w:rPr>
              <w:t>二） 石油焦、油页岩、</w:t>
            </w:r>
            <w:r>
              <w:rPr>
                <w:sz w:val="18"/>
                <w:szCs w:val="18"/>
              </w:rPr>
              <w:t xml:space="preserve"> </w:t>
            </w:r>
            <w:r>
              <w:rPr>
                <w:spacing w:val="-5"/>
                <w:sz w:val="18"/>
                <w:szCs w:val="18"/>
              </w:rPr>
              <w:t>原油、重油、渣油、煤焦油</w:t>
            </w:r>
            <w:r>
              <w:rPr>
                <w:spacing w:val="3"/>
                <w:sz w:val="18"/>
                <w:szCs w:val="18"/>
              </w:rPr>
              <w:t>；</w:t>
            </w:r>
            <w:r>
              <w:rPr>
                <w:spacing w:val="20"/>
                <w:sz w:val="18"/>
                <w:szCs w:val="18"/>
              </w:rPr>
              <w:t xml:space="preserve"> </w:t>
            </w:r>
            <w:r>
              <w:rPr>
                <w:spacing w:val="3"/>
                <w:sz w:val="18"/>
                <w:szCs w:val="18"/>
              </w:rPr>
              <w:t>（</w:t>
            </w:r>
            <w:r>
              <w:rPr>
                <w:spacing w:val="-5"/>
                <w:sz w:val="18"/>
                <w:szCs w:val="18"/>
              </w:rPr>
              <w:t>三）</w:t>
            </w:r>
            <w:r>
              <w:rPr>
                <w:spacing w:val="-40"/>
                <w:sz w:val="18"/>
                <w:szCs w:val="18"/>
              </w:rPr>
              <w:t xml:space="preserve"> </w:t>
            </w:r>
            <w:r>
              <w:rPr>
                <w:spacing w:val="-5"/>
                <w:sz w:val="18"/>
                <w:szCs w:val="18"/>
              </w:rPr>
              <w:t xml:space="preserve">非专用锅炉或 </w:t>
            </w:r>
            <w:r>
              <w:rPr>
                <w:spacing w:val="2"/>
                <w:sz w:val="18"/>
                <w:szCs w:val="18"/>
              </w:rPr>
              <w:t xml:space="preserve">未配置高效除尘设施的专用锅炉燃用的生物质成型 </w:t>
            </w:r>
            <w:r>
              <w:rPr>
                <w:spacing w:val="-8"/>
                <w:sz w:val="18"/>
                <w:szCs w:val="18"/>
              </w:rPr>
              <w:t>燃料。</w:t>
            </w:r>
          </w:p>
          <w:p>
            <w:pPr>
              <w:pStyle w:val="6"/>
              <w:spacing w:before="46" w:line="243" w:lineRule="auto"/>
              <w:ind w:left="116" w:right="116" w:hanging="7"/>
              <w:rPr>
                <w:sz w:val="18"/>
                <w:szCs w:val="18"/>
              </w:rPr>
            </w:pPr>
            <w:r>
              <w:rPr>
                <w:spacing w:val="-2"/>
                <w:sz w:val="18"/>
                <w:szCs w:val="18"/>
              </w:rPr>
              <w:t>-禁燃区内禁止销售、燃用高污染燃料；禁止新建、</w:t>
            </w:r>
            <w:r>
              <w:rPr>
                <w:spacing w:val="14"/>
                <w:sz w:val="18"/>
                <w:szCs w:val="18"/>
              </w:rPr>
              <w:t xml:space="preserve"> </w:t>
            </w:r>
            <w:r>
              <w:rPr>
                <w:spacing w:val="-2"/>
                <w:sz w:val="18"/>
                <w:szCs w:val="18"/>
              </w:rPr>
              <w:t>改建、扩建燃用高污染燃料的设施和设备。</w:t>
            </w:r>
          </w:p>
          <w:p>
            <w:pPr>
              <w:pStyle w:val="6"/>
              <w:spacing w:before="46" w:line="251" w:lineRule="auto"/>
              <w:ind w:left="111" w:right="105" w:hanging="2"/>
              <w:rPr>
                <w:sz w:val="18"/>
                <w:szCs w:val="18"/>
              </w:rPr>
            </w:pPr>
            <w:r>
              <w:rPr>
                <w:spacing w:val="7"/>
                <w:sz w:val="18"/>
                <w:szCs w:val="18"/>
              </w:rPr>
              <w:t>-禁燃区内已建成的高污染燃料燃用设施由辖区人</w:t>
            </w:r>
            <w:r>
              <w:rPr>
                <w:spacing w:val="6"/>
                <w:sz w:val="18"/>
                <w:szCs w:val="18"/>
              </w:rPr>
              <w:t xml:space="preserve"> </w:t>
            </w:r>
            <w:r>
              <w:rPr>
                <w:spacing w:val="2"/>
                <w:sz w:val="18"/>
                <w:szCs w:val="18"/>
              </w:rPr>
              <w:t>民政府制定限期改造计划，改用天然气、页岩气、</w:t>
            </w:r>
            <w:r>
              <w:rPr>
                <w:sz w:val="18"/>
                <w:szCs w:val="18"/>
              </w:rPr>
              <w:t xml:space="preserve"> </w:t>
            </w:r>
            <w:r>
              <w:rPr>
                <w:spacing w:val="-3"/>
                <w:sz w:val="18"/>
                <w:szCs w:val="18"/>
              </w:rPr>
              <w:t>液化石油气、电或其他清洁能源。</w:t>
            </w:r>
          </w:p>
          <w:p>
            <w:pPr>
              <w:pStyle w:val="6"/>
              <w:spacing w:before="44" w:line="205" w:lineRule="auto"/>
              <w:ind w:left="203"/>
              <w:rPr>
                <w:sz w:val="18"/>
                <w:szCs w:val="18"/>
              </w:rPr>
            </w:pPr>
            <w:r>
              <w:rPr>
                <w:sz w:val="18"/>
                <w:szCs w:val="18"/>
              </w:rPr>
              <w:t>其他资源利用效率要求  暂无</w:t>
            </w:r>
          </w:p>
        </w:tc>
        <w:tc>
          <w:tcPr>
            <w:tcW w:w="2975" w:type="dxa"/>
            <w:vAlign w:val="top"/>
          </w:tcPr>
          <w:p>
            <w:pPr>
              <w:rPr>
                <w:rFonts w:ascii="Arial"/>
                <w:sz w:val="21"/>
              </w:rPr>
            </w:pPr>
          </w:p>
        </w:tc>
        <w:tc>
          <w:tcPr>
            <w:tcW w:w="852" w:type="dxa"/>
            <w:vAlign w:val="top"/>
          </w:tcPr>
          <w:p>
            <w:pPr>
              <w:rPr>
                <w:rFonts w:ascii="Arial"/>
                <w:sz w:val="21"/>
              </w:rPr>
            </w:pPr>
          </w:p>
        </w:tc>
        <w:tc>
          <w:tcPr>
            <w:tcW w:w="23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5" w:hRule="atLeast"/>
        </w:trPr>
        <w:tc>
          <w:tcPr>
            <w:tcW w:w="1706"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0" w:type="dxa"/>
            <w:vMerge w:val="continue"/>
            <w:tcBorders>
              <w:top w:val="nil"/>
            </w:tcBorders>
            <w:vAlign w:val="top"/>
          </w:tcPr>
          <w:p>
            <w:pPr>
              <w:rPr>
                <w:rFonts w:ascii="Arial"/>
                <w:sz w:val="21"/>
              </w:rPr>
            </w:pPr>
          </w:p>
        </w:tc>
        <w:tc>
          <w:tcPr>
            <w:tcW w:w="85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58" w:line="251" w:lineRule="auto"/>
              <w:ind w:left="156" w:right="153" w:firstLine="2"/>
              <w:jc w:val="both"/>
              <w:rPr>
                <w:sz w:val="18"/>
                <w:szCs w:val="18"/>
              </w:rPr>
            </w:pPr>
            <w:r>
              <w:rPr>
                <w:spacing w:val="-3"/>
                <w:sz w:val="18"/>
                <w:szCs w:val="18"/>
                <w14:textOutline w14:w="3263" w14:cap="flat" w14:cmpd="sng">
                  <w14:solidFill>
                    <w14:srgbClr w14:val="000000"/>
                  </w14:solidFill>
                  <w14:prstDash w14:val="solid"/>
                  <w14:miter w14:val="10"/>
                </w14:textOutline>
              </w:rPr>
              <w:t>单元级</w:t>
            </w:r>
            <w:r>
              <w:rPr>
                <w:spacing w:val="1"/>
                <w:sz w:val="18"/>
                <w:szCs w:val="18"/>
              </w:rPr>
              <w:t xml:space="preserve"> </w:t>
            </w:r>
            <w:r>
              <w:rPr>
                <w:spacing w:val="-2"/>
                <w:sz w:val="18"/>
                <w:szCs w:val="18"/>
                <w14:textOutline w14:w="3263" w14:cap="flat" w14:cmpd="sng">
                  <w14:solidFill>
                    <w14:srgbClr w14:val="000000"/>
                  </w14:solidFill>
                  <w14:prstDash w14:val="solid"/>
                  <w14:miter w14:val="10"/>
                </w14:textOutline>
              </w:rPr>
              <w:t>清单管</w:t>
            </w:r>
            <w:r>
              <w:rPr>
                <w:spacing w:val="1"/>
                <w:sz w:val="18"/>
                <w:szCs w:val="18"/>
              </w:rPr>
              <w:t xml:space="preserve"> </w:t>
            </w:r>
            <w:r>
              <w:rPr>
                <w:spacing w:val="-2"/>
                <w:sz w:val="18"/>
                <w:szCs w:val="18"/>
                <w14:textOutline w14:w="3263" w14:cap="flat" w14:cmpd="sng">
                  <w14:solidFill>
                    <w14:srgbClr w14:val="000000"/>
                  </w14:solidFill>
                  <w14:prstDash w14:val="solid"/>
                  <w14:miter w14:val="10"/>
                </w14:textOutline>
              </w:rPr>
              <w:t>控要求</w:t>
            </w:r>
          </w:p>
        </w:tc>
        <w:tc>
          <w:tcPr>
            <w:tcW w:w="1132"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8" w:line="243" w:lineRule="auto"/>
              <w:ind w:left="477" w:right="114" w:hanging="355"/>
              <w:rPr>
                <w:sz w:val="18"/>
                <w:szCs w:val="18"/>
              </w:rPr>
            </w:pPr>
            <w:r>
              <w:rPr>
                <w:spacing w:val="-3"/>
                <w:sz w:val="18"/>
                <w:szCs w:val="18"/>
                <w14:textOutline w14:w="3263" w14:cap="flat" w14:cmpd="sng">
                  <w14:solidFill>
                    <w14:srgbClr w14:val="000000"/>
                  </w14:solidFill>
                  <w14:prstDash w14:val="solid"/>
                  <w14:miter w14:val="10"/>
                </w14:textOutline>
              </w:rPr>
              <w:t>空间布局约</w:t>
            </w:r>
            <w:r>
              <w:rPr>
                <w:spacing w:val="3"/>
                <w:sz w:val="18"/>
                <w:szCs w:val="18"/>
              </w:rPr>
              <w:t xml:space="preserve"> </w:t>
            </w:r>
            <w:r>
              <w:rPr>
                <w:sz w:val="18"/>
                <w:szCs w:val="18"/>
                <w14:textOutline w14:w="3263" w14:cap="flat" w14:cmpd="sng">
                  <w14:solidFill>
                    <w14:srgbClr w14:val="000000"/>
                  </w14:solidFill>
                  <w14:prstDash w14:val="solid"/>
                  <w14:miter w14:val="10"/>
                </w14:textOutline>
              </w:rPr>
              <w:t>束</w:t>
            </w:r>
          </w:p>
        </w:tc>
        <w:tc>
          <w:tcPr>
            <w:tcW w:w="4251" w:type="dxa"/>
            <w:vAlign w:val="top"/>
          </w:tcPr>
          <w:p>
            <w:pPr>
              <w:pStyle w:val="6"/>
              <w:spacing w:before="56" w:line="220" w:lineRule="auto"/>
              <w:ind w:left="111"/>
              <w:rPr>
                <w:sz w:val="18"/>
                <w:szCs w:val="18"/>
              </w:rPr>
            </w:pPr>
            <w:r>
              <w:rPr>
                <w:spacing w:val="-1"/>
                <w:sz w:val="18"/>
                <w:szCs w:val="18"/>
              </w:rPr>
              <w:t>禁止开发建设活动的要求</w:t>
            </w:r>
          </w:p>
          <w:p>
            <w:pPr>
              <w:pStyle w:val="6"/>
              <w:spacing w:before="45" w:line="259" w:lineRule="exact"/>
              <w:ind w:left="111"/>
              <w:rPr>
                <w:sz w:val="18"/>
                <w:szCs w:val="18"/>
              </w:rPr>
            </w:pPr>
            <w:r>
              <w:rPr>
                <w:spacing w:val="-1"/>
                <w:position w:val="5"/>
                <w:sz w:val="18"/>
                <w:szCs w:val="18"/>
              </w:rPr>
              <w:t>执行达州市城镇重点管控单元总体要求</w:t>
            </w:r>
          </w:p>
          <w:p>
            <w:pPr>
              <w:pStyle w:val="6"/>
              <w:spacing w:line="220" w:lineRule="auto"/>
              <w:ind w:left="123"/>
              <w:rPr>
                <w:sz w:val="18"/>
                <w:szCs w:val="18"/>
              </w:rPr>
            </w:pPr>
            <w:r>
              <w:rPr>
                <w:spacing w:val="-2"/>
                <w:sz w:val="18"/>
                <w:szCs w:val="18"/>
              </w:rPr>
              <w:t>限制开发建设活动的要求</w:t>
            </w:r>
          </w:p>
          <w:p>
            <w:pPr>
              <w:pStyle w:val="6"/>
              <w:spacing w:before="47" w:line="242" w:lineRule="auto"/>
              <w:ind w:left="125" w:right="92" w:hanging="14"/>
              <w:rPr>
                <w:sz w:val="18"/>
                <w:szCs w:val="18"/>
              </w:rPr>
            </w:pPr>
            <w:r>
              <w:rPr>
                <w:spacing w:val="3"/>
                <w:sz w:val="18"/>
                <w:szCs w:val="18"/>
              </w:rPr>
              <w:t>城市发展遵循“北控、西扩、南拓、东进、中优”</w:t>
            </w:r>
            <w:r>
              <w:rPr>
                <w:spacing w:val="15"/>
                <w:sz w:val="18"/>
                <w:szCs w:val="18"/>
              </w:rPr>
              <w:t xml:space="preserve"> </w:t>
            </w:r>
            <w:r>
              <w:rPr>
                <w:spacing w:val="-1"/>
                <w:sz w:val="18"/>
                <w:szCs w:val="18"/>
              </w:rPr>
              <w:t>的布局战略其他同达州市城镇重点总体管控要求</w:t>
            </w:r>
          </w:p>
          <w:p>
            <w:pPr>
              <w:pStyle w:val="6"/>
              <w:spacing w:before="45" w:line="220" w:lineRule="auto"/>
              <w:ind w:left="117"/>
              <w:rPr>
                <w:sz w:val="18"/>
                <w:szCs w:val="18"/>
              </w:rPr>
            </w:pPr>
            <w:r>
              <w:rPr>
                <w:spacing w:val="-2"/>
                <w:sz w:val="18"/>
                <w:szCs w:val="18"/>
              </w:rPr>
              <w:t>允许开发建设活动的要求</w:t>
            </w:r>
          </w:p>
          <w:p>
            <w:pPr>
              <w:pStyle w:val="6"/>
              <w:spacing w:before="47" w:line="219" w:lineRule="auto"/>
              <w:ind w:left="113"/>
              <w:rPr>
                <w:sz w:val="18"/>
                <w:szCs w:val="18"/>
              </w:rPr>
            </w:pPr>
            <w:r>
              <w:rPr>
                <w:spacing w:val="-1"/>
                <w:sz w:val="18"/>
                <w:szCs w:val="18"/>
              </w:rPr>
              <w:t>不符合空间布局要求活动的退出要求</w:t>
            </w:r>
          </w:p>
          <w:p>
            <w:pPr>
              <w:pStyle w:val="6"/>
              <w:spacing w:before="49" w:line="262" w:lineRule="auto"/>
              <w:ind w:left="109" w:right="182" w:firstLine="1"/>
              <w:rPr>
                <w:sz w:val="18"/>
                <w:szCs w:val="18"/>
              </w:rPr>
            </w:pPr>
            <w:r>
              <w:rPr>
                <w:spacing w:val="-1"/>
                <w:sz w:val="18"/>
                <w:szCs w:val="18"/>
              </w:rPr>
              <w:t>位于城镇空间内的工业园区外工业企业：具有合法</w:t>
            </w:r>
            <w:r>
              <w:rPr>
                <w:spacing w:val="13"/>
                <w:sz w:val="18"/>
                <w:szCs w:val="18"/>
              </w:rPr>
              <w:t xml:space="preserve"> </w:t>
            </w:r>
            <w:r>
              <w:rPr>
                <w:spacing w:val="-1"/>
                <w:sz w:val="18"/>
                <w:szCs w:val="18"/>
              </w:rPr>
              <w:t>手续的企业，且污染物排放及环境风险满足管理要</w:t>
            </w:r>
            <w:r>
              <w:rPr>
                <w:spacing w:val="15"/>
                <w:sz w:val="18"/>
                <w:szCs w:val="18"/>
              </w:rPr>
              <w:t xml:space="preserve"> </w:t>
            </w:r>
            <w:r>
              <w:rPr>
                <w:spacing w:val="-1"/>
                <w:sz w:val="18"/>
                <w:szCs w:val="18"/>
              </w:rPr>
              <w:t>求的企业，可继续保留，不得新增污染物排放，并</w:t>
            </w:r>
            <w:r>
              <w:rPr>
                <w:spacing w:val="15"/>
                <w:sz w:val="18"/>
                <w:szCs w:val="18"/>
              </w:rPr>
              <w:t xml:space="preserve"> </w:t>
            </w:r>
            <w:r>
              <w:rPr>
                <w:spacing w:val="-1"/>
                <w:sz w:val="18"/>
                <w:szCs w:val="18"/>
              </w:rPr>
              <w:t>进一步加强日常环保监管；如无合法手续，或污染</w:t>
            </w:r>
            <w:r>
              <w:rPr>
                <w:spacing w:val="15"/>
                <w:sz w:val="18"/>
                <w:szCs w:val="18"/>
              </w:rPr>
              <w:t xml:space="preserve"> </w:t>
            </w:r>
            <w:r>
              <w:rPr>
                <w:spacing w:val="-1"/>
                <w:sz w:val="18"/>
                <w:szCs w:val="18"/>
              </w:rPr>
              <w:t>物排放超标、环境风险不可控的企业，限期进行整</w:t>
            </w:r>
            <w:r>
              <w:rPr>
                <w:spacing w:val="15"/>
                <w:sz w:val="18"/>
                <w:szCs w:val="18"/>
              </w:rPr>
              <w:t xml:space="preserve"> </w:t>
            </w:r>
            <w:r>
              <w:rPr>
                <w:spacing w:val="-1"/>
                <w:sz w:val="18"/>
                <w:szCs w:val="18"/>
              </w:rPr>
              <w:t>改提升，通过环保、安全、工艺装备升级等落实整</w:t>
            </w:r>
            <w:r>
              <w:rPr>
                <w:spacing w:val="15"/>
                <w:sz w:val="18"/>
                <w:szCs w:val="18"/>
              </w:rPr>
              <w:t xml:space="preserve"> </w:t>
            </w:r>
            <w:r>
              <w:rPr>
                <w:spacing w:val="-1"/>
                <w:sz w:val="18"/>
                <w:szCs w:val="18"/>
              </w:rPr>
              <w:t>改措施并达到相关标准实现合法生产，整改后仍不</w:t>
            </w:r>
            <w:r>
              <w:rPr>
                <w:spacing w:val="15"/>
                <w:sz w:val="18"/>
                <w:szCs w:val="18"/>
              </w:rPr>
              <w:t xml:space="preserve"> </w:t>
            </w:r>
            <w:r>
              <w:rPr>
                <w:spacing w:val="-1"/>
                <w:sz w:val="18"/>
                <w:szCs w:val="18"/>
              </w:rPr>
              <w:t>能达到要求的，属地政府应按相关要求责令关停并</w:t>
            </w:r>
            <w:r>
              <w:rPr>
                <w:spacing w:val="15"/>
                <w:sz w:val="18"/>
                <w:szCs w:val="18"/>
              </w:rPr>
              <w:t xml:space="preserve"> </w:t>
            </w:r>
            <w:r>
              <w:rPr>
                <w:spacing w:val="-1"/>
                <w:sz w:val="18"/>
                <w:szCs w:val="18"/>
              </w:rPr>
              <w:t>退出尽快创造条件搬迁达钢至经开区第二园区，限</w:t>
            </w:r>
            <w:r>
              <w:rPr>
                <w:spacing w:val="15"/>
                <w:sz w:val="18"/>
                <w:szCs w:val="18"/>
              </w:rPr>
              <w:t xml:space="preserve"> </w:t>
            </w:r>
            <w:r>
              <w:rPr>
                <w:spacing w:val="-1"/>
                <w:sz w:val="18"/>
                <w:szCs w:val="18"/>
              </w:rPr>
              <w:t>制达钢工业用地原地扩展其他同达州市城镇重点总</w:t>
            </w:r>
            <w:r>
              <w:rPr>
                <w:spacing w:val="15"/>
                <w:sz w:val="18"/>
                <w:szCs w:val="18"/>
              </w:rPr>
              <w:t xml:space="preserve"> </w:t>
            </w:r>
            <w:r>
              <w:rPr>
                <w:spacing w:val="-1"/>
                <w:sz w:val="18"/>
                <w:szCs w:val="18"/>
              </w:rPr>
              <w:t>体管控要求</w:t>
            </w:r>
          </w:p>
          <w:p>
            <w:pPr>
              <w:pStyle w:val="6"/>
              <w:spacing w:before="47" w:line="214" w:lineRule="auto"/>
              <w:ind w:left="111"/>
              <w:rPr>
                <w:sz w:val="18"/>
                <w:szCs w:val="18"/>
              </w:rPr>
            </w:pPr>
            <w:r>
              <w:rPr>
                <w:spacing w:val="-1"/>
                <w:sz w:val="18"/>
                <w:szCs w:val="18"/>
              </w:rPr>
              <w:t>其他空间布局约束要求</w:t>
            </w:r>
          </w:p>
        </w:tc>
        <w:tc>
          <w:tcPr>
            <w:tcW w:w="2975"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8" w:line="243" w:lineRule="auto"/>
              <w:ind w:left="115" w:right="161" w:firstLine="1"/>
              <w:rPr>
                <w:sz w:val="18"/>
                <w:szCs w:val="18"/>
              </w:rPr>
            </w:pPr>
            <w:r>
              <w:rPr>
                <w:spacing w:val="-1"/>
                <w:sz w:val="18"/>
                <w:szCs w:val="18"/>
              </w:rPr>
              <w:t>参考上述分析，本项目满足达州市</w:t>
            </w:r>
            <w:r>
              <w:rPr>
                <w:spacing w:val="5"/>
                <w:sz w:val="18"/>
                <w:szCs w:val="18"/>
              </w:rPr>
              <w:t xml:space="preserve"> </w:t>
            </w:r>
            <w:r>
              <w:rPr>
                <w:spacing w:val="-3"/>
                <w:sz w:val="18"/>
                <w:szCs w:val="18"/>
              </w:rPr>
              <w:t>城镇重点管控单元总体准入要求。</w:t>
            </w:r>
          </w:p>
        </w:tc>
        <w:tc>
          <w:tcPr>
            <w:tcW w:w="85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58" w:line="220" w:lineRule="auto"/>
              <w:ind w:left="254"/>
              <w:rPr>
                <w:sz w:val="18"/>
                <w:szCs w:val="18"/>
              </w:rPr>
            </w:pPr>
            <w:r>
              <w:rPr>
                <w:spacing w:val="-3"/>
                <w:sz w:val="18"/>
                <w:szCs w:val="18"/>
              </w:rPr>
              <w:t>符合</w:t>
            </w:r>
          </w:p>
        </w:tc>
        <w:tc>
          <w:tcPr>
            <w:tcW w:w="233" w:type="dxa"/>
            <w:vMerge w:val="continue"/>
            <w:tcBorders>
              <w:top w:val="nil"/>
            </w:tcBorders>
            <w:vAlign w:val="top"/>
          </w:tcPr>
          <w:p>
            <w:pPr>
              <w:rPr>
                <w:rFonts w:ascii="Arial"/>
                <w:sz w:val="21"/>
              </w:rPr>
            </w:pPr>
          </w:p>
        </w:tc>
      </w:tr>
    </w:tbl>
    <w:p>
      <w:pPr>
        <w:pStyle w:val="2"/>
      </w:pPr>
    </w:p>
    <w:p>
      <w:pPr>
        <w:sectPr>
          <w:footerReference r:id="rId14" w:type="default"/>
          <w:pgSz w:w="16839" w:h="11907"/>
          <w:pgMar w:top="1012" w:right="1665" w:bottom="1260" w:left="1696" w:header="0" w:footer="1081" w:gutter="0"/>
          <w:cols w:space="720" w:num="1"/>
        </w:sectPr>
      </w:pPr>
    </w:p>
    <w:p>
      <w:pPr>
        <w:spacing w:before="18"/>
      </w:pPr>
    </w:p>
    <w:p>
      <w:pPr>
        <w:spacing w:before="18"/>
      </w:pPr>
    </w:p>
    <w:tbl>
      <w:tblPr>
        <w:tblStyle w:val="5"/>
        <w:tblW w:w="134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6"/>
        <w:gridCol w:w="230"/>
        <w:gridCol w:w="1240"/>
        <w:gridCol w:w="851"/>
        <w:gridCol w:w="1132"/>
        <w:gridCol w:w="4251"/>
        <w:gridCol w:w="2975"/>
        <w:gridCol w:w="852"/>
        <w:gridCol w:w="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6" w:hRule="atLeast"/>
        </w:trPr>
        <w:tc>
          <w:tcPr>
            <w:tcW w:w="1706" w:type="dxa"/>
            <w:vMerge w:val="restart"/>
            <w:tcBorders>
              <w:bottom w:val="nil"/>
            </w:tcBorders>
            <w:vAlign w:val="top"/>
          </w:tcPr>
          <w:p>
            <w:pPr>
              <w:rPr>
                <w:rFonts w:ascii="Arial"/>
                <w:sz w:val="21"/>
              </w:rPr>
            </w:pPr>
          </w:p>
        </w:tc>
        <w:tc>
          <w:tcPr>
            <w:tcW w:w="230" w:type="dxa"/>
            <w:vMerge w:val="restart"/>
            <w:tcBorders>
              <w:bottom w:val="nil"/>
            </w:tcBorders>
            <w:vAlign w:val="top"/>
          </w:tcPr>
          <w:p>
            <w:pPr>
              <w:rPr>
                <w:rFonts w:ascii="Arial"/>
                <w:sz w:val="21"/>
              </w:rPr>
            </w:pPr>
          </w:p>
        </w:tc>
        <w:tc>
          <w:tcPr>
            <w:tcW w:w="1240" w:type="dxa"/>
            <w:vMerge w:val="restart"/>
            <w:tcBorders>
              <w:bottom w:val="nil"/>
            </w:tcBorders>
            <w:vAlign w:val="top"/>
          </w:tcPr>
          <w:p>
            <w:pPr>
              <w:rPr>
                <w:rFonts w:ascii="Arial"/>
                <w:sz w:val="21"/>
              </w:rPr>
            </w:pPr>
          </w:p>
        </w:tc>
        <w:tc>
          <w:tcPr>
            <w:tcW w:w="851" w:type="dxa"/>
            <w:vMerge w:val="restart"/>
            <w:tcBorders>
              <w:bottom w:val="nil"/>
            </w:tcBorders>
            <w:vAlign w:val="top"/>
          </w:tcPr>
          <w:p>
            <w:pPr>
              <w:rPr>
                <w:rFonts w:ascii="Arial"/>
                <w:sz w:val="21"/>
              </w:rPr>
            </w:pPr>
          </w:p>
        </w:tc>
        <w:tc>
          <w:tcPr>
            <w:tcW w:w="113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243" w:lineRule="auto"/>
              <w:ind w:left="389" w:right="114" w:hanging="271"/>
              <w:rPr>
                <w:sz w:val="18"/>
                <w:szCs w:val="18"/>
              </w:rPr>
            </w:pPr>
            <w:r>
              <w:rPr>
                <w:spacing w:val="-2"/>
                <w:sz w:val="18"/>
                <w:szCs w:val="18"/>
                <w14:textOutline w14:w="3263" w14:cap="flat" w14:cmpd="sng">
                  <w14:solidFill>
                    <w14:srgbClr w14:val="000000"/>
                  </w14:solidFill>
                  <w14:prstDash w14:val="solid"/>
                  <w14:miter w14:val="10"/>
                </w14:textOutline>
              </w:rPr>
              <w:t>污染物排放</w:t>
            </w:r>
            <w:r>
              <w:rPr>
                <w:spacing w:val="2"/>
                <w:sz w:val="18"/>
                <w:szCs w:val="18"/>
              </w:rPr>
              <w:t xml:space="preserve"> </w:t>
            </w:r>
            <w:r>
              <w:rPr>
                <w:spacing w:val="-3"/>
                <w:sz w:val="18"/>
                <w:szCs w:val="18"/>
                <w14:textOutline w14:w="3263" w14:cap="flat" w14:cmpd="sng">
                  <w14:solidFill>
                    <w14:srgbClr w14:val="000000"/>
                  </w14:solidFill>
                  <w14:prstDash w14:val="solid"/>
                  <w14:miter w14:val="10"/>
                </w14:textOutline>
              </w:rPr>
              <w:t>管控</w:t>
            </w:r>
          </w:p>
        </w:tc>
        <w:tc>
          <w:tcPr>
            <w:tcW w:w="4251" w:type="dxa"/>
            <w:vAlign w:val="top"/>
          </w:tcPr>
          <w:p>
            <w:pPr>
              <w:pStyle w:val="6"/>
              <w:spacing w:before="67" w:line="220" w:lineRule="auto"/>
              <w:ind w:left="112"/>
              <w:rPr>
                <w:sz w:val="18"/>
                <w:szCs w:val="18"/>
              </w:rPr>
            </w:pPr>
            <w:r>
              <w:rPr>
                <w:spacing w:val="-1"/>
                <w:sz w:val="18"/>
                <w:szCs w:val="18"/>
              </w:rPr>
              <w:t>现有源提标升级改造</w:t>
            </w:r>
          </w:p>
          <w:p>
            <w:pPr>
              <w:pStyle w:val="6"/>
              <w:spacing w:before="46" w:line="243" w:lineRule="auto"/>
              <w:ind w:left="113" w:right="182" w:hanging="2"/>
              <w:rPr>
                <w:sz w:val="18"/>
                <w:szCs w:val="18"/>
              </w:rPr>
            </w:pPr>
            <w:r>
              <w:rPr>
                <w:spacing w:val="-1"/>
                <w:sz w:val="18"/>
                <w:szCs w:val="18"/>
              </w:rPr>
              <w:t>通川区全域属于四川省大气污染防治重点区域，执</w:t>
            </w:r>
            <w:r>
              <w:rPr>
                <w:spacing w:val="13"/>
                <w:sz w:val="18"/>
                <w:szCs w:val="18"/>
              </w:rPr>
              <w:t xml:space="preserve"> </w:t>
            </w:r>
            <w:r>
              <w:rPr>
                <w:spacing w:val="-3"/>
                <w:sz w:val="18"/>
                <w:szCs w:val="18"/>
              </w:rPr>
              <w:t>行大气污染物特别排放限值。</w:t>
            </w:r>
          </w:p>
          <w:p>
            <w:pPr>
              <w:pStyle w:val="6"/>
              <w:spacing w:before="44" w:line="220" w:lineRule="auto"/>
              <w:ind w:left="111"/>
              <w:rPr>
                <w:sz w:val="18"/>
                <w:szCs w:val="18"/>
              </w:rPr>
            </w:pPr>
            <w:r>
              <w:rPr>
                <w:spacing w:val="-1"/>
                <w:sz w:val="18"/>
                <w:szCs w:val="18"/>
              </w:rPr>
              <w:t>新增源等量或倍量替代</w:t>
            </w:r>
          </w:p>
          <w:p>
            <w:pPr>
              <w:pStyle w:val="6"/>
              <w:spacing w:before="48" w:line="259" w:lineRule="exact"/>
              <w:ind w:left="111"/>
              <w:rPr>
                <w:sz w:val="18"/>
                <w:szCs w:val="18"/>
              </w:rPr>
            </w:pPr>
            <w:r>
              <w:rPr>
                <w:spacing w:val="-1"/>
                <w:position w:val="5"/>
                <w:sz w:val="18"/>
                <w:szCs w:val="18"/>
              </w:rPr>
              <w:t>执行达州市城镇重点管控单元总体要求</w:t>
            </w:r>
          </w:p>
          <w:p>
            <w:pPr>
              <w:pStyle w:val="6"/>
              <w:spacing w:line="219" w:lineRule="auto"/>
              <w:ind w:left="111"/>
              <w:rPr>
                <w:sz w:val="18"/>
                <w:szCs w:val="18"/>
              </w:rPr>
            </w:pPr>
            <w:r>
              <w:rPr>
                <w:spacing w:val="-1"/>
                <w:sz w:val="18"/>
                <w:szCs w:val="18"/>
              </w:rPr>
              <w:t>新增源排放标准限值</w:t>
            </w:r>
          </w:p>
          <w:p>
            <w:pPr>
              <w:pStyle w:val="6"/>
              <w:spacing w:before="45" w:line="252" w:lineRule="auto"/>
              <w:ind w:left="113" w:right="182" w:hanging="2"/>
              <w:jc w:val="both"/>
              <w:rPr>
                <w:sz w:val="18"/>
                <w:szCs w:val="18"/>
              </w:rPr>
            </w:pPr>
            <w:r>
              <w:rPr>
                <w:spacing w:val="-1"/>
                <w:sz w:val="18"/>
                <w:szCs w:val="18"/>
              </w:rPr>
              <w:t>通川区全域属于四川省大气污染防治重点区域，执</w:t>
            </w:r>
            <w:r>
              <w:rPr>
                <w:spacing w:val="13"/>
                <w:sz w:val="18"/>
                <w:szCs w:val="18"/>
              </w:rPr>
              <w:t xml:space="preserve"> </w:t>
            </w:r>
            <w:r>
              <w:rPr>
                <w:spacing w:val="-1"/>
                <w:sz w:val="18"/>
                <w:szCs w:val="18"/>
              </w:rPr>
              <w:t>行大气污染物特别排放限值。其他同达州市城镇重</w:t>
            </w:r>
            <w:r>
              <w:rPr>
                <w:spacing w:val="11"/>
                <w:sz w:val="18"/>
                <w:szCs w:val="18"/>
              </w:rPr>
              <w:t xml:space="preserve"> </w:t>
            </w:r>
            <w:r>
              <w:rPr>
                <w:spacing w:val="-2"/>
                <w:sz w:val="18"/>
                <w:szCs w:val="18"/>
              </w:rPr>
              <w:t>点总体准入要求</w:t>
            </w:r>
          </w:p>
          <w:p>
            <w:pPr>
              <w:pStyle w:val="6"/>
              <w:spacing w:before="43" w:line="220" w:lineRule="auto"/>
              <w:ind w:left="112"/>
              <w:rPr>
                <w:sz w:val="18"/>
                <w:szCs w:val="18"/>
              </w:rPr>
            </w:pPr>
            <w:r>
              <w:rPr>
                <w:spacing w:val="-1"/>
                <w:sz w:val="18"/>
                <w:szCs w:val="18"/>
              </w:rPr>
              <w:t>污染物排放绩效水平准入要求</w:t>
            </w:r>
          </w:p>
          <w:p>
            <w:pPr>
              <w:pStyle w:val="6"/>
              <w:spacing w:before="48" w:line="250" w:lineRule="auto"/>
              <w:ind w:left="109" w:right="105"/>
              <w:rPr>
                <w:sz w:val="18"/>
                <w:szCs w:val="18"/>
              </w:rPr>
            </w:pPr>
            <w:r>
              <w:rPr>
                <w:spacing w:val="-5"/>
                <w:sz w:val="18"/>
                <w:szCs w:val="18"/>
              </w:rPr>
              <w:t>-达钢： 未纳入淘汰计划的烧结机和球团设备全部实</w:t>
            </w:r>
            <w:r>
              <w:rPr>
                <w:spacing w:val="10"/>
                <w:sz w:val="18"/>
                <w:szCs w:val="18"/>
              </w:rPr>
              <w:t xml:space="preserve"> </w:t>
            </w:r>
            <w:r>
              <w:rPr>
                <w:spacing w:val="-1"/>
                <w:sz w:val="18"/>
                <w:szCs w:val="18"/>
              </w:rPr>
              <w:t>施烟气脱硫，不得设置脱硫设施烟气旁路；所有钢</w:t>
            </w:r>
            <w:r>
              <w:rPr>
                <w:spacing w:val="7"/>
                <w:sz w:val="18"/>
                <w:szCs w:val="18"/>
              </w:rPr>
              <w:t xml:space="preserve">  </w:t>
            </w:r>
            <w:r>
              <w:rPr>
                <w:spacing w:val="-2"/>
                <w:sz w:val="18"/>
                <w:szCs w:val="18"/>
              </w:rPr>
              <w:t>铁烧结及球团应安装脱硝设施；烧结机头、机尾、</w:t>
            </w:r>
          </w:p>
          <w:p>
            <w:pPr>
              <w:pStyle w:val="6"/>
              <w:spacing w:before="48" w:line="220" w:lineRule="auto"/>
              <w:ind w:left="115"/>
              <w:rPr>
                <w:sz w:val="18"/>
                <w:szCs w:val="18"/>
              </w:rPr>
            </w:pPr>
            <w:r>
              <w:rPr>
                <w:spacing w:val="-3"/>
                <w:sz w:val="18"/>
                <w:szCs w:val="18"/>
              </w:rPr>
              <w:t>高炉出铁场、转炉烟气除尘等设施实施升级改造，</w:t>
            </w:r>
          </w:p>
          <w:p>
            <w:pPr>
              <w:pStyle w:val="6"/>
              <w:spacing w:before="46" w:line="251" w:lineRule="auto"/>
              <w:ind w:left="111" w:right="105" w:firstLine="4"/>
              <w:rPr>
                <w:sz w:val="18"/>
                <w:szCs w:val="18"/>
              </w:rPr>
            </w:pPr>
            <w:r>
              <w:rPr>
                <w:spacing w:val="-1"/>
                <w:sz w:val="18"/>
                <w:szCs w:val="18"/>
              </w:rPr>
              <w:t>露天原料场实施封闭改造，原料转运设施建设封闭</w:t>
            </w:r>
            <w:r>
              <w:rPr>
                <w:spacing w:val="4"/>
                <w:sz w:val="18"/>
                <w:szCs w:val="18"/>
              </w:rPr>
              <w:t xml:space="preserve">  </w:t>
            </w:r>
            <w:r>
              <w:rPr>
                <w:spacing w:val="-10"/>
                <w:sz w:val="18"/>
                <w:szCs w:val="18"/>
              </w:rPr>
              <w:t>皮带通廊， 转运站和落料点配套抽风收尘装置。</w:t>
            </w:r>
            <w:r>
              <w:rPr>
                <w:spacing w:val="38"/>
                <w:sz w:val="18"/>
                <w:szCs w:val="18"/>
              </w:rPr>
              <w:t xml:space="preserve"> </w:t>
            </w:r>
            <w:r>
              <w:rPr>
                <w:spacing w:val="-10"/>
                <w:sz w:val="18"/>
                <w:szCs w:val="18"/>
              </w:rPr>
              <w:t>-其</w:t>
            </w:r>
            <w:r>
              <w:rPr>
                <w:sz w:val="18"/>
                <w:szCs w:val="18"/>
              </w:rPr>
              <w:t xml:space="preserve"> </w:t>
            </w:r>
            <w:r>
              <w:rPr>
                <w:spacing w:val="-1"/>
                <w:sz w:val="18"/>
                <w:szCs w:val="18"/>
              </w:rPr>
              <w:t>他同城镇重点管控单元总体准入要求</w:t>
            </w:r>
          </w:p>
          <w:p>
            <w:pPr>
              <w:pStyle w:val="6"/>
              <w:spacing w:before="45" w:line="202" w:lineRule="auto"/>
              <w:ind w:left="111"/>
              <w:rPr>
                <w:sz w:val="18"/>
                <w:szCs w:val="18"/>
              </w:rPr>
            </w:pPr>
            <w:r>
              <w:rPr>
                <w:spacing w:val="-1"/>
                <w:sz w:val="18"/>
                <w:szCs w:val="18"/>
              </w:rPr>
              <w:t>其他污染物排放管控要求</w:t>
            </w:r>
          </w:p>
        </w:tc>
        <w:tc>
          <w:tcPr>
            <w:tcW w:w="2975"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259" w:lineRule="auto"/>
              <w:ind w:left="114" w:right="111" w:firstLine="1"/>
              <w:rPr>
                <w:sz w:val="18"/>
                <w:szCs w:val="18"/>
              </w:rPr>
            </w:pPr>
            <w:r>
              <w:rPr>
                <w:spacing w:val="-1"/>
                <w:sz w:val="18"/>
                <w:szCs w:val="18"/>
              </w:rPr>
              <w:t>本项目位于通川区辖区内，营运期</w:t>
            </w:r>
            <w:r>
              <w:rPr>
                <w:spacing w:val="6"/>
                <w:sz w:val="18"/>
                <w:szCs w:val="18"/>
              </w:rPr>
              <w:t xml:space="preserve"> </w:t>
            </w:r>
            <w:r>
              <w:rPr>
                <w:spacing w:val="-1"/>
                <w:sz w:val="18"/>
                <w:szCs w:val="18"/>
              </w:rPr>
              <w:t>废气污染物为颗粒物，不属于总量</w:t>
            </w:r>
            <w:r>
              <w:rPr>
                <w:spacing w:val="7"/>
                <w:sz w:val="18"/>
                <w:szCs w:val="18"/>
              </w:rPr>
              <w:t xml:space="preserve"> </w:t>
            </w:r>
            <w:r>
              <w:rPr>
                <w:spacing w:val="-1"/>
                <w:sz w:val="18"/>
                <w:szCs w:val="18"/>
              </w:rPr>
              <w:t>控制指标；项目营运期颗粒物排放</w:t>
            </w:r>
            <w:r>
              <w:rPr>
                <w:spacing w:val="7"/>
                <w:sz w:val="18"/>
                <w:szCs w:val="18"/>
              </w:rPr>
              <w:t xml:space="preserve"> </w:t>
            </w:r>
            <w:r>
              <w:rPr>
                <w:spacing w:val="-2"/>
                <w:sz w:val="18"/>
                <w:szCs w:val="18"/>
              </w:rPr>
              <w:t xml:space="preserve">执行《大气污染物综合排放标准》 </w:t>
            </w:r>
            <w:r>
              <w:rPr>
                <w:spacing w:val="-3"/>
                <w:sz w:val="18"/>
                <w:szCs w:val="18"/>
              </w:rPr>
              <w:t>（GB 16297-1996</w:t>
            </w:r>
            <w:r>
              <w:rPr>
                <w:spacing w:val="6"/>
                <w:sz w:val="18"/>
                <w:szCs w:val="18"/>
              </w:rPr>
              <w:t>），</w:t>
            </w:r>
            <w:r>
              <w:rPr>
                <w:spacing w:val="-3"/>
                <w:sz w:val="18"/>
                <w:szCs w:val="18"/>
              </w:rPr>
              <w:t>无特别排放限</w:t>
            </w:r>
            <w:r>
              <w:rPr>
                <w:sz w:val="18"/>
                <w:szCs w:val="18"/>
              </w:rPr>
              <w:t xml:space="preserve"> </w:t>
            </w:r>
            <w:r>
              <w:rPr>
                <w:spacing w:val="-7"/>
                <w:sz w:val="18"/>
                <w:szCs w:val="18"/>
              </w:rPr>
              <w:t>值要求。</w:t>
            </w:r>
          </w:p>
        </w:tc>
        <w:tc>
          <w:tcPr>
            <w:tcW w:w="85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58" w:line="220" w:lineRule="auto"/>
              <w:ind w:left="254"/>
              <w:rPr>
                <w:sz w:val="18"/>
                <w:szCs w:val="18"/>
              </w:rPr>
            </w:pPr>
            <w:r>
              <w:rPr>
                <w:spacing w:val="-3"/>
                <w:sz w:val="18"/>
                <w:szCs w:val="18"/>
              </w:rPr>
              <w:t>符合</w:t>
            </w:r>
          </w:p>
        </w:tc>
        <w:tc>
          <w:tcPr>
            <w:tcW w:w="23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1706"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0"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13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58" w:line="243" w:lineRule="auto"/>
              <w:ind w:left="476" w:right="114" w:hanging="359"/>
              <w:rPr>
                <w:sz w:val="18"/>
                <w:szCs w:val="18"/>
              </w:rPr>
            </w:pPr>
            <w:r>
              <w:rPr>
                <w:spacing w:val="-1"/>
                <w:sz w:val="18"/>
                <w:szCs w:val="18"/>
                <w14:textOutline w14:w="3263" w14:cap="flat" w14:cmpd="sng">
                  <w14:solidFill>
                    <w14:srgbClr w14:val="000000"/>
                  </w14:solidFill>
                  <w14:prstDash w14:val="solid"/>
                  <w14:miter w14:val="10"/>
                </w14:textOutline>
              </w:rPr>
              <w:t>环境风险防</w:t>
            </w:r>
            <w:r>
              <w:rPr>
                <w:sz w:val="18"/>
                <w:szCs w:val="18"/>
              </w:rPr>
              <w:t xml:space="preserve"> </w:t>
            </w:r>
            <w:r>
              <w:rPr>
                <w:sz w:val="18"/>
                <w:szCs w:val="18"/>
                <w14:textOutline w14:w="3263" w14:cap="flat" w14:cmpd="sng">
                  <w14:solidFill>
                    <w14:srgbClr w14:val="000000"/>
                  </w14:solidFill>
                  <w14:prstDash w14:val="solid"/>
                  <w14:miter w14:val="10"/>
                </w14:textOutline>
              </w:rPr>
              <w:t>控</w:t>
            </w:r>
          </w:p>
        </w:tc>
        <w:tc>
          <w:tcPr>
            <w:tcW w:w="4251" w:type="dxa"/>
            <w:vAlign w:val="top"/>
          </w:tcPr>
          <w:p>
            <w:pPr>
              <w:pStyle w:val="6"/>
              <w:spacing w:before="56" w:line="220" w:lineRule="auto"/>
              <w:ind w:left="111"/>
              <w:rPr>
                <w:sz w:val="18"/>
                <w:szCs w:val="18"/>
              </w:rPr>
            </w:pPr>
            <w:r>
              <w:rPr>
                <w:spacing w:val="-1"/>
                <w:sz w:val="18"/>
                <w:szCs w:val="18"/>
              </w:rPr>
              <w:t>严格管控类农用地管控要求</w:t>
            </w:r>
          </w:p>
          <w:p>
            <w:pPr>
              <w:pStyle w:val="6"/>
              <w:spacing w:before="47" w:line="259" w:lineRule="exact"/>
              <w:ind w:left="111"/>
              <w:rPr>
                <w:sz w:val="18"/>
                <w:szCs w:val="18"/>
              </w:rPr>
            </w:pPr>
            <w:r>
              <w:rPr>
                <w:spacing w:val="-1"/>
                <w:position w:val="5"/>
                <w:sz w:val="18"/>
                <w:szCs w:val="18"/>
              </w:rPr>
              <w:t>执行达州市城镇重点管控单元总体要求</w:t>
            </w:r>
          </w:p>
          <w:p>
            <w:pPr>
              <w:pStyle w:val="6"/>
              <w:spacing w:line="219" w:lineRule="auto"/>
              <w:ind w:left="114"/>
              <w:rPr>
                <w:sz w:val="18"/>
                <w:szCs w:val="18"/>
              </w:rPr>
            </w:pPr>
            <w:r>
              <w:rPr>
                <w:spacing w:val="-1"/>
                <w:sz w:val="18"/>
                <w:szCs w:val="18"/>
              </w:rPr>
              <w:t>安全利用类农用地管控要求</w:t>
            </w:r>
          </w:p>
          <w:p>
            <w:pPr>
              <w:pStyle w:val="6"/>
              <w:spacing w:before="45" w:line="244" w:lineRule="auto"/>
              <w:ind w:left="111" w:right="182"/>
              <w:rPr>
                <w:sz w:val="18"/>
                <w:szCs w:val="18"/>
              </w:rPr>
            </w:pPr>
            <w:r>
              <w:rPr>
                <w:spacing w:val="-1"/>
                <w:sz w:val="18"/>
                <w:szCs w:val="18"/>
              </w:rPr>
              <w:t>有一定危险性仓库用地远离市区，按有关规范选址</w:t>
            </w:r>
            <w:r>
              <w:rPr>
                <w:spacing w:val="13"/>
                <w:sz w:val="18"/>
                <w:szCs w:val="18"/>
              </w:rPr>
              <w:t xml:space="preserve"> </w:t>
            </w:r>
            <w:r>
              <w:rPr>
                <w:spacing w:val="-2"/>
                <w:sz w:val="18"/>
                <w:szCs w:val="18"/>
              </w:rPr>
              <w:t>和建设，留够防护距离，原则上安排在铁山山谷。</w:t>
            </w:r>
          </w:p>
          <w:p>
            <w:pPr>
              <w:pStyle w:val="6"/>
              <w:spacing w:before="44" w:line="260" w:lineRule="exact"/>
              <w:ind w:left="111"/>
              <w:rPr>
                <w:sz w:val="18"/>
                <w:szCs w:val="18"/>
              </w:rPr>
            </w:pPr>
            <w:r>
              <w:rPr>
                <w:spacing w:val="-1"/>
                <w:position w:val="5"/>
                <w:sz w:val="18"/>
                <w:szCs w:val="18"/>
              </w:rPr>
              <w:t>其他同达州市城镇重点总体准入要求</w:t>
            </w:r>
          </w:p>
          <w:p>
            <w:pPr>
              <w:pStyle w:val="6"/>
              <w:spacing w:line="219" w:lineRule="auto"/>
              <w:ind w:left="112"/>
              <w:rPr>
                <w:sz w:val="18"/>
                <w:szCs w:val="18"/>
              </w:rPr>
            </w:pPr>
            <w:r>
              <w:rPr>
                <w:spacing w:val="-1"/>
                <w:sz w:val="18"/>
                <w:szCs w:val="18"/>
              </w:rPr>
              <w:t>污染地块管控要求</w:t>
            </w:r>
          </w:p>
          <w:p>
            <w:pPr>
              <w:pStyle w:val="6"/>
              <w:spacing w:before="48" w:line="259" w:lineRule="exact"/>
              <w:ind w:left="111"/>
              <w:rPr>
                <w:sz w:val="18"/>
                <w:szCs w:val="18"/>
              </w:rPr>
            </w:pPr>
            <w:r>
              <w:rPr>
                <w:spacing w:val="-1"/>
                <w:position w:val="5"/>
                <w:sz w:val="18"/>
                <w:szCs w:val="18"/>
              </w:rPr>
              <w:t>执行达州市城镇重点管控单元总体要求</w:t>
            </w:r>
          </w:p>
          <w:p>
            <w:pPr>
              <w:pStyle w:val="6"/>
              <w:spacing w:line="220" w:lineRule="auto"/>
              <w:ind w:left="125"/>
              <w:rPr>
                <w:sz w:val="18"/>
                <w:szCs w:val="18"/>
              </w:rPr>
            </w:pPr>
            <w:r>
              <w:rPr>
                <w:spacing w:val="-2"/>
                <w:sz w:val="18"/>
                <w:szCs w:val="18"/>
              </w:rPr>
              <w:t>园区环境风险防控要求</w:t>
            </w:r>
          </w:p>
          <w:p>
            <w:pPr>
              <w:pStyle w:val="6"/>
              <w:spacing w:before="45" w:line="220" w:lineRule="auto"/>
              <w:ind w:left="113"/>
              <w:rPr>
                <w:sz w:val="18"/>
                <w:szCs w:val="18"/>
              </w:rPr>
            </w:pPr>
            <w:r>
              <w:rPr>
                <w:spacing w:val="-1"/>
                <w:sz w:val="18"/>
                <w:szCs w:val="18"/>
              </w:rPr>
              <w:t>企业环境风险防控要求</w:t>
            </w:r>
          </w:p>
          <w:p>
            <w:pPr>
              <w:pStyle w:val="6"/>
              <w:spacing w:before="47" w:line="259" w:lineRule="exact"/>
              <w:ind w:left="111"/>
              <w:rPr>
                <w:sz w:val="18"/>
                <w:szCs w:val="18"/>
              </w:rPr>
            </w:pPr>
            <w:r>
              <w:rPr>
                <w:spacing w:val="-1"/>
                <w:position w:val="5"/>
                <w:sz w:val="18"/>
                <w:szCs w:val="18"/>
              </w:rPr>
              <w:t>执行达州市城镇重点管控单元总体要求</w:t>
            </w:r>
          </w:p>
          <w:p>
            <w:pPr>
              <w:pStyle w:val="6"/>
              <w:spacing w:line="200" w:lineRule="auto"/>
              <w:ind w:left="111"/>
              <w:rPr>
                <w:sz w:val="18"/>
                <w:szCs w:val="18"/>
              </w:rPr>
            </w:pPr>
            <w:r>
              <w:rPr>
                <w:spacing w:val="-1"/>
                <w:sz w:val="18"/>
                <w:szCs w:val="18"/>
              </w:rPr>
              <w:t>其他环境风险防控要求</w:t>
            </w:r>
          </w:p>
        </w:tc>
        <w:tc>
          <w:tcPr>
            <w:tcW w:w="297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9" w:line="243" w:lineRule="auto"/>
              <w:ind w:left="115" w:right="161" w:firstLine="1"/>
              <w:rPr>
                <w:sz w:val="18"/>
                <w:szCs w:val="18"/>
              </w:rPr>
            </w:pPr>
            <w:r>
              <w:rPr>
                <w:spacing w:val="-1"/>
                <w:sz w:val="18"/>
                <w:szCs w:val="18"/>
              </w:rPr>
              <w:t>参考上述分析，本项目满足达州市</w:t>
            </w:r>
            <w:r>
              <w:rPr>
                <w:spacing w:val="5"/>
                <w:sz w:val="18"/>
                <w:szCs w:val="18"/>
              </w:rPr>
              <w:t xml:space="preserve"> </w:t>
            </w:r>
            <w:r>
              <w:rPr>
                <w:spacing w:val="-3"/>
                <w:sz w:val="18"/>
                <w:szCs w:val="18"/>
              </w:rPr>
              <w:t>城镇重点管控单元总体准入要求。</w:t>
            </w:r>
          </w:p>
        </w:tc>
        <w:tc>
          <w:tcPr>
            <w:tcW w:w="852"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59" w:line="220" w:lineRule="auto"/>
              <w:ind w:left="254"/>
              <w:rPr>
                <w:sz w:val="18"/>
                <w:szCs w:val="18"/>
              </w:rPr>
            </w:pPr>
            <w:r>
              <w:rPr>
                <w:spacing w:val="-3"/>
                <w:sz w:val="18"/>
                <w:szCs w:val="18"/>
              </w:rPr>
              <w:t>符合</w:t>
            </w: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1706"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0" w:type="dxa"/>
            <w:vMerge w:val="continue"/>
            <w:tcBorders>
              <w:top w:val="nil"/>
            </w:tcBorders>
            <w:vAlign w:val="top"/>
          </w:tcPr>
          <w:p>
            <w:pPr>
              <w:rPr>
                <w:rFonts w:ascii="Arial"/>
                <w:sz w:val="21"/>
              </w:rPr>
            </w:pPr>
          </w:p>
        </w:tc>
        <w:tc>
          <w:tcPr>
            <w:tcW w:w="851" w:type="dxa"/>
            <w:vMerge w:val="continue"/>
            <w:tcBorders>
              <w:top w:val="nil"/>
            </w:tcBorders>
            <w:vAlign w:val="top"/>
          </w:tcPr>
          <w:p>
            <w:pPr>
              <w:rPr>
                <w:rFonts w:ascii="Arial"/>
                <w:sz w:val="21"/>
              </w:rPr>
            </w:pPr>
          </w:p>
        </w:tc>
        <w:tc>
          <w:tcPr>
            <w:tcW w:w="1132" w:type="dxa"/>
            <w:vAlign w:val="top"/>
          </w:tcPr>
          <w:p>
            <w:pPr>
              <w:pStyle w:val="6"/>
              <w:spacing w:before="189" w:line="243" w:lineRule="auto"/>
              <w:ind w:left="298" w:right="114" w:hanging="173"/>
              <w:rPr>
                <w:sz w:val="18"/>
                <w:szCs w:val="18"/>
              </w:rPr>
            </w:pPr>
            <w:r>
              <w:rPr>
                <w:spacing w:val="-3"/>
                <w:sz w:val="18"/>
                <w:szCs w:val="18"/>
                <w14:textOutline w14:w="3263" w14:cap="flat" w14:cmpd="sng">
                  <w14:solidFill>
                    <w14:srgbClr w14:val="000000"/>
                  </w14:solidFill>
                  <w14:prstDash w14:val="solid"/>
                  <w14:miter w14:val="10"/>
                </w14:textOutline>
              </w:rPr>
              <w:t>资源开发效</w:t>
            </w:r>
            <w:r>
              <w:rPr>
                <w:spacing w:val="1"/>
                <w:sz w:val="18"/>
                <w:szCs w:val="18"/>
              </w:rPr>
              <w:t xml:space="preserve"> </w:t>
            </w:r>
            <w:r>
              <w:rPr>
                <w:spacing w:val="-3"/>
                <w:sz w:val="18"/>
                <w:szCs w:val="18"/>
                <w14:textOutline w14:w="3263" w14:cap="flat" w14:cmpd="sng">
                  <w14:solidFill>
                    <w14:srgbClr w14:val="000000"/>
                  </w14:solidFill>
                  <w14:prstDash w14:val="solid"/>
                  <w14:miter w14:val="10"/>
                </w14:textOutline>
              </w:rPr>
              <w:t>率要求</w:t>
            </w:r>
          </w:p>
        </w:tc>
        <w:tc>
          <w:tcPr>
            <w:tcW w:w="4251" w:type="dxa"/>
            <w:vAlign w:val="top"/>
          </w:tcPr>
          <w:p>
            <w:pPr>
              <w:pStyle w:val="6"/>
              <w:spacing w:before="60" w:line="220" w:lineRule="auto"/>
              <w:ind w:left="113"/>
              <w:rPr>
                <w:sz w:val="18"/>
                <w:szCs w:val="18"/>
              </w:rPr>
            </w:pPr>
            <w:r>
              <w:rPr>
                <w:spacing w:val="-1"/>
                <w:sz w:val="18"/>
                <w:szCs w:val="18"/>
              </w:rPr>
              <w:t>水资源利用效率要求</w:t>
            </w:r>
          </w:p>
          <w:p>
            <w:pPr>
              <w:pStyle w:val="6"/>
              <w:spacing w:before="45" w:line="259" w:lineRule="exact"/>
              <w:ind w:left="111"/>
              <w:rPr>
                <w:sz w:val="18"/>
                <w:szCs w:val="18"/>
              </w:rPr>
            </w:pPr>
            <w:r>
              <w:rPr>
                <w:spacing w:val="-1"/>
                <w:position w:val="5"/>
                <w:sz w:val="18"/>
                <w:szCs w:val="18"/>
              </w:rPr>
              <w:t>执行达州市城镇重点管控单元总体要求</w:t>
            </w:r>
          </w:p>
          <w:p>
            <w:pPr>
              <w:pStyle w:val="6"/>
              <w:spacing w:line="206" w:lineRule="auto"/>
              <w:ind w:left="111"/>
              <w:rPr>
                <w:sz w:val="18"/>
                <w:szCs w:val="18"/>
              </w:rPr>
            </w:pPr>
            <w:r>
              <w:rPr>
                <w:spacing w:val="-1"/>
                <w:sz w:val="18"/>
                <w:szCs w:val="18"/>
              </w:rPr>
              <w:t>地下水开采要求</w:t>
            </w:r>
          </w:p>
        </w:tc>
        <w:tc>
          <w:tcPr>
            <w:tcW w:w="2975" w:type="dxa"/>
            <w:vAlign w:val="top"/>
          </w:tcPr>
          <w:p>
            <w:pPr>
              <w:pStyle w:val="6"/>
              <w:spacing w:before="189" w:line="243" w:lineRule="auto"/>
              <w:ind w:left="115" w:right="161" w:firstLine="1"/>
              <w:rPr>
                <w:sz w:val="18"/>
                <w:szCs w:val="18"/>
              </w:rPr>
            </w:pPr>
            <w:r>
              <w:rPr>
                <w:spacing w:val="-1"/>
                <w:sz w:val="18"/>
                <w:szCs w:val="18"/>
              </w:rPr>
              <w:t>参考上述分析，本项目满足达州市</w:t>
            </w:r>
            <w:r>
              <w:rPr>
                <w:spacing w:val="5"/>
                <w:sz w:val="18"/>
                <w:szCs w:val="18"/>
              </w:rPr>
              <w:t xml:space="preserve"> </w:t>
            </w:r>
            <w:r>
              <w:rPr>
                <w:spacing w:val="-3"/>
                <w:sz w:val="18"/>
                <w:szCs w:val="18"/>
              </w:rPr>
              <w:t>城镇重点管控单元总体准入要求。</w:t>
            </w:r>
          </w:p>
        </w:tc>
        <w:tc>
          <w:tcPr>
            <w:tcW w:w="852" w:type="dxa"/>
            <w:vAlign w:val="top"/>
          </w:tcPr>
          <w:p>
            <w:pPr>
              <w:spacing w:line="259" w:lineRule="auto"/>
              <w:rPr>
                <w:rFonts w:ascii="Arial"/>
                <w:sz w:val="21"/>
              </w:rPr>
            </w:pPr>
          </w:p>
          <w:p>
            <w:pPr>
              <w:pStyle w:val="6"/>
              <w:spacing w:before="59" w:line="220" w:lineRule="auto"/>
              <w:ind w:left="254"/>
              <w:rPr>
                <w:sz w:val="18"/>
                <w:szCs w:val="18"/>
              </w:rPr>
            </w:pPr>
            <w:r>
              <w:rPr>
                <w:spacing w:val="-3"/>
                <w:sz w:val="18"/>
                <w:szCs w:val="18"/>
              </w:rPr>
              <w:t>符合</w:t>
            </w:r>
          </w:p>
        </w:tc>
        <w:tc>
          <w:tcPr>
            <w:tcW w:w="233" w:type="dxa"/>
            <w:vMerge w:val="continue"/>
            <w:tcBorders>
              <w:top w:val="nil"/>
            </w:tcBorders>
            <w:vAlign w:val="top"/>
          </w:tcPr>
          <w:p>
            <w:pPr>
              <w:rPr>
                <w:rFonts w:ascii="Arial"/>
                <w:sz w:val="21"/>
              </w:rPr>
            </w:pPr>
          </w:p>
        </w:tc>
      </w:tr>
    </w:tbl>
    <w:p>
      <w:pPr>
        <w:pStyle w:val="2"/>
      </w:pPr>
    </w:p>
    <w:p>
      <w:pPr>
        <w:sectPr>
          <w:footerReference r:id="rId15" w:type="default"/>
          <w:pgSz w:w="16839" w:h="11907"/>
          <w:pgMar w:top="1012" w:right="1665" w:bottom="1259" w:left="1696" w:header="0" w:footer="1081" w:gutter="0"/>
          <w:cols w:space="720" w:num="1"/>
        </w:sectPr>
      </w:pPr>
    </w:p>
    <w:p>
      <w:pPr>
        <w:spacing w:before="18"/>
      </w:pPr>
    </w:p>
    <w:p>
      <w:pPr>
        <w:spacing w:before="18"/>
      </w:pPr>
    </w:p>
    <w:tbl>
      <w:tblPr>
        <w:tblStyle w:val="5"/>
        <w:tblW w:w="134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6"/>
        <w:gridCol w:w="230"/>
        <w:gridCol w:w="1240"/>
        <w:gridCol w:w="851"/>
        <w:gridCol w:w="1132"/>
        <w:gridCol w:w="4251"/>
        <w:gridCol w:w="2975"/>
        <w:gridCol w:w="852"/>
        <w:gridCol w:w="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1706" w:type="dxa"/>
            <w:vMerge w:val="restart"/>
            <w:tcBorders>
              <w:bottom w:val="nil"/>
            </w:tcBorders>
            <w:vAlign w:val="top"/>
          </w:tcPr>
          <w:p>
            <w:pPr>
              <w:rPr>
                <w:rFonts w:ascii="Arial"/>
                <w:sz w:val="21"/>
              </w:rPr>
            </w:pPr>
          </w:p>
        </w:tc>
        <w:tc>
          <w:tcPr>
            <w:tcW w:w="230" w:type="dxa"/>
            <w:vMerge w:val="restart"/>
            <w:tcBorders>
              <w:bottom w:val="nil"/>
            </w:tcBorders>
            <w:vAlign w:val="top"/>
          </w:tcPr>
          <w:p>
            <w:pPr>
              <w:rPr>
                <w:rFonts w:ascii="Arial"/>
                <w:sz w:val="21"/>
              </w:rPr>
            </w:pPr>
          </w:p>
        </w:tc>
        <w:tc>
          <w:tcPr>
            <w:tcW w:w="1240" w:type="dxa"/>
            <w:vAlign w:val="top"/>
          </w:tcPr>
          <w:p>
            <w:pPr>
              <w:rPr>
                <w:rFonts w:ascii="Arial"/>
                <w:sz w:val="21"/>
              </w:rPr>
            </w:pPr>
          </w:p>
        </w:tc>
        <w:tc>
          <w:tcPr>
            <w:tcW w:w="851" w:type="dxa"/>
            <w:vAlign w:val="top"/>
          </w:tcPr>
          <w:p>
            <w:pPr>
              <w:rPr>
                <w:rFonts w:ascii="Arial"/>
                <w:sz w:val="21"/>
              </w:rPr>
            </w:pPr>
          </w:p>
        </w:tc>
        <w:tc>
          <w:tcPr>
            <w:tcW w:w="1132" w:type="dxa"/>
            <w:vAlign w:val="top"/>
          </w:tcPr>
          <w:p>
            <w:pPr>
              <w:rPr>
                <w:rFonts w:ascii="Arial"/>
                <w:sz w:val="21"/>
              </w:rPr>
            </w:pPr>
          </w:p>
        </w:tc>
        <w:tc>
          <w:tcPr>
            <w:tcW w:w="4251" w:type="dxa"/>
            <w:vAlign w:val="top"/>
          </w:tcPr>
          <w:p>
            <w:pPr>
              <w:pStyle w:val="6"/>
              <w:spacing w:before="68" w:line="261" w:lineRule="exact"/>
              <w:ind w:left="111"/>
              <w:rPr>
                <w:sz w:val="18"/>
                <w:szCs w:val="18"/>
              </w:rPr>
            </w:pPr>
            <w:r>
              <w:rPr>
                <w:spacing w:val="-1"/>
                <w:position w:val="5"/>
                <w:sz w:val="18"/>
                <w:szCs w:val="18"/>
              </w:rPr>
              <w:t>执行达州市城镇重点管控单元总体要求</w:t>
            </w:r>
          </w:p>
          <w:p>
            <w:pPr>
              <w:pStyle w:val="6"/>
              <w:spacing w:line="219" w:lineRule="auto"/>
              <w:ind w:left="118"/>
              <w:rPr>
                <w:sz w:val="18"/>
                <w:szCs w:val="18"/>
              </w:rPr>
            </w:pPr>
            <w:r>
              <w:rPr>
                <w:spacing w:val="-2"/>
                <w:sz w:val="18"/>
                <w:szCs w:val="18"/>
              </w:rPr>
              <w:t>能源利用效率要求</w:t>
            </w:r>
          </w:p>
          <w:p>
            <w:pPr>
              <w:pStyle w:val="6"/>
              <w:spacing w:before="45" w:line="259" w:lineRule="exact"/>
              <w:ind w:left="111"/>
              <w:rPr>
                <w:sz w:val="18"/>
                <w:szCs w:val="18"/>
              </w:rPr>
            </w:pPr>
            <w:r>
              <w:rPr>
                <w:spacing w:val="-1"/>
                <w:position w:val="5"/>
                <w:sz w:val="18"/>
                <w:szCs w:val="18"/>
              </w:rPr>
              <w:t>执行达州市城镇重点管控单元总体要求</w:t>
            </w:r>
          </w:p>
          <w:p>
            <w:pPr>
              <w:pStyle w:val="6"/>
              <w:spacing w:line="219" w:lineRule="auto"/>
              <w:ind w:left="111"/>
              <w:rPr>
                <w:sz w:val="18"/>
                <w:szCs w:val="18"/>
              </w:rPr>
            </w:pPr>
            <w:r>
              <w:rPr>
                <w:spacing w:val="-1"/>
                <w:sz w:val="18"/>
                <w:szCs w:val="18"/>
              </w:rPr>
              <w:t>其他资源利用效率要求</w:t>
            </w:r>
          </w:p>
          <w:p>
            <w:pPr>
              <w:pStyle w:val="6"/>
              <w:spacing w:before="48" w:line="204" w:lineRule="auto"/>
              <w:ind w:left="111"/>
              <w:rPr>
                <w:sz w:val="18"/>
                <w:szCs w:val="18"/>
              </w:rPr>
            </w:pPr>
            <w:r>
              <w:rPr>
                <w:spacing w:val="-1"/>
                <w:sz w:val="18"/>
                <w:szCs w:val="18"/>
              </w:rPr>
              <w:t>禁燃区要求：同达州市城镇重点总体准入要求</w:t>
            </w:r>
          </w:p>
        </w:tc>
        <w:tc>
          <w:tcPr>
            <w:tcW w:w="2975" w:type="dxa"/>
            <w:vAlign w:val="top"/>
          </w:tcPr>
          <w:p>
            <w:pPr>
              <w:rPr>
                <w:rFonts w:ascii="Arial"/>
                <w:sz w:val="21"/>
              </w:rPr>
            </w:pPr>
          </w:p>
        </w:tc>
        <w:tc>
          <w:tcPr>
            <w:tcW w:w="852" w:type="dxa"/>
            <w:vAlign w:val="top"/>
          </w:tcPr>
          <w:p>
            <w:pPr>
              <w:rPr>
                <w:rFonts w:ascii="Arial"/>
                <w:sz w:val="21"/>
              </w:rPr>
            </w:pPr>
          </w:p>
        </w:tc>
        <w:tc>
          <w:tcPr>
            <w:tcW w:w="23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1706"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0"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8" w:line="182" w:lineRule="auto"/>
              <w:ind w:left="119"/>
              <w:rPr>
                <w:sz w:val="18"/>
                <w:szCs w:val="18"/>
              </w:rPr>
            </w:pPr>
            <w:r>
              <w:rPr>
                <w:sz w:val="18"/>
                <w:szCs w:val="18"/>
                <w14:textOutline w14:w="3263" w14:cap="flat" w14:cmpd="sng">
                  <w14:solidFill>
                    <w14:srgbClr w14:val="000000"/>
                  </w14:solidFill>
                  <w14:prstDash w14:val="solid"/>
                  <w14:miter w14:val="10"/>
                </w14:textOutline>
              </w:rPr>
              <w:t>YS511702222</w:t>
            </w:r>
          </w:p>
          <w:p>
            <w:pPr>
              <w:pStyle w:val="6"/>
              <w:spacing w:before="81" w:line="182" w:lineRule="auto"/>
              <w:ind w:left="441"/>
              <w:rPr>
                <w:sz w:val="18"/>
                <w:szCs w:val="18"/>
              </w:rPr>
            </w:pPr>
            <w:r>
              <w:rPr>
                <w:spacing w:val="-1"/>
                <w:sz w:val="18"/>
                <w:szCs w:val="18"/>
                <w14:textOutline w14:w="3263" w14:cap="flat" w14:cmpd="sng">
                  <w14:solidFill>
                    <w14:srgbClr w14:val="000000"/>
                  </w14:solidFill>
                  <w14:prstDash w14:val="solid"/>
                  <w14:miter w14:val="10"/>
                </w14:textOutline>
              </w:rPr>
              <w:t>0001</w:t>
            </w:r>
          </w:p>
          <w:p>
            <w:pPr>
              <w:pStyle w:val="6"/>
              <w:spacing w:before="52" w:line="219" w:lineRule="auto"/>
              <w:ind w:left="121"/>
              <w:rPr>
                <w:sz w:val="18"/>
                <w:szCs w:val="18"/>
              </w:rPr>
            </w:pPr>
            <w:r>
              <w:rPr>
                <w:spacing w:val="-13"/>
                <w:sz w:val="18"/>
                <w:szCs w:val="18"/>
                <w14:textOutline w14:w="3263" w14:cap="flat" w14:cmpd="sng">
                  <w14:solidFill>
                    <w14:srgbClr w14:val="000000"/>
                  </w14:solidFill>
                  <w14:prstDash w14:val="solid"/>
                  <w14:miter w14:val="10"/>
                </w14:textOutline>
              </w:rPr>
              <w:t>、州河通川区</w:t>
            </w:r>
          </w:p>
          <w:p>
            <w:pPr>
              <w:pStyle w:val="6"/>
              <w:spacing w:before="47" w:line="220" w:lineRule="auto"/>
              <w:ind w:left="172"/>
              <w:rPr>
                <w:sz w:val="18"/>
                <w:szCs w:val="18"/>
              </w:rPr>
            </w:pPr>
            <w:r>
              <w:rPr>
                <w:spacing w:val="-2"/>
                <w:sz w:val="18"/>
                <w:szCs w:val="18"/>
                <w14:textOutline w14:w="3263" w14:cap="flat" w14:cmpd="sng">
                  <w14:solidFill>
                    <w14:srgbClr w14:val="000000"/>
                  </w14:solidFill>
                  <w14:prstDash w14:val="solid"/>
                  <w14:miter w14:val="10"/>
                </w14:textOutline>
              </w:rPr>
              <w:t>车家河控制</w:t>
            </w:r>
          </w:p>
          <w:p>
            <w:pPr>
              <w:pStyle w:val="6"/>
              <w:spacing w:before="45" w:line="220" w:lineRule="auto"/>
              <w:ind w:left="109"/>
              <w:rPr>
                <w:sz w:val="18"/>
                <w:szCs w:val="18"/>
              </w:rPr>
            </w:pPr>
            <w:r>
              <w:rPr>
                <w:spacing w:val="-11"/>
                <w:sz w:val="18"/>
                <w:szCs w:val="18"/>
                <w14:textOutline w14:w="3263" w14:cap="flat" w14:cmpd="sng">
                  <w14:solidFill>
                    <w14:srgbClr w14:val="000000"/>
                  </w14:solidFill>
                  <w14:prstDash w14:val="solid"/>
                  <w14:miter w14:val="10"/>
                </w14:textOutline>
              </w:rPr>
              <w:t>单元、水环境</w:t>
            </w:r>
          </w:p>
          <w:p>
            <w:pPr>
              <w:pStyle w:val="6"/>
              <w:spacing w:before="44" w:line="220" w:lineRule="auto"/>
              <w:ind w:left="170"/>
              <w:rPr>
                <w:sz w:val="18"/>
                <w:szCs w:val="18"/>
              </w:rPr>
            </w:pPr>
            <w:r>
              <w:rPr>
                <w:spacing w:val="-1"/>
                <w:sz w:val="18"/>
                <w:szCs w:val="18"/>
                <w14:textOutline w14:w="3263" w14:cap="flat" w14:cmpd="sng">
                  <w14:solidFill>
                    <w14:srgbClr w14:val="000000"/>
                  </w14:solidFill>
                  <w14:prstDash w14:val="solid"/>
                  <w14:miter w14:val="10"/>
                </w14:textOutline>
              </w:rPr>
              <w:t>城镇生活污</w:t>
            </w:r>
          </w:p>
          <w:p>
            <w:pPr>
              <w:pStyle w:val="6"/>
              <w:spacing w:before="47" w:line="220" w:lineRule="auto"/>
              <w:ind w:left="173"/>
              <w:rPr>
                <w:sz w:val="18"/>
                <w:szCs w:val="18"/>
              </w:rPr>
            </w:pPr>
            <w:r>
              <w:rPr>
                <w:spacing w:val="-2"/>
                <w:sz w:val="18"/>
                <w:szCs w:val="18"/>
                <w14:textOutline w14:w="3263" w14:cap="flat" w14:cmpd="sng">
                  <w14:solidFill>
                    <w14:srgbClr w14:val="000000"/>
                  </w14:solidFill>
                  <w14:prstDash w14:val="solid"/>
                  <w14:miter w14:val="10"/>
                </w14:textOutline>
              </w:rPr>
              <w:t>染重点管控</w:t>
            </w:r>
          </w:p>
          <w:p>
            <w:pPr>
              <w:pStyle w:val="6"/>
              <w:spacing w:before="45" w:line="225" w:lineRule="auto"/>
              <w:ind w:left="544"/>
              <w:rPr>
                <w:sz w:val="18"/>
                <w:szCs w:val="18"/>
              </w:rPr>
            </w:pPr>
            <w:r>
              <w:rPr>
                <w:sz w:val="18"/>
                <w:szCs w:val="18"/>
                <w14:textOutline w14:w="3263" w14:cap="flat" w14:cmpd="sng">
                  <w14:solidFill>
                    <w14:srgbClr w14:val="000000"/>
                  </w14:solidFill>
                  <w14:prstDash w14:val="solid"/>
                  <w14:miter w14:val="10"/>
                </w14:textOutline>
              </w:rPr>
              <w:t>区</w:t>
            </w:r>
          </w:p>
        </w:tc>
        <w:tc>
          <w:tcPr>
            <w:tcW w:w="851"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9" w:line="255" w:lineRule="auto"/>
              <w:ind w:left="156" w:right="153"/>
              <w:jc w:val="both"/>
              <w:rPr>
                <w:sz w:val="18"/>
                <w:szCs w:val="18"/>
              </w:rPr>
            </w:pPr>
            <w:r>
              <w:rPr>
                <w:spacing w:val="-2"/>
                <w:sz w:val="18"/>
                <w:szCs w:val="18"/>
                <w14:textOutline w14:w="3263" w14:cap="flat" w14:cmpd="sng">
                  <w14:solidFill>
                    <w14:srgbClr w14:val="000000"/>
                  </w14:solidFill>
                  <w14:prstDash w14:val="solid"/>
                  <w14:miter w14:val="10"/>
                </w14:textOutline>
              </w:rPr>
              <w:t>达州市</w:t>
            </w:r>
            <w:r>
              <w:rPr>
                <w:spacing w:val="1"/>
                <w:sz w:val="18"/>
                <w:szCs w:val="18"/>
              </w:rPr>
              <w:t xml:space="preserve"> </w:t>
            </w:r>
            <w:r>
              <w:rPr>
                <w:spacing w:val="-2"/>
                <w:sz w:val="18"/>
                <w:szCs w:val="18"/>
                <w14:textOutline w14:w="3263" w14:cap="flat" w14:cmpd="sng">
                  <w14:solidFill>
                    <w14:srgbClr w14:val="000000"/>
                  </w14:solidFill>
                  <w14:prstDash w14:val="solid"/>
                  <w14:miter w14:val="10"/>
                </w14:textOutline>
              </w:rPr>
              <w:t>普适性</w:t>
            </w:r>
            <w:r>
              <w:rPr>
                <w:spacing w:val="1"/>
                <w:sz w:val="18"/>
                <w:szCs w:val="18"/>
              </w:rPr>
              <w:t xml:space="preserve"> </w:t>
            </w:r>
            <w:r>
              <w:rPr>
                <w:spacing w:val="-2"/>
                <w:sz w:val="18"/>
                <w:szCs w:val="18"/>
                <w14:textOutline w14:w="3263" w14:cap="flat" w14:cmpd="sng">
                  <w14:solidFill>
                    <w14:srgbClr w14:val="000000"/>
                  </w14:solidFill>
                  <w14:prstDash w14:val="solid"/>
                  <w14:miter w14:val="10"/>
                </w14:textOutline>
              </w:rPr>
              <w:t>清单管</w:t>
            </w:r>
            <w:r>
              <w:rPr>
                <w:spacing w:val="1"/>
                <w:sz w:val="18"/>
                <w:szCs w:val="18"/>
              </w:rPr>
              <w:t xml:space="preserve"> </w:t>
            </w:r>
            <w:r>
              <w:rPr>
                <w:spacing w:val="-2"/>
                <w:sz w:val="18"/>
                <w:szCs w:val="18"/>
                <w14:textOutline w14:w="3263" w14:cap="flat" w14:cmpd="sng">
                  <w14:solidFill>
                    <w14:srgbClr w14:val="000000"/>
                  </w14:solidFill>
                  <w14:prstDash w14:val="solid"/>
                  <w14:miter w14:val="10"/>
                </w14:textOutline>
              </w:rPr>
              <w:t>控要求</w:t>
            </w:r>
          </w:p>
        </w:tc>
        <w:tc>
          <w:tcPr>
            <w:tcW w:w="1132" w:type="dxa"/>
            <w:vAlign w:val="top"/>
          </w:tcPr>
          <w:p>
            <w:pPr>
              <w:spacing w:line="253" w:lineRule="auto"/>
              <w:rPr>
                <w:rFonts w:ascii="Arial"/>
                <w:sz w:val="21"/>
              </w:rPr>
            </w:pPr>
          </w:p>
          <w:p>
            <w:pPr>
              <w:pStyle w:val="6"/>
              <w:spacing w:before="59" w:line="244" w:lineRule="auto"/>
              <w:ind w:left="477" w:right="114" w:hanging="355"/>
              <w:rPr>
                <w:sz w:val="18"/>
                <w:szCs w:val="18"/>
              </w:rPr>
            </w:pPr>
            <w:r>
              <w:rPr>
                <w:spacing w:val="-3"/>
                <w:sz w:val="18"/>
                <w:szCs w:val="18"/>
                <w14:textOutline w14:w="3263" w14:cap="flat" w14:cmpd="sng">
                  <w14:solidFill>
                    <w14:srgbClr w14:val="000000"/>
                  </w14:solidFill>
                  <w14:prstDash w14:val="solid"/>
                  <w14:miter w14:val="10"/>
                </w14:textOutline>
              </w:rPr>
              <w:t>空间布局约</w:t>
            </w:r>
            <w:r>
              <w:rPr>
                <w:spacing w:val="3"/>
                <w:sz w:val="18"/>
                <w:szCs w:val="18"/>
              </w:rPr>
              <w:t xml:space="preserve"> </w:t>
            </w:r>
            <w:r>
              <w:rPr>
                <w:sz w:val="18"/>
                <w:szCs w:val="18"/>
                <w14:textOutline w14:w="3263" w14:cap="flat" w14:cmpd="sng">
                  <w14:solidFill>
                    <w14:srgbClr w14:val="000000"/>
                  </w14:solidFill>
                  <w14:prstDash w14:val="solid"/>
                  <w14:miter w14:val="10"/>
                </w14:textOutline>
              </w:rPr>
              <w:t>束</w:t>
            </w:r>
          </w:p>
        </w:tc>
        <w:tc>
          <w:tcPr>
            <w:tcW w:w="4251" w:type="dxa"/>
            <w:vAlign w:val="top"/>
          </w:tcPr>
          <w:p>
            <w:pPr>
              <w:pStyle w:val="6"/>
              <w:spacing w:before="54" w:line="259" w:lineRule="exact"/>
              <w:ind w:left="111"/>
              <w:rPr>
                <w:sz w:val="18"/>
                <w:szCs w:val="18"/>
              </w:rPr>
            </w:pPr>
            <w:r>
              <w:rPr>
                <w:spacing w:val="-1"/>
                <w:position w:val="5"/>
                <w:sz w:val="18"/>
                <w:szCs w:val="18"/>
              </w:rPr>
              <w:t>禁止开发建设活动的要求:暂无</w:t>
            </w:r>
          </w:p>
          <w:p>
            <w:pPr>
              <w:pStyle w:val="6"/>
              <w:spacing w:line="220" w:lineRule="auto"/>
              <w:ind w:left="123"/>
              <w:rPr>
                <w:sz w:val="18"/>
                <w:szCs w:val="18"/>
              </w:rPr>
            </w:pPr>
            <w:r>
              <w:rPr>
                <w:spacing w:val="-2"/>
                <w:sz w:val="18"/>
                <w:szCs w:val="18"/>
              </w:rPr>
              <w:t>限制开发建设活动的要求:暂无</w:t>
            </w:r>
          </w:p>
          <w:p>
            <w:pPr>
              <w:pStyle w:val="6"/>
              <w:spacing w:before="46" w:line="235" w:lineRule="auto"/>
              <w:ind w:left="111" w:right="810" w:firstLine="2"/>
              <w:rPr>
                <w:sz w:val="18"/>
                <w:szCs w:val="18"/>
              </w:rPr>
            </w:pPr>
            <w:r>
              <w:rPr>
                <w:spacing w:val="-1"/>
                <w:sz w:val="18"/>
                <w:szCs w:val="18"/>
              </w:rPr>
              <w:t>不符合空间布局要求活动的退出要求:暂无</w:t>
            </w:r>
            <w:r>
              <w:rPr>
                <w:spacing w:val="9"/>
                <w:sz w:val="18"/>
                <w:szCs w:val="18"/>
              </w:rPr>
              <w:t xml:space="preserve"> </w:t>
            </w:r>
            <w:r>
              <w:rPr>
                <w:spacing w:val="-1"/>
                <w:sz w:val="18"/>
                <w:szCs w:val="18"/>
              </w:rPr>
              <w:t>其他空间布局约束要求:暂无</w:t>
            </w:r>
          </w:p>
        </w:tc>
        <w:tc>
          <w:tcPr>
            <w:tcW w:w="2975" w:type="dxa"/>
            <w:vAlign w:val="top"/>
          </w:tcPr>
          <w:p>
            <w:pPr>
              <w:spacing w:line="384" w:lineRule="auto"/>
              <w:rPr>
                <w:rFonts w:ascii="Arial"/>
                <w:sz w:val="21"/>
              </w:rPr>
            </w:pPr>
          </w:p>
          <w:p>
            <w:pPr>
              <w:pStyle w:val="6"/>
              <w:spacing w:before="59" w:line="225" w:lineRule="auto"/>
              <w:ind w:left="1449"/>
              <w:rPr>
                <w:sz w:val="18"/>
                <w:szCs w:val="18"/>
              </w:rPr>
            </w:pPr>
            <w:r>
              <w:rPr>
                <w:sz w:val="18"/>
                <w:szCs w:val="18"/>
              </w:rPr>
              <w:t>/</w:t>
            </w:r>
          </w:p>
        </w:tc>
        <w:tc>
          <w:tcPr>
            <w:tcW w:w="852" w:type="dxa"/>
            <w:vAlign w:val="top"/>
          </w:tcPr>
          <w:p>
            <w:pPr>
              <w:spacing w:line="384" w:lineRule="auto"/>
              <w:rPr>
                <w:rFonts w:ascii="Arial"/>
                <w:sz w:val="21"/>
              </w:rPr>
            </w:pPr>
          </w:p>
          <w:p>
            <w:pPr>
              <w:pStyle w:val="6"/>
              <w:spacing w:before="59" w:line="225" w:lineRule="auto"/>
              <w:ind w:left="386"/>
              <w:rPr>
                <w:sz w:val="18"/>
                <w:szCs w:val="18"/>
              </w:rPr>
            </w:pPr>
            <w:r>
              <w:rPr>
                <w:sz w:val="18"/>
                <w:szCs w:val="18"/>
              </w:rPr>
              <w:t>/</w:t>
            </w: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1706"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0"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132" w:type="dxa"/>
            <w:vAlign w:val="top"/>
          </w:tcPr>
          <w:p>
            <w:pPr>
              <w:pStyle w:val="6"/>
              <w:spacing w:before="186" w:line="243" w:lineRule="auto"/>
              <w:ind w:left="389" w:right="114" w:hanging="271"/>
              <w:rPr>
                <w:sz w:val="18"/>
                <w:szCs w:val="18"/>
              </w:rPr>
            </w:pPr>
            <w:r>
              <w:rPr>
                <w:spacing w:val="-2"/>
                <w:sz w:val="18"/>
                <w:szCs w:val="18"/>
                <w14:textOutline w14:w="3263" w14:cap="flat" w14:cmpd="sng">
                  <w14:solidFill>
                    <w14:srgbClr w14:val="000000"/>
                  </w14:solidFill>
                  <w14:prstDash w14:val="solid"/>
                  <w14:miter w14:val="10"/>
                </w14:textOutline>
              </w:rPr>
              <w:t>污染物排放</w:t>
            </w:r>
            <w:r>
              <w:rPr>
                <w:spacing w:val="2"/>
                <w:sz w:val="18"/>
                <w:szCs w:val="18"/>
              </w:rPr>
              <w:t xml:space="preserve"> </w:t>
            </w:r>
            <w:r>
              <w:rPr>
                <w:spacing w:val="-3"/>
                <w:sz w:val="18"/>
                <w:szCs w:val="18"/>
                <w14:textOutline w14:w="3263" w14:cap="flat" w14:cmpd="sng">
                  <w14:solidFill>
                    <w14:srgbClr w14:val="000000"/>
                  </w14:solidFill>
                  <w14:prstDash w14:val="solid"/>
                  <w14:miter w14:val="10"/>
                </w14:textOutline>
              </w:rPr>
              <w:t>管控</w:t>
            </w:r>
          </w:p>
        </w:tc>
        <w:tc>
          <w:tcPr>
            <w:tcW w:w="4251" w:type="dxa"/>
            <w:vAlign w:val="top"/>
          </w:tcPr>
          <w:p>
            <w:pPr>
              <w:pStyle w:val="6"/>
              <w:spacing w:before="57" w:line="220" w:lineRule="auto"/>
              <w:ind w:left="117"/>
              <w:rPr>
                <w:sz w:val="18"/>
                <w:szCs w:val="18"/>
              </w:rPr>
            </w:pPr>
            <w:r>
              <w:rPr>
                <w:spacing w:val="-2"/>
                <w:sz w:val="18"/>
                <w:szCs w:val="18"/>
              </w:rPr>
              <w:t>允许排放量要求:暂无</w:t>
            </w:r>
          </w:p>
          <w:p>
            <w:pPr>
              <w:pStyle w:val="6"/>
              <w:spacing w:before="44" w:line="220" w:lineRule="auto"/>
              <w:ind w:left="112"/>
              <w:rPr>
                <w:sz w:val="18"/>
                <w:szCs w:val="18"/>
              </w:rPr>
            </w:pPr>
            <w:r>
              <w:rPr>
                <w:spacing w:val="-1"/>
                <w:sz w:val="18"/>
                <w:szCs w:val="18"/>
              </w:rPr>
              <w:t>现有源提标升级改造:暂无</w:t>
            </w:r>
          </w:p>
          <w:p>
            <w:pPr>
              <w:pStyle w:val="6"/>
              <w:spacing w:before="44" w:line="205" w:lineRule="auto"/>
              <w:ind w:left="111"/>
              <w:rPr>
                <w:sz w:val="18"/>
                <w:szCs w:val="18"/>
              </w:rPr>
            </w:pPr>
            <w:r>
              <w:rPr>
                <w:spacing w:val="-1"/>
                <w:sz w:val="18"/>
                <w:szCs w:val="18"/>
              </w:rPr>
              <w:t>其他污染物排放管控要求:暂无</w:t>
            </w:r>
          </w:p>
        </w:tc>
        <w:tc>
          <w:tcPr>
            <w:tcW w:w="2975" w:type="dxa"/>
            <w:vAlign w:val="top"/>
          </w:tcPr>
          <w:p>
            <w:pPr>
              <w:spacing w:line="256" w:lineRule="auto"/>
              <w:rPr>
                <w:rFonts w:ascii="Arial"/>
                <w:sz w:val="21"/>
              </w:rPr>
            </w:pPr>
          </w:p>
          <w:p>
            <w:pPr>
              <w:pStyle w:val="6"/>
              <w:spacing w:before="59" w:line="225" w:lineRule="auto"/>
              <w:ind w:left="1449"/>
              <w:rPr>
                <w:sz w:val="18"/>
                <w:szCs w:val="18"/>
              </w:rPr>
            </w:pPr>
            <w:r>
              <w:rPr>
                <w:sz w:val="18"/>
                <w:szCs w:val="18"/>
              </w:rPr>
              <w:t>/</w:t>
            </w:r>
          </w:p>
        </w:tc>
        <w:tc>
          <w:tcPr>
            <w:tcW w:w="852" w:type="dxa"/>
            <w:vAlign w:val="top"/>
          </w:tcPr>
          <w:p>
            <w:pPr>
              <w:spacing w:line="256" w:lineRule="auto"/>
              <w:rPr>
                <w:rFonts w:ascii="Arial"/>
                <w:sz w:val="21"/>
              </w:rPr>
            </w:pPr>
          </w:p>
          <w:p>
            <w:pPr>
              <w:pStyle w:val="6"/>
              <w:spacing w:before="59" w:line="225" w:lineRule="auto"/>
              <w:ind w:left="386"/>
              <w:rPr>
                <w:sz w:val="18"/>
                <w:szCs w:val="18"/>
              </w:rPr>
            </w:pPr>
            <w:r>
              <w:rPr>
                <w:sz w:val="18"/>
                <w:szCs w:val="18"/>
              </w:rPr>
              <w:t>/</w:t>
            </w: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706"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0"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132" w:type="dxa"/>
            <w:vAlign w:val="top"/>
          </w:tcPr>
          <w:p>
            <w:pPr>
              <w:pStyle w:val="6"/>
              <w:spacing w:before="56" w:line="234" w:lineRule="auto"/>
              <w:ind w:left="476" w:right="114" w:hanging="359"/>
              <w:rPr>
                <w:sz w:val="18"/>
                <w:szCs w:val="18"/>
              </w:rPr>
            </w:pPr>
            <w:r>
              <w:rPr>
                <w:spacing w:val="-1"/>
                <w:sz w:val="18"/>
                <w:szCs w:val="18"/>
                <w14:textOutline w14:w="3263" w14:cap="flat" w14:cmpd="sng">
                  <w14:solidFill>
                    <w14:srgbClr w14:val="000000"/>
                  </w14:solidFill>
                  <w14:prstDash w14:val="solid"/>
                  <w14:miter w14:val="10"/>
                </w14:textOutline>
              </w:rPr>
              <w:t>环境风险防</w:t>
            </w:r>
            <w:r>
              <w:rPr>
                <w:sz w:val="18"/>
                <w:szCs w:val="18"/>
              </w:rPr>
              <w:t xml:space="preserve"> </w:t>
            </w:r>
            <w:r>
              <w:rPr>
                <w:sz w:val="18"/>
                <w:szCs w:val="18"/>
                <w14:textOutline w14:w="3263" w14:cap="flat" w14:cmpd="sng">
                  <w14:solidFill>
                    <w14:srgbClr w14:val="000000"/>
                  </w14:solidFill>
                  <w14:prstDash w14:val="solid"/>
                  <w14:miter w14:val="10"/>
                </w14:textOutline>
              </w:rPr>
              <w:t>控</w:t>
            </w:r>
          </w:p>
        </w:tc>
        <w:tc>
          <w:tcPr>
            <w:tcW w:w="4251" w:type="dxa"/>
            <w:vAlign w:val="top"/>
          </w:tcPr>
          <w:p>
            <w:pPr>
              <w:pStyle w:val="6"/>
              <w:spacing w:before="56" w:line="220" w:lineRule="auto"/>
              <w:ind w:left="111"/>
              <w:rPr>
                <w:sz w:val="18"/>
                <w:szCs w:val="18"/>
              </w:rPr>
            </w:pPr>
            <w:r>
              <w:rPr>
                <w:spacing w:val="-1"/>
                <w:sz w:val="18"/>
                <w:szCs w:val="18"/>
              </w:rPr>
              <w:t>联防联控要求:暂无</w:t>
            </w:r>
          </w:p>
          <w:p>
            <w:pPr>
              <w:pStyle w:val="6"/>
              <w:spacing w:before="44" w:line="202" w:lineRule="auto"/>
              <w:ind w:left="111"/>
              <w:rPr>
                <w:sz w:val="18"/>
                <w:szCs w:val="18"/>
              </w:rPr>
            </w:pPr>
            <w:r>
              <w:rPr>
                <w:spacing w:val="-1"/>
                <w:sz w:val="18"/>
                <w:szCs w:val="18"/>
              </w:rPr>
              <w:t>其他环境风险防控要求:暂无</w:t>
            </w:r>
          </w:p>
        </w:tc>
        <w:tc>
          <w:tcPr>
            <w:tcW w:w="2975" w:type="dxa"/>
            <w:vAlign w:val="top"/>
          </w:tcPr>
          <w:p>
            <w:pPr>
              <w:pStyle w:val="6"/>
              <w:spacing w:before="185" w:line="225" w:lineRule="auto"/>
              <w:ind w:left="1448"/>
              <w:rPr>
                <w:sz w:val="18"/>
                <w:szCs w:val="18"/>
              </w:rPr>
            </w:pPr>
            <w:r>
              <w:rPr>
                <w:sz w:val="18"/>
                <w:szCs w:val="18"/>
              </w:rPr>
              <w:t>/</w:t>
            </w:r>
          </w:p>
        </w:tc>
        <w:tc>
          <w:tcPr>
            <w:tcW w:w="852" w:type="dxa"/>
            <w:vAlign w:val="top"/>
          </w:tcPr>
          <w:p>
            <w:pPr>
              <w:pStyle w:val="6"/>
              <w:spacing w:before="185" w:line="225" w:lineRule="auto"/>
              <w:ind w:left="386"/>
              <w:rPr>
                <w:sz w:val="18"/>
                <w:szCs w:val="18"/>
              </w:rPr>
            </w:pPr>
            <w:r>
              <w:rPr>
                <w:sz w:val="18"/>
                <w:szCs w:val="18"/>
              </w:rPr>
              <w:t>/</w:t>
            </w: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5" w:hRule="atLeast"/>
        </w:trPr>
        <w:tc>
          <w:tcPr>
            <w:tcW w:w="1706"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0" w:type="dxa"/>
            <w:vMerge w:val="continue"/>
            <w:tcBorders>
              <w:top w:val="nil"/>
              <w:bottom w:val="nil"/>
            </w:tcBorders>
            <w:vAlign w:val="top"/>
          </w:tcPr>
          <w:p>
            <w:pPr>
              <w:rPr>
                <w:rFonts w:ascii="Arial"/>
                <w:sz w:val="21"/>
              </w:rPr>
            </w:pPr>
          </w:p>
        </w:tc>
        <w:tc>
          <w:tcPr>
            <w:tcW w:w="851" w:type="dxa"/>
            <w:vMerge w:val="continue"/>
            <w:tcBorders>
              <w:top w:val="nil"/>
            </w:tcBorders>
            <w:vAlign w:val="top"/>
          </w:tcPr>
          <w:p>
            <w:pPr>
              <w:rPr>
                <w:rFonts w:ascii="Arial"/>
                <w:sz w:val="21"/>
              </w:rPr>
            </w:pPr>
          </w:p>
        </w:tc>
        <w:tc>
          <w:tcPr>
            <w:tcW w:w="1132" w:type="dxa"/>
            <w:vAlign w:val="top"/>
          </w:tcPr>
          <w:p>
            <w:pPr>
              <w:spacing w:line="386" w:lineRule="auto"/>
              <w:rPr>
                <w:rFonts w:ascii="Arial"/>
                <w:sz w:val="21"/>
              </w:rPr>
            </w:pPr>
          </w:p>
          <w:p>
            <w:pPr>
              <w:pStyle w:val="6"/>
              <w:spacing w:before="58" w:line="243" w:lineRule="auto"/>
              <w:ind w:left="298" w:right="114" w:hanging="173"/>
              <w:rPr>
                <w:sz w:val="18"/>
                <w:szCs w:val="18"/>
              </w:rPr>
            </w:pPr>
            <w:r>
              <w:rPr>
                <w:spacing w:val="-3"/>
                <w:sz w:val="18"/>
                <w:szCs w:val="18"/>
                <w14:textOutline w14:w="3263" w14:cap="flat" w14:cmpd="sng">
                  <w14:solidFill>
                    <w14:srgbClr w14:val="000000"/>
                  </w14:solidFill>
                  <w14:prstDash w14:val="solid"/>
                  <w14:miter w14:val="10"/>
                </w14:textOutline>
              </w:rPr>
              <w:t>资源开发效</w:t>
            </w:r>
            <w:r>
              <w:rPr>
                <w:spacing w:val="1"/>
                <w:sz w:val="18"/>
                <w:szCs w:val="18"/>
              </w:rPr>
              <w:t xml:space="preserve"> </w:t>
            </w:r>
            <w:r>
              <w:rPr>
                <w:spacing w:val="-3"/>
                <w:sz w:val="18"/>
                <w:szCs w:val="18"/>
                <w14:textOutline w14:w="3263" w14:cap="flat" w14:cmpd="sng">
                  <w14:solidFill>
                    <w14:srgbClr w14:val="000000"/>
                  </w14:solidFill>
                  <w14:prstDash w14:val="solid"/>
                  <w14:miter w14:val="10"/>
                </w14:textOutline>
              </w:rPr>
              <w:t>率要求</w:t>
            </w:r>
          </w:p>
        </w:tc>
        <w:tc>
          <w:tcPr>
            <w:tcW w:w="4251" w:type="dxa"/>
            <w:vAlign w:val="top"/>
          </w:tcPr>
          <w:p>
            <w:pPr>
              <w:pStyle w:val="6"/>
              <w:spacing w:before="58" w:line="220" w:lineRule="auto"/>
              <w:ind w:left="113"/>
              <w:rPr>
                <w:sz w:val="18"/>
                <w:szCs w:val="18"/>
              </w:rPr>
            </w:pPr>
            <w:r>
              <w:rPr>
                <w:spacing w:val="-1"/>
                <w:sz w:val="18"/>
                <w:szCs w:val="18"/>
              </w:rPr>
              <w:t>水资源利用总量要求：暂无</w:t>
            </w:r>
          </w:p>
          <w:p>
            <w:pPr>
              <w:pStyle w:val="6"/>
              <w:spacing w:before="44" w:line="219" w:lineRule="auto"/>
              <w:ind w:left="111"/>
              <w:rPr>
                <w:sz w:val="18"/>
                <w:szCs w:val="18"/>
              </w:rPr>
            </w:pPr>
            <w:r>
              <w:rPr>
                <w:spacing w:val="-1"/>
                <w:sz w:val="18"/>
                <w:szCs w:val="18"/>
              </w:rPr>
              <w:t>地下水开采要求：暂无</w:t>
            </w:r>
          </w:p>
          <w:p>
            <w:pPr>
              <w:pStyle w:val="6"/>
              <w:spacing w:before="45" w:line="220" w:lineRule="auto"/>
              <w:ind w:left="118"/>
              <w:rPr>
                <w:sz w:val="18"/>
                <w:szCs w:val="18"/>
              </w:rPr>
            </w:pPr>
            <w:r>
              <w:rPr>
                <w:spacing w:val="-1"/>
                <w:sz w:val="18"/>
                <w:szCs w:val="18"/>
              </w:rPr>
              <w:t>能源利用总量及效率要求：暂无</w:t>
            </w:r>
          </w:p>
          <w:p>
            <w:pPr>
              <w:pStyle w:val="6"/>
              <w:spacing w:before="47" w:line="220" w:lineRule="auto"/>
              <w:ind w:left="111"/>
              <w:rPr>
                <w:sz w:val="18"/>
                <w:szCs w:val="18"/>
              </w:rPr>
            </w:pPr>
            <w:r>
              <w:rPr>
                <w:spacing w:val="-1"/>
                <w:sz w:val="18"/>
                <w:szCs w:val="18"/>
              </w:rPr>
              <w:t>禁燃区要求：暂无</w:t>
            </w:r>
          </w:p>
          <w:p>
            <w:pPr>
              <w:pStyle w:val="6"/>
              <w:spacing w:before="45" w:line="202" w:lineRule="auto"/>
              <w:ind w:left="111"/>
              <w:rPr>
                <w:sz w:val="18"/>
                <w:szCs w:val="18"/>
              </w:rPr>
            </w:pPr>
            <w:r>
              <w:rPr>
                <w:spacing w:val="-12"/>
                <w:sz w:val="18"/>
                <w:szCs w:val="18"/>
              </w:rPr>
              <w:t>其他资源利用效率要求：</w:t>
            </w:r>
            <w:r>
              <w:rPr>
                <w:spacing w:val="63"/>
                <w:sz w:val="18"/>
                <w:szCs w:val="18"/>
              </w:rPr>
              <w:t xml:space="preserve"> </w:t>
            </w:r>
            <w:r>
              <w:rPr>
                <w:spacing w:val="-12"/>
                <w:sz w:val="18"/>
                <w:szCs w:val="18"/>
              </w:rPr>
              <w:t>暂无</w:t>
            </w:r>
          </w:p>
        </w:tc>
        <w:tc>
          <w:tcPr>
            <w:tcW w:w="2975" w:type="dxa"/>
            <w:vAlign w:val="top"/>
          </w:tcPr>
          <w:p>
            <w:pPr>
              <w:spacing w:line="257" w:lineRule="auto"/>
              <w:rPr>
                <w:rFonts w:ascii="Arial"/>
                <w:sz w:val="21"/>
              </w:rPr>
            </w:pPr>
          </w:p>
          <w:p>
            <w:pPr>
              <w:spacing w:line="258" w:lineRule="auto"/>
              <w:rPr>
                <w:rFonts w:ascii="Arial"/>
                <w:sz w:val="21"/>
              </w:rPr>
            </w:pPr>
          </w:p>
          <w:p>
            <w:pPr>
              <w:pStyle w:val="6"/>
              <w:spacing w:before="58" w:line="225" w:lineRule="auto"/>
              <w:ind w:left="1448"/>
              <w:rPr>
                <w:sz w:val="18"/>
                <w:szCs w:val="18"/>
              </w:rPr>
            </w:pPr>
            <w:r>
              <w:rPr>
                <w:sz w:val="18"/>
                <w:szCs w:val="18"/>
              </w:rPr>
              <w:t>/</w:t>
            </w:r>
          </w:p>
        </w:tc>
        <w:tc>
          <w:tcPr>
            <w:tcW w:w="852" w:type="dxa"/>
            <w:vAlign w:val="top"/>
          </w:tcPr>
          <w:p>
            <w:pPr>
              <w:spacing w:line="257" w:lineRule="auto"/>
              <w:rPr>
                <w:rFonts w:ascii="Arial"/>
                <w:sz w:val="21"/>
              </w:rPr>
            </w:pPr>
          </w:p>
          <w:p>
            <w:pPr>
              <w:spacing w:line="258" w:lineRule="auto"/>
              <w:rPr>
                <w:rFonts w:ascii="Arial"/>
                <w:sz w:val="21"/>
              </w:rPr>
            </w:pPr>
          </w:p>
          <w:p>
            <w:pPr>
              <w:pStyle w:val="6"/>
              <w:spacing w:before="58" w:line="225" w:lineRule="auto"/>
              <w:ind w:left="386"/>
              <w:rPr>
                <w:sz w:val="18"/>
                <w:szCs w:val="18"/>
              </w:rPr>
            </w:pPr>
            <w:r>
              <w:rPr>
                <w:sz w:val="18"/>
                <w:szCs w:val="18"/>
              </w:rPr>
              <w:t>/</w:t>
            </w: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1706"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0" w:type="dxa"/>
            <w:vMerge w:val="continue"/>
            <w:tcBorders>
              <w:top w:val="nil"/>
              <w:bottom w:val="nil"/>
            </w:tcBorders>
            <w:vAlign w:val="top"/>
          </w:tcPr>
          <w:p>
            <w:pPr>
              <w:rPr>
                <w:rFonts w:ascii="Arial"/>
                <w:sz w:val="21"/>
              </w:rPr>
            </w:pPr>
          </w:p>
        </w:tc>
        <w:tc>
          <w:tcPr>
            <w:tcW w:w="851"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251" w:lineRule="auto"/>
              <w:ind w:left="156" w:right="153" w:firstLine="2"/>
              <w:jc w:val="both"/>
              <w:rPr>
                <w:sz w:val="18"/>
                <w:szCs w:val="18"/>
              </w:rPr>
            </w:pPr>
            <w:r>
              <w:rPr>
                <w:spacing w:val="-3"/>
                <w:sz w:val="18"/>
                <w:szCs w:val="18"/>
                <w14:textOutline w14:w="3263" w14:cap="flat" w14:cmpd="sng">
                  <w14:solidFill>
                    <w14:srgbClr w14:val="000000"/>
                  </w14:solidFill>
                  <w14:prstDash w14:val="solid"/>
                  <w14:miter w14:val="10"/>
                </w14:textOutline>
              </w:rPr>
              <w:t>单元级</w:t>
            </w:r>
            <w:r>
              <w:rPr>
                <w:spacing w:val="1"/>
                <w:sz w:val="18"/>
                <w:szCs w:val="18"/>
              </w:rPr>
              <w:t xml:space="preserve"> </w:t>
            </w:r>
            <w:r>
              <w:rPr>
                <w:spacing w:val="-2"/>
                <w:sz w:val="18"/>
                <w:szCs w:val="18"/>
                <w14:textOutline w14:w="3263" w14:cap="flat" w14:cmpd="sng">
                  <w14:solidFill>
                    <w14:srgbClr w14:val="000000"/>
                  </w14:solidFill>
                  <w14:prstDash w14:val="solid"/>
                  <w14:miter w14:val="10"/>
                </w14:textOutline>
              </w:rPr>
              <w:t>清单管</w:t>
            </w:r>
            <w:r>
              <w:rPr>
                <w:spacing w:val="1"/>
                <w:sz w:val="18"/>
                <w:szCs w:val="18"/>
              </w:rPr>
              <w:t xml:space="preserve"> </w:t>
            </w:r>
            <w:r>
              <w:rPr>
                <w:spacing w:val="-2"/>
                <w:sz w:val="18"/>
                <w:szCs w:val="18"/>
                <w14:textOutline w14:w="3263" w14:cap="flat" w14:cmpd="sng">
                  <w14:solidFill>
                    <w14:srgbClr w14:val="000000"/>
                  </w14:solidFill>
                  <w14:prstDash w14:val="solid"/>
                  <w14:miter w14:val="10"/>
                </w14:textOutline>
              </w:rPr>
              <w:t>控要求</w:t>
            </w:r>
          </w:p>
        </w:tc>
        <w:tc>
          <w:tcPr>
            <w:tcW w:w="1132" w:type="dxa"/>
            <w:vAlign w:val="top"/>
          </w:tcPr>
          <w:p>
            <w:pPr>
              <w:spacing w:line="386" w:lineRule="auto"/>
              <w:rPr>
                <w:rFonts w:ascii="Arial"/>
                <w:sz w:val="21"/>
              </w:rPr>
            </w:pPr>
          </w:p>
          <w:p>
            <w:pPr>
              <w:pStyle w:val="6"/>
              <w:spacing w:before="59" w:line="243" w:lineRule="auto"/>
              <w:ind w:left="477" w:right="114" w:hanging="355"/>
              <w:rPr>
                <w:sz w:val="18"/>
                <w:szCs w:val="18"/>
              </w:rPr>
            </w:pPr>
            <w:r>
              <w:rPr>
                <w:spacing w:val="-3"/>
                <w:sz w:val="18"/>
                <w:szCs w:val="18"/>
                <w14:textOutline w14:w="3263" w14:cap="flat" w14:cmpd="sng">
                  <w14:solidFill>
                    <w14:srgbClr w14:val="000000"/>
                  </w14:solidFill>
                  <w14:prstDash w14:val="solid"/>
                  <w14:miter w14:val="10"/>
                </w14:textOutline>
              </w:rPr>
              <w:t>空间布局约</w:t>
            </w:r>
            <w:r>
              <w:rPr>
                <w:spacing w:val="3"/>
                <w:sz w:val="18"/>
                <w:szCs w:val="18"/>
              </w:rPr>
              <w:t xml:space="preserve"> </w:t>
            </w:r>
            <w:r>
              <w:rPr>
                <w:sz w:val="18"/>
                <w:szCs w:val="18"/>
                <w14:textOutline w14:w="3263" w14:cap="flat" w14:cmpd="sng">
                  <w14:solidFill>
                    <w14:srgbClr w14:val="000000"/>
                  </w14:solidFill>
                  <w14:prstDash w14:val="solid"/>
                  <w14:miter w14:val="10"/>
                </w14:textOutline>
              </w:rPr>
              <w:t>束</w:t>
            </w:r>
          </w:p>
        </w:tc>
        <w:tc>
          <w:tcPr>
            <w:tcW w:w="4251" w:type="dxa"/>
            <w:vAlign w:val="top"/>
          </w:tcPr>
          <w:p>
            <w:pPr>
              <w:pStyle w:val="6"/>
              <w:spacing w:before="56" w:line="262" w:lineRule="exact"/>
              <w:ind w:left="111"/>
              <w:rPr>
                <w:sz w:val="18"/>
                <w:szCs w:val="18"/>
              </w:rPr>
            </w:pPr>
            <w:r>
              <w:rPr>
                <w:spacing w:val="-1"/>
                <w:position w:val="5"/>
                <w:sz w:val="18"/>
                <w:szCs w:val="18"/>
              </w:rPr>
              <w:t>禁止开发建设活动的要求</w:t>
            </w:r>
          </w:p>
          <w:p>
            <w:pPr>
              <w:pStyle w:val="6"/>
              <w:spacing w:line="220" w:lineRule="auto"/>
              <w:ind w:left="123"/>
              <w:rPr>
                <w:sz w:val="18"/>
                <w:szCs w:val="18"/>
              </w:rPr>
            </w:pPr>
            <w:r>
              <w:rPr>
                <w:spacing w:val="-2"/>
                <w:sz w:val="18"/>
                <w:szCs w:val="18"/>
              </w:rPr>
              <w:t>限制开发建设活动的要求</w:t>
            </w:r>
          </w:p>
          <w:p>
            <w:pPr>
              <w:pStyle w:val="6"/>
              <w:spacing w:before="43" w:line="220" w:lineRule="auto"/>
              <w:ind w:left="117"/>
              <w:rPr>
                <w:sz w:val="18"/>
                <w:szCs w:val="18"/>
              </w:rPr>
            </w:pPr>
            <w:r>
              <w:rPr>
                <w:spacing w:val="-2"/>
                <w:sz w:val="18"/>
                <w:szCs w:val="18"/>
              </w:rPr>
              <w:t>允许开发建设活动的要求</w:t>
            </w:r>
          </w:p>
          <w:p>
            <w:pPr>
              <w:pStyle w:val="6"/>
              <w:spacing w:before="45" w:line="261" w:lineRule="exact"/>
              <w:ind w:left="113"/>
              <w:rPr>
                <w:sz w:val="18"/>
                <w:szCs w:val="18"/>
              </w:rPr>
            </w:pPr>
            <w:r>
              <w:rPr>
                <w:spacing w:val="-1"/>
                <w:position w:val="5"/>
                <w:sz w:val="18"/>
                <w:szCs w:val="18"/>
              </w:rPr>
              <w:t>不符合空间布局要求活动的退出要求</w:t>
            </w:r>
          </w:p>
          <w:p>
            <w:pPr>
              <w:pStyle w:val="6"/>
              <w:spacing w:line="200" w:lineRule="auto"/>
              <w:ind w:left="111"/>
              <w:rPr>
                <w:sz w:val="18"/>
                <w:szCs w:val="18"/>
              </w:rPr>
            </w:pPr>
            <w:r>
              <w:rPr>
                <w:spacing w:val="-1"/>
                <w:sz w:val="18"/>
                <w:szCs w:val="18"/>
              </w:rPr>
              <w:t>其他空间布局约束要求</w:t>
            </w:r>
          </w:p>
        </w:tc>
        <w:tc>
          <w:tcPr>
            <w:tcW w:w="2975" w:type="dxa"/>
            <w:vAlign w:val="top"/>
          </w:tcPr>
          <w:p>
            <w:pPr>
              <w:spacing w:line="386" w:lineRule="auto"/>
              <w:rPr>
                <w:rFonts w:ascii="Arial"/>
                <w:sz w:val="21"/>
              </w:rPr>
            </w:pPr>
          </w:p>
          <w:p>
            <w:pPr>
              <w:pStyle w:val="6"/>
              <w:spacing w:before="59" w:line="243" w:lineRule="auto"/>
              <w:ind w:left="144" w:right="133" w:firstLine="1"/>
              <w:rPr>
                <w:sz w:val="18"/>
                <w:szCs w:val="18"/>
              </w:rPr>
            </w:pPr>
            <w:r>
              <w:rPr>
                <w:spacing w:val="-1"/>
                <w:sz w:val="18"/>
                <w:szCs w:val="18"/>
              </w:rPr>
              <w:t>参考上述分析，本项目满足达州市</w:t>
            </w:r>
            <w:r>
              <w:rPr>
                <w:spacing w:val="5"/>
                <w:sz w:val="18"/>
                <w:szCs w:val="18"/>
              </w:rPr>
              <w:t xml:space="preserve"> </w:t>
            </w:r>
            <w:r>
              <w:rPr>
                <w:spacing w:val="-3"/>
                <w:sz w:val="18"/>
                <w:szCs w:val="18"/>
              </w:rPr>
              <w:t>城镇重点管控单元总体准入要求。</w:t>
            </w:r>
          </w:p>
        </w:tc>
        <w:tc>
          <w:tcPr>
            <w:tcW w:w="852" w:type="dxa"/>
            <w:vAlign w:val="top"/>
          </w:tcPr>
          <w:p>
            <w:pPr>
              <w:spacing w:line="257" w:lineRule="auto"/>
              <w:rPr>
                <w:rFonts w:ascii="Arial"/>
                <w:sz w:val="21"/>
              </w:rPr>
            </w:pPr>
          </w:p>
          <w:p>
            <w:pPr>
              <w:spacing w:line="258" w:lineRule="auto"/>
              <w:rPr>
                <w:rFonts w:ascii="Arial"/>
                <w:sz w:val="21"/>
              </w:rPr>
            </w:pPr>
          </w:p>
          <w:p>
            <w:pPr>
              <w:pStyle w:val="6"/>
              <w:spacing w:before="59" w:line="220" w:lineRule="auto"/>
              <w:ind w:left="254"/>
              <w:rPr>
                <w:sz w:val="18"/>
                <w:szCs w:val="18"/>
              </w:rPr>
            </w:pPr>
            <w:r>
              <w:rPr>
                <w:spacing w:val="-3"/>
                <w:sz w:val="18"/>
                <w:szCs w:val="18"/>
              </w:rPr>
              <w:t>符合</w:t>
            </w: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9" w:hRule="atLeast"/>
        </w:trPr>
        <w:tc>
          <w:tcPr>
            <w:tcW w:w="1706"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0" w:type="dxa"/>
            <w:vMerge w:val="continue"/>
            <w:tcBorders>
              <w:top w:val="nil"/>
            </w:tcBorders>
            <w:vAlign w:val="top"/>
          </w:tcPr>
          <w:p>
            <w:pPr>
              <w:rPr>
                <w:rFonts w:ascii="Arial"/>
                <w:sz w:val="21"/>
              </w:rPr>
            </w:pPr>
          </w:p>
        </w:tc>
        <w:tc>
          <w:tcPr>
            <w:tcW w:w="851" w:type="dxa"/>
            <w:vMerge w:val="continue"/>
            <w:tcBorders>
              <w:top w:val="nil"/>
            </w:tcBorders>
            <w:vAlign w:val="top"/>
          </w:tcPr>
          <w:p>
            <w:pPr>
              <w:rPr>
                <w:rFonts w:ascii="Arial"/>
                <w:sz w:val="21"/>
              </w:rPr>
            </w:pPr>
          </w:p>
        </w:tc>
        <w:tc>
          <w:tcPr>
            <w:tcW w:w="113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9" w:line="244" w:lineRule="auto"/>
              <w:ind w:left="389" w:right="114" w:hanging="271"/>
              <w:rPr>
                <w:sz w:val="18"/>
                <w:szCs w:val="18"/>
              </w:rPr>
            </w:pPr>
            <w:r>
              <w:rPr>
                <w:spacing w:val="-2"/>
                <w:sz w:val="18"/>
                <w:szCs w:val="18"/>
                <w14:textOutline w14:w="3263" w14:cap="flat" w14:cmpd="sng">
                  <w14:solidFill>
                    <w14:srgbClr w14:val="000000"/>
                  </w14:solidFill>
                  <w14:prstDash w14:val="solid"/>
                  <w14:miter w14:val="10"/>
                </w14:textOutline>
              </w:rPr>
              <w:t>污染物排放</w:t>
            </w:r>
            <w:r>
              <w:rPr>
                <w:spacing w:val="2"/>
                <w:sz w:val="18"/>
                <w:szCs w:val="18"/>
              </w:rPr>
              <w:t xml:space="preserve"> </w:t>
            </w:r>
            <w:r>
              <w:rPr>
                <w:spacing w:val="-3"/>
                <w:sz w:val="18"/>
                <w:szCs w:val="18"/>
                <w14:textOutline w14:w="3263" w14:cap="flat" w14:cmpd="sng">
                  <w14:solidFill>
                    <w14:srgbClr w14:val="000000"/>
                  </w14:solidFill>
                  <w14:prstDash w14:val="solid"/>
                  <w14:miter w14:val="10"/>
                </w14:textOutline>
              </w:rPr>
              <w:t>管控</w:t>
            </w:r>
          </w:p>
        </w:tc>
        <w:tc>
          <w:tcPr>
            <w:tcW w:w="4251" w:type="dxa"/>
            <w:vAlign w:val="top"/>
          </w:tcPr>
          <w:p>
            <w:pPr>
              <w:pStyle w:val="6"/>
              <w:spacing w:before="57" w:line="220" w:lineRule="auto"/>
              <w:ind w:left="111"/>
              <w:rPr>
                <w:sz w:val="18"/>
                <w:szCs w:val="18"/>
              </w:rPr>
            </w:pPr>
            <w:r>
              <w:rPr>
                <w:spacing w:val="-1"/>
                <w:sz w:val="18"/>
                <w:szCs w:val="18"/>
              </w:rPr>
              <w:t>城镇污水污染控制措施要求</w:t>
            </w:r>
          </w:p>
          <w:p>
            <w:pPr>
              <w:pStyle w:val="6"/>
              <w:spacing w:before="45" w:line="258" w:lineRule="auto"/>
              <w:ind w:left="111" w:right="54" w:firstLine="4"/>
              <w:rPr>
                <w:sz w:val="18"/>
                <w:szCs w:val="18"/>
              </w:rPr>
            </w:pPr>
            <w:r>
              <w:rPr>
                <w:spacing w:val="-9"/>
                <w:sz w:val="18"/>
                <w:szCs w:val="18"/>
              </w:rPr>
              <w:t>强化生活污水治理，</w:t>
            </w:r>
            <w:r>
              <w:rPr>
                <w:spacing w:val="55"/>
                <w:sz w:val="18"/>
                <w:szCs w:val="18"/>
              </w:rPr>
              <w:t xml:space="preserve"> </w:t>
            </w:r>
            <w:r>
              <w:rPr>
                <w:spacing w:val="-9"/>
                <w:sz w:val="18"/>
                <w:szCs w:val="18"/>
              </w:rPr>
              <w:t>以尾水排放去向确定排放</w:t>
            </w:r>
            <w:r>
              <w:rPr>
                <w:spacing w:val="-10"/>
                <w:sz w:val="18"/>
                <w:szCs w:val="18"/>
              </w:rPr>
              <w:t>标准，</w:t>
            </w:r>
            <w:r>
              <w:rPr>
                <w:sz w:val="18"/>
                <w:szCs w:val="18"/>
              </w:rPr>
              <w:t xml:space="preserve"> </w:t>
            </w:r>
            <w:r>
              <w:rPr>
                <w:spacing w:val="3"/>
                <w:sz w:val="18"/>
                <w:szCs w:val="18"/>
              </w:rPr>
              <w:t>因地制宜选取治理技术及方法，加快污水处理设施</w:t>
            </w:r>
            <w:r>
              <w:rPr>
                <w:spacing w:val="5"/>
                <w:sz w:val="18"/>
                <w:szCs w:val="18"/>
              </w:rPr>
              <w:t xml:space="preserve"> </w:t>
            </w:r>
            <w:r>
              <w:rPr>
                <w:spacing w:val="-8"/>
                <w:sz w:val="18"/>
                <w:szCs w:val="18"/>
              </w:rPr>
              <w:t>建设运行，</w:t>
            </w:r>
            <w:r>
              <w:rPr>
                <w:spacing w:val="-29"/>
                <w:sz w:val="18"/>
                <w:szCs w:val="18"/>
              </w:rPr>
              <w:t xml:space="preserve"> </w:t>
            </w:r>
            <w:r>
              <w:rPr>
                <w:spacing w:val="-8"/>
                <w:sz w:val="18"/>
                <w:szCs w:val="18"/>
              </w:rPr>
              <w:t xml:space="preserve">城污水城镇生活污水处理厂出水达到《城 </w:t>
            </w:r>
            <w:r>
              <w:rPr>
                <w:spacing w:val="-1"/>
                <w:sz w:val="18"/>
                <w:szCs w:val="18"/>
              </w:rPr>
              <w:t>镇污水处理厂污染物排放标准》（GB18925）要求；</w:t>
            </w:r>
            <w:r>
              <w:rPr>
                <w:spacing w:val="13"/>
                <w:sz w:val="18"/>
                <w:szCs w:val="18"/>
              </w:rPr>
              <w:t xml:space="preserve"> </w:t>
            </w:r>
            <w:r>
              <w:rPr>
                <w:spacing w:val="-1"/>
                <w:sz w:val="18"/>
                <w:szCs w:val="18"/>
              </w:rPr>
              <w:t>鼓励农村生活污水实行资源化利用， 排放的尾水达</w:t>
            </w:r>
            <w:r>
              <w:rPr>
                <w:spacing w:val="4"/>
                <w:sz w:val="18"/>
                <w:szCs w:val="18"/>
              </w:rPr>
              <w:t xml:space="preserve"> </w:t>
            </w:r>
            <w:r>
              <w:rPr>
                <w:spacing w:val="2"/>
                <w:sz w:val="18"/>
                <w:szCs w:val="18"/>
              </w:rPr>
              <w:t xml:space="preserve">到《农村生活污水处理设施水污染物排放标准》要 </w:t>
            </w:r>
            <w:r>
              <w:rPr>
                <w:spacing w:val="-1"/>
                <w:sz w:val="18"/>
                <w:szCs w:val="18"/>
              </w:rPr>
              <w:t>求。强化生活垃圾收集处理， 推广生活垃圾分类收</w:t>
            </w:r>
          </w:p>
        </w:tc>
        <w:tc>
          <w:tcPr>
            <w:tcW w:w="2975" w:type="dxa"/>
            <w:vAlign w:val="top"/>
          </w:tcPr>
          <w:p>
            <w:pPr>
              <w:pStyle w:val="6"/>
              <w:spacing w:before="185" w:line="258" w:lineRule="auto"/>
              <w:ind w:left="114" w:right="100" w:firstLine="13"/>
              <w:jc w:val="both"/>
              <w:rPr>
                <w:sz w:val="18"/>
                <w:szCs w:val="18"/>
              </w:rPr>
            </w:pPr>
            <w:r>
              <w:rPr>
                <w:spacing w:val="-4"/>
                <w:sz w:val="18"/>
                <w:szCs w:val="18"/>
              </w:rPr>
              <w:t>1、本项目生活污水设化粪池收集处</w:t>
            </w:r>
            <w:r>
              <w:rPr>
                <w:spacing w:val="12"/>
                <w:sz w:val="18"/>
                <w:szCs w:val="18"/>
              </w:rPr>
              <w:t xml:space="preserve"> </w:t>
            </w:r>
            <w:r>
              <w:rPr>
                <w:spacing w:val="3"/>
                <w:sz w:val="18"/>
                <w:szCs w:val="18"/>
              </w:rPr>
              <w:t>理后，委托环卫部门定期清运至马</w:t>
            </w:r>
            <w:r>
              <w:rPr>
                <w:spacing w:val="8"/>
                <w:sz w:val="18"/>
                <w:szCs w:val="18"/>
              </w:rPr>
              <w:t xml:space="preserve"> </w:t>
            </w:r>
            <w:r>
              <w:rPr>
                <w:spacing w:val="3"/>
                <w:sz w:val="18"/>
                <w:szCs w:val="18"/>
              </w:rPr>
              <w:t>踏洞生活污水处理厂处理后达标排</w:t>
            </w:r>
            <w:r>
              <w:rPr>
                <w:spacing w:val="8"/>
                <w:sz w:val="18"/>
                <w:szCs w:val="18"/>
              </w:rPr>
              <w:t xml:space="preserve"> </w:t>
            </w:r>
            <w:r>
              <w:rPr>
                <w:spacing w:val="3"/>
                <w:sz w:val="18"/>
                <w:szCs w:val="18"/>
              </w:rPr>
              <w:t>放。生活垃圾袋装收集后送至附近</w:t>
            </w:r>
            <w:r>
              <w:rPr>
                <w:spacing w:val="8"/>
                <w:sz w:val="18"/>
                <w:szCs w:val="18"/>
              </w:rPr>
              <w:t xml:space="preserve"> </w:t>
            </w:r>
            <w:r>
              <w:rPr>
                <w:spacing w:val="-3"/>
                <w:sz w:val="18"/>
                <w:szCs w:val="18"/>
              </w:rPr>
              <w:t>场镇生活垃圾收集点。</w:t>
            </w:r>
          </w:p>
          <w:p>
            <w:pPr>
              <w:pStyle w:val="6"/>
              <w:spacing w:before="45" w:line="243" w:lineRule="auto"/>
              <w:ind w:left="132" w:right="101" w:hanging="15"/>
              <w:rPr>
                <w:sz w:val="18"/>
                <w:szCs w:val="18"/>
              </w:rPr>
            </w:pPr>
            <w:r>
              <w:rPr>
                <w:spacing w:val="-3"/>
                <w:sz w:val="18"/>
                <w:szCs w:val="18"/>
              </w:rPr>
              <w:t>2、项目生产废水能够实现全部循环</w:t>
            </w:r>
            <w:r>
              <w:rPr>
                <w:spacing w:val="7"/>
                <w:sz w:val="18"/>
                <w:szCs w:val="18"/>
              </w:rPr>
              <w:t xml:space="preserve"> </w:t>
            </w:r>
            <w:r>
              <w:rPr>
                <w:spacing w:val="-8"/>
                <w:sz w:val="18"/>
                <w:szCs w:val="18"/>
              </w:rPr>
              <w:t>回用不外排。</w:t>
            </w:r>
          </w:p>
        </w:tc>
        <w:tc>
          <w:tcPr>
            <w:tcW w:w="852"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8" w:line="220" w:lineRule="auto"/>
              <w:ind w:left="254"/>
              <w:rPr>
                <w:sz w:val="18"/>
                <w:szCs w:val="18"/>
              </w:rPr>
            </w:pPr>
            <w:r>
              <w:rPr>
                <w:spacing w:val="-3"/>
                <w:sz w:val="18"/>
                <w:szCs w:val="18"/>
              </w:rPr>
              <w:t>符合</w:t>
            </w:r>
          </w:p>
        </w:tc>
        <w:tc>
          <w:tcPr>
            <w:tcW w:w="233" w:type="dxa"/>
            <w:vMerge w:val="continue"/>
            <w:tcBorders>
              <w:top w:val="nil"/>
            </w:tcBorders>
            <w:vAlign w:val="top"/>
          </w:tcPr>
          <w:p>
            <w:pPr>
              <w:rPr>
                <w:rFonts w:ascii="Arial"/>
                <w:sz w:val="21"/>
              </w:rPr>
            </w:pPr>
          </w:p>
        </w:tc>
      </w:tr>
    </w:tbl>
    <w:p>
      <w:pPr>
        <w:pStyle w:val="2"/>
      </w:pPr>
    </w:p>
    <w:p>
      <w:pPr>
        <w:sectPr>
          <w:footerReference r:id="rId16" w:type="default"/>
          <w:pgSz w:w="16839" w:h="11907"/>
          <w:pgMar w:top="1012" w:right="1665" w:bottom="1260" w:left="1696" w:header="0" w:footer="1081" w:gutter="0"/>
          <w:cols w:space="720" w:num="1"/>
        </w:sectPr>
      </w:pPr>
    </w:p>
    <w:p>
      <w:pPr>
        <w:spacing w:before="18"/>
      </w:pPr>
    </w:p>
    <w:p>
      <w:pPr>
        <w:spacing w:before="18"/>
      </w:pPr>
    </w:p>
    <w:tbl>
      <w:tblPr>
        <w:tblStyle w:val="5"/>
        <w:tblW w:w="134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6"/>
        <w:gridCol w:w="230"/>
        <w:gridCol w:w="1240"/>
        <w:gridCol w:w="851"/>
        <w:gridCol w:w="1132"/>
        <w:gridCol w:w="4251"/>
        <w:gridCol w:w="2975"/>
        <w:gridCol w:w="852"/>
        <w:gridCol w:w="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1706" w:type="dxa"/>
            <w:vMerge w:val="restart"/>
            <w:tcBorders>
              <w:bottom w:val="nil"/>
            </w:tcBorders>
            <w:vAlign w:val="top"/>
          </w:tcPr>
          <w:p>
            <w:pPr>
              <w:rPr>
                <w:rFonts w:ascii="Arial"/>
                <w:sz w:val="21"/>
              </w:rPr>
            </w:pPr>
          </w:p>
        </w:tc>
        <w:tc>
          <w:tcPr>
            <w:tcW w:w="230" w:type="dxa"/>
            <w:vMerge w:val="restart"/>
            <w:tcBorders>
              <w:bottom w:val="nil"/>
            </w:tcBorders>
            <w:vAlign w:val="top"/>
          </w:tcPr>
          <w:p>
            <w:pPr>
              <w:rPr>
                <w:rFonts w:ascii="Arial"/>
                <w:sz w:val="21"/>
              </w:rPr>
            </w:pPr>
          </w:p>
        </w:tc>
        <w:tc>
          <w:tcPr>
            <w:tcW w:w="1240" w:type="dxa"/>
            <w:vMerge w:val="restart"/>
            <w:tcBorders>
              <w:bottom w:val="nil"/>
            </w:tcBorders>
            <w:vAlign w:val="top"/>
          </w:tcPr>
          <w:p>
            <w:pPr>
              <w:rPr>
                <w:rFonts w:ascii="Arial"/>
                <w:sz w:val="21"/>
              </w:rPr>
            </w:pPr>
          </w:p>
        </w:tc>
        <w:tc>
          <w:tcPr>
            <w:tcW w:w="851" w:type="dxa"/>
            <w:vMerge w:val="restart"/>
            <w:tcBorders>
              <w:bottom w:val="nil"/>
            </w:tcBorders>
            <w:vAlign w:val="top"/>
          </w:tcPr>
          <w:p>
            <w:pPr>
              <w:rPr>
                <w:rFonts w:ascii="Arial"/>
                <w:sz w:val="21"/>
              </w:rPr>
            </w:pPr>
          </w:p>
        </w:tc>
        <w:tc>
          <w:tcPr>
            <w:tcW w:w="1132" w:type="dxa"/>
            <w:vAlign w:val="top"/>
          </w:tcPr>
          <w:p>
            <w:pPr>
              <w:rPr>
                <w:rFonts w:ascii="Arial"/>
                <w:sz w:val="21"/>
              </w:rPr>
            </w:pPr>
          </w:p>
        </w:tc>
        <w:tc>
          <w:tcPr>
            <w:tcW w:w="4251" w:type="dxa"/>
            <w:vAlign w:val="top"/>
          </w:tcPr>
          <w:p>
            <w:pPr>
              <w:pStyle w:val="6"/>
              <w:spacing w:before="67" w:line="220" w:lineRule="auto"/>
              <w:ind w:left="111"/>
              <w:rPr>
                <w:sz w:val="18"/>
                <w:szCs w:val="18"/>
              </w:rPr>
            </w:pPr>
            <w:r>
              <w:rPr>
                <w:spacing w:val="-2"/>
                <w:sz w:val="18"/>
                <w:szCs w:val="18"/>
              </w:rPr>
              <w:t>集处理，从源头减少处理处置量。</w:t>
            </w:r>
          </w:p>
          <w:p>
            <w:pPr>
              <w:pStyle w:val="6"/>
              <w:spacing w:before="47" w:line="220" w:lineRule="auto"/>
              <w:ind w:left="113"/>
              <w:rPr>
                <w:sz w:val="18"/>
                <w:szCs w:val="18"/>
              </w:rPr>
            </w:pPr>
            <w:r>
              <w:rPr>
                <w:spacing w:val="-1"/>
                <w:sz w:val="18"/>
                <w:szCs w:val="18"/>
              </w:rPr>
              <w:t>工业废水污染控制措施要求</w:t>
            </w:r>
          </w:p>
          <w:p>
            <w:pPr>
              <w:pStyle w:val="6"/>
              <w:spacing w:before="45" w:line="259" w:lineRule="exact"/>
              <w:ind w:left="111"/>
              <w:rPr>
                <w:sz w:val="18"/>
                <w:szCs w:val="18"/>
              </w:rPr>
            </w:pPr>
            <w:r>
              <w:rPr>
                <w:spacing w:val="-1"/>
                <w:position w:val="5"/>
                <w:sz w:val="18"/>
                <w:szCs w:val="18"/>
              </w:rPr>
              <w:t>农业面源水污染控制措施要求</w:t>
            </w:r>
          </w:p>
          <w:p>
            <w:pPr>
              <w:pStyle w:val="6"/>
              <w:spacing w:line="219" w:lineRule="auto"/>
              <w:ind w:left="111"/>
              <w:rPr>
                <w:sz w:val="18"/>
                <w:szCs w:val="18"/>
              </w:rPr>
            </w:pPr>
            <w:r>
              <w:rPr>
                <w:spacing w:val="-1"/>
                <w:sz w:val="18"/>
                <w:szCs w:val="18"/>
              </w:rPr>
              <w:t>船舶港口水污染控制措施要求</w:t>
            </w:r>
          </w:p>
          <w:p>
            <w:pPr>
              <w:pStyle w:val="6"/>
              <w:spacing w:before="47" w:line="204" w:lineRule="auto"/>
              <w:ind w:left="111"/>
              <w:rPr>
                <w:sz w:val="18"/>
                <w:szCs w:val="18"/>
              </w:rPr>
            </w:pPr>
            <w:r>
              <w:rPr>
                <w:spacing w:val="-1"/>
                <w:sz w:val="18"/>
                <w:szCs w:val="18"/>
              </w:rPr>
              <w:t>饮用水水源和其它特殊水体保护要求</w:t>
            </w:r>
          </w:p>
        </w:tc>
        <w:tc>
          <w:tcPr>
            <w:tcW w:w="2975" w:type="dxa"/>
            <w:vAlign w:val="top"/>
          </w:tcPr>
          <w:p>
            <w:pPr>
              <w:rPr>
                <w:rFonts w:ascii="Arial"/>
                <w:sz w:val="21"/>
              </w:rPr>
            </w:pPr>
          </w:p>
        </w:tc>
        <w:tc>
          <w:tcPr>
            <w:tcW w:w="852" w:type="dxa"/>
            <w:vAlign w:val="top"/>
          </w:tcPr>
          <w:p>
            <w:pPr>
              <w:rPr>
                <w:rFonts w:ascii="Arial"/>
                <w:sz w:val="21"/>
              </w:rPr>
            </w:pPr>
          </w:p>
        </w:tc>
        <w:tc>
          <w:tcPr>
            <w:tcW w:w="23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3" w:hRule="atLeast"/>
        </w:trPr>
        <w:tc>
          <w:tcPr>
            <w:tcW w:w="1706"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0"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132" w:type="dxa"/>
            <w:vAlign w:val="top"/>
          </w:tcPr>
          <w:p>
            <w:pPr>
              <w:spacing w:line="321" w:lineRule="auto"/>
              <w:rPr>
                <w:rFonts w:ascii="Arial"/>
                <w:sz w:val="21"/>
              </w:rPr>
            </w:pPr>
          </w:p>
          <w:p>
            <w:pPr>
              <w:spacing w:line="321" w:lineRule="auto"/>
              <w:rPr>
                <w:rFonts w:ascii="Arial"/>
                <w:sz w:val="21"/>
              </w:rPr>
            </w:pPr>
          </w:p>
          <w:p>
            <w:pPr>
              <w:pStyle w:val="6"/>
              <w:spacing w:before="59" w:line="243" w:lineRule="auto"/>
              <w:ind w:left="476" w:right="114" w:hanging="359"/>
              <w:rPr>
                <w:sz w:val="18"/>
                <w:szCs w:val="18"/>
              </w:rPr>
            </w:pPr>
            <w:r>
              <w:rPr>
                <w:spacing w:val="-1"/>
                <w:sz w:val="18"/>
                <w:szCs w:val="18"/>
                <w14:textOutline w14:w="3263" w14:cap="flat" w14:cmpd="sng">
                  <w14:solidFill>
                    <w14:srgbClr w14:val="000000"/>
                  </w14:solidFill>
                  <w14:prstDash w14:val="solid"/>
                  <w14:miter w14:val="10"/>
                </w14:textOutline>
              </w:rPr>
              <w:t>环境风险防</w:t>
            </w:r>
            <w:r>
              <w:rPr>
                <w:sz w:val="18"/>
                <w:szCs w:val="18"/>
              </w:rPr>
              <w:t xml:space="preserve"> </w:t>
            </w:r>
            <w:r>
              <w:rPr>
                <w:sz w:val="18"/>
                <w:szCs w:val="18"/>
                <w14:textOutline w14:w="3263" w14:cap="flat" w14:cmpd="sng">
                  <w14:solidFill>
                    <w14:srgbClr w14:val="000000"/>
                  </w14:solidFill>
                  <w14:prstDash w14:val="solid"/>
                  <w14:miter w14:val="10"/>
                </w14:textOutline>
              </w:rPr>
              <w:t>控</w:t>
            </w:r>
          </w:p>
        </w:tc>
        <w:tc>
          <w:tcPr>
            <w:tcW w:w="4251" w:type="dxa"/>
            <w:vAlign w:val="top"/>
          </w:tcPr>
          <w:p>
            <w:pPr>
              <w:pStyle w:val="6"/>
              <w:spacing w:before="184" w:line="259" w:lineRule="auto"/>
              <w:ind w:left="110" w:right="102"/>
              <w:jc w:val="both"/>
              <w:rPr>
                <w:sz w:val="18"/>
                <w:szCs w:val="18"/>
              </w:rPr>
            </w:pPr>
            <w:r>
              <w:rPr>
                <w:spacing w:val="-5"/>
                <w:sz w:val="18"/>
                <w:szCs w:val="18"/>
              </w:rPr>
              <w:t>加强环境风险防范， 坚持预防为主， 构建以企业为</w:t>
            </w:r>
            <w:r>
              <w:rPr>
                <w:spacing w:val="11"/>
                <w:sz w:val="18"/>
                <w:szCs w:val="18"/>
              </w:rPr>
              <w:t xml:space="preserve"> </w:t>
            </w:r>
            <w:r>
              <w:rPr>
                <w:spacing w:val="3"/>
                <w:sz w:val="18"/>
                <w:szCs w:val="18"/>
              </w:rPr>
              <w:t>主体的环境风险防控体系，优化产业布局，加强协</w:t>
            </w:r>
            <w:r>
              <w:rPr>
                <w:spacing w:val="6"/>
                <w:sz w:val="18"/>
                <w:szCs w:val="18"/>
              </w:rPr>
              <w:t xml:space="preserve"> </w:t>
            </w:r>
            <w:r>
              <w:rPr>
                <w:spacing w:val="-1"/>
                <w:sz w:val="18"/>
                <w:szCs w:val="18"/>
              </w:rPr>
              <w:t>调联动，提升应急救援能力； 严格环境风险源头防</w:t>
            </w:r>
            <w:r>
              <w:rPr>
                <w:spacing w:val="5"/>
                <w:sz w:val="18"/>
                <w:szCs w:val="18"/>
              </w:rPr>
              <w:t xml:space="preserve"> </w:t>
            </w:r>
            <w:r>
              <w:rPr>
                <w:spacing w:val="3"/>
                <w:sz w:val="18"/>
                <w:szCs w:val="18"/>
              </w:rPr>
              <w:t>控，加强涉重金属、危险废物、危化品等重点企业</w:t>
            </w:r>
            <w:r>
              <w:rPr>
                <w:spacing w:val="6"/>
                <w:sz w:val="18"/>
                <w:szCs w:val="18"/>
              </w:rPr>
              <w:t xml:space="preserve"> </w:t>
            </w:r>
            <w:r>
              <w:rPr>
                <w:spacing w:val="-1"/>
                <w:sz w:val="18"/>
                <w:szCs w:val="18"/>
              </w:rPr>
              <w:t>环境风险评估； 强化工业、企业集中分布区环境风</w:t>
            </w:r>
            <w:r>
              <w:rPr>
                <w:spacing w:val="5"/>
                <w:sz w:val="18"/>
                <w:szCs w:val="18"/>
              </w:rPr>
              <w:t xml:space="preserve"> </w:t>
            </w:r>
            <w:r>
              <w:rPr>
                <w:spacing w:val="-1"/>
                <w:sz w:val="18"/>
                <w:szCs w:val="18"/>
              </w:rPr>
              <w:t>险管控，建设相应的防护工程</w:t>
            </w:r>
          </w:p>
        </w:tc>
        <w:tc>
          <w:tcPr>
            <w:tcW w:w="2975" w:type="dxa"/>
            <w:vAlign w:val="top"/>
          </w:tcPr>
          <w:p>
            <w:pPr>
              <w:pStyle w:val="6"/>
              <w:spacing w:before="52" w:line="258" w:lineRule="auto"/>
              <w:ind w:left="115" w:right="36"/>
              <w:jc w:val="both"/>
              <w:rPr>
                <w:sz w:val="18"/>
                <w:szCs w:val="18"/>
              </w:rPr>
            </w:pPr>
            <w:r>
              <w:rPr>
                <w:spacing w:val="-1"/>
                <w:sz w:val="18"/>
                <w:szCs w:val="18"/>
              </w:rPr>
              <w:t>本项目营运期环境风险主要为废机</w:t>
            </w:r>
            <w:r>
              <w:rPr>
                <w:spacing w:val="3"/>
                <w:sz w:val="18"/>
                <w:szCs w:val="18"/>
              </w:rPr>
              <w:t xml:space="preserve">  </w:t>
            </w:r>
            <w:r>
              <w:rPr>
                <w:spacing w:val="-1"/>
                <w:sz w:val="18"/>
                <w:szCs w:val="18"/>
              </w:rPr>
              <w:t>油泄漏以及废水事故外排，通过采</w:t>
            </w:r>
            <w:r>
              <w:rPr>
                <w:spacing w:val="3"/>
                <w:sz w:val="18"/>
                <w:szCs w:val="18"/>
              </w:rPr>
              <w:t xml:space="preserve">  </w:t>
            </w:r>
            <w:r>
              <w:rPr>
                <w:spacing w:val="-1"/>
                <w:sz w:val="18"/>
                <w:szCs w:val="18"/>
              </w:rPr>
              <w:t>取相应的风险防控措施，能够将环</w:t>
            </w:r>
            <w:r>
              <w:rPr>
                <w:spacing w:val="3"/>
                <w:sz w:val="18"/>
                <w:szCs w:val="18"/>
              </w:rPr>
              <w:t xml:space="preserve">  </w:t>
            </w:r>
            <w:r>
              <w:rPr>
                <w:spacing w:val="-11"/>
                <w:sz w:val="18"/>
                <w:szCs w:val="18"/>
              </w:rPr>
              <w:t>境风险降至最低，</w:t>
            </w:r>
            <w:r>
              <w:rPr>
                <w:spacing w:val="23"/>
                <w:sz w:val="18"/>
                <w:szCs w:val="18"/>
              </w:rPr>
              <w:t xml:space="preserve"> </w:t>
            </w:r>
            <w:r>
              <w:rPr>
                <w:spacing w:val="-11"/>
                <w:sz w:val="18"/>
                <w:szCs w:val="18"/>
              </w:rPr>
              <w:t>属于可接受水平。</w:t>
            </w:r>
            <w:r>
              <w:rPr>
                <w:sz w:val="18"/>
                <w:szCs w:val="18"/>
              </w:rPr>
              <w:t xml:space="preserve"> </w:t>
            </w:r>
            <w:r>
              <w:rPr>
                <w:spacing w:val="-1"/>
                <w:sz w:val="18"/>
                <w:szCs w:val="18"/>
              </w:rPr>
              <w:t>项目建成后，将按照要求办理突发</w:t>
            </w:r>
            <w:r>
              <w:rPr>
                <w:spacing w:val="3"/>
                <w:sz w:val="18"/>
                <w:szCs w:val="18"/>
              </w:rPr>
              <w:t xml:space="preserve">  </w:t>
            </w:r>
            <w:r>
              <w:rPr>
                <w:spacing w:val="-1"/>
                <w:sz w:val="18"/>
                <w:szCs w:val="18"/>
              </w:rPr>
              <w:t>环境事件应急预案手续，落实了相</w:t>
            </w:r>
            <w:r>
              <w:rPr>
                <w:spacing w:val="3"/>
                <w:sz w:val="18"/>
                <w:szCs w:val="18"/>
              </w:rPr>
              <w:t xml:space="preserve">  </w:t>
            </w:r>
            <w:r>
              <w:rPr>
                <w:spacing w:val="-3"/>
                <w:sz w:val="18"/>
                <w:szCs w:val="18"/>
              </w:rPr>
              <w:t>应的环境风险防控措施。</w:t>
            </w:r>
          </w:p>
        </w:tc>
        <w:tc>
          <w:tcPr>
            <w:tcW w:w="852"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8" w:line="220" w:lineRule="auto"/>
              <w:ind w:left="254"/>
              <w:rPr>
                <w:sz w:val="18"/>
                <w:szCs w:val="18"/>
              </w:rPr>
            </w:pPr>
            <w:r>
              <w:rPr>
                <w:spacing w:val="-3"/>
                <w:sz w:val="18"/>
                <w:szCs w:val="18"/>
              </w:rPr>
              <w:t>符合</w:t>
            </w: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06"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0" w:type="dxa"/>
            <w:vMerge w:val="continue"/>
            <w:tcBorders>
              <w:top w:val="nil"/>
            </w:tcBorders>
            <w:vAlign w:val="top"/>
          </w:tcPr>
          <w:p>
            <w:pPr>
              <w:rPr>
                <w:rFonts w:ascii="Arial"/>
                <w:sz w:val="21"/>
              </w:rPr>
            </w:pPr>
          </w:p>
        </w:tc>
        <w:tc>
          <w:tcPr>
            <w:tcW w:w="851" w:type="dxa"/>
            <w:vMerge w:val="continue"/>
            <w:tcBorders>
              <w:top w:val="nil"/>
            </w:tcBorders>
            <w:vAlign w:val="top"/>
          </w:tcPr>
          <w:p>
            <w:pPr>
              <w:rPr>
                <w:rFonts w:ascii="Arial"/>
                <w:sz w:val="21"/>
              </w:rPr>
            </w:pPr>
          </w:p>
        </w:tc>
        <w:tc>
          <w:tcPr>
            <w:tcW w:w="1132" w:type="dxa"/>
            <w:vAlign w:val="top"/>
          </w:tcPr>
          <w:p>
            <w:pPr>
              <w:pStyle w:val="6"/>
              <w:spacing w:before="58" w:line="234" w:lineRule="auto"/>
              <w:ind w:left="298" w:right="114" w:hanging="173"/>
              <w:rPr>
                <w:sz w:val="18"/>
                <w:szCs w:val="18"/>
              </w:rPr>
            </w:pPr>
            <w:r>
              <w:rPr>
                <w:spacing w:val="-3"/>
                <w:sz w:val="18"/>
                <w:szCs w:val="18"/>
                <w14:textOutline w14:w="3263" w14:cap="flat" w14:cmpd="sng">
                  <w14:solidFill>
                    <w14:srgbClr w14:val="000000"/>
                  </w14:solidFill>
                  <w14:prstDash w14:val="solid"/>
                  <w14:miter w14:val="10"/>
                </w14:textOutline>
              </w:rPr>
              <w:t>资源开发效</w:t>
            </w:r>
            <w:r>
              <w:rPr>
                <w:spacing w:val="1"/>
                <w:sz w:val="18"/>
                <w:szCs w:val="18"/>
              </w:rPr>
              <w:t xml:space="preserve"> </w:t>
            </w:r>
            <w:r>
              <w:rPr>
                <w:spacing w:val="-3"/>
                <w:sz w:val="18"/>
                <w:szCs w:val="18"/>
                <w14:textOutline w14:w="3263" w14:cap="flat" w14:cmpd="sng">
                  <w14:solidFill>
                    <w14:srgbClr w14:val="000000"/>
                  </w14:solidFill>
                  <w14:prstDash w14:val="solid"/>
                  <w14:miter w14:val="10"/>
                </w14:textOutline>
              </w:rPr>
              <w:t>率要求</w:t>
            </w:r>
          </w:p>
        </w:tc>
        <w:tc>
          <w:tcPr>
            <w:tcW w:w="4251" w:type="dxa"/>
            <w:vAlign w:val="top"/>
          </w:tcPr>
          <w:p>
            <w:pPr>
              <w:pStyle w:val="6"/>
              <w:spacing w:before="187" w:line="225" w:lineRule="auto"/>
              <w:ind w:left="110"/>
              <w:rPr>
                <w:sz w:val="18"/>
                <w:szCs w:val="18"/>
              </w:rPr>
            </w:pPr>
            <w:r>
              <w:rPr>
                <w:sz w:val="18"/>
                <w:szCs w:val="18"/>
              </w:rPr>
              <w:t>/</w:t>
            </w:r>
          </w:p>
        </w:tc>
        <w:tc>
          <w:tcPr>
            <w:tcW w:w="2975" w:type="dxa"/>
            <w:vAlign w:val="top"/>
          </w:tcPr>
          <w:p>
            <w:pPr>
              <w:pStyle w:val="6"/>
              <w:spacing w:before="187" w:line="225" w:lineRule="auto"/>
              <w:ind w:left="1449"/>
              <w:rPr>
                <w:sz w:val="18"/>
                <w:szCs w:val="18"/>
              </w:rPr>
            </w:pPr>
            <w:r>
              <w:rPr>
                <w:sz w:val="18"/>
                <w:szCs w:val="18"/>
              </w:rPr>
              <w:t>/</w:t>
            </w:r>
          </w:p>
        </w:tc>
        <w:tc>
          <w:tcPr>
            <w:tcW w:w="852" w:type="dxa"/>
            <w:vAlign w:val="top"/>
          </w:tcPr>
          <w:p>
            <w:pPr>
              <w:pStyle w:val="6"/>
              <w:spacing w:before="187" w:line="225" w:lineRule="auto"/>
              <w:ind w:left="386"/>
              <w:rPr>
                <w:sz w:val="18"/>
                <w:szCs w:val="18"/>
              </w:rPr>
            </w:pPr>
            <w:r>
              <w:rPr>
                <w:sz w:val="18"/>
                <w:szCs w:val="18"/>
              </w:rPr>
              <w:t>/</w:t>
            </w: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1706"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0"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9" w:line="182" w:lineRule="auto"/>
              <w:ind w:left="119"/>
              <w:rPr>
                <w:sz w:val="18"/>
                <w:szCs w:val="18"/>
              </w:rPr>
            </w:pPr>
            <w:r>
              <w:rPr>
                <w:sz w:val="18"/>
                <w:szCs w:val="18"/>
                <w14:textOutline w14:w="3263" w14:cap="flat" w14:cmpd="sng">
                  <w14:solidFill>
                    <w14:srgbClr w14:val="000000"/>
                  </w14:solidFill>
                  <w14:prstDash w14:val="solid"/>
                  <w14:miter w14:val="10"/>
                </w14:textOutline>
              </w:rPr>
              <w:t>YS511702234</w:t>
            </w:r>
          </w:p>
          <w:p>
            <w:pPr>
              <w:pStyle w:val="6"/>
              <w:spacing w:before="51" w:line="220" w:lineRule="auto"/>
              <w:ind w:left="109"/>
              <w:rPr>
                <w:sz w:val="18"/>
                <w:szCs w:val="18"/>
              </w:rPr>
            </w:pPr>
            <w:r>
              <w:rPr>
                <w:spacing w:val="-8"/>
                <w:sz w:val="18"/>
                <w:szCs w:val="18"/>
                <w14:textOutline w14:w="3263" w14:cap="flat" w14:cmpd="sng">
                  <w14:solidFill>
                    <w14:srgbClr w14:val="000000"/>
                  </w14:solidFill>
                  <w14:prstDash w14:val="solid"/>
                  <w14:miter w14:val="10"/>
                </w14:textOutline>
              </w:rPr>
              <w:t>0005、通川区</w:t>
            </w:r>
          </w:p>
          <w:p>
            <w:pPr>
              <w:pStyle w:val="6"/>
              <w:spacing w:before="44" w:line="220" w:lineRule="auto"/>
              <w:ind w:left="125"/>
              <w:rPr>
                <w:sz w:val="18"/>
                <w:szCs w:val="18"/>
              </w:rPr>
            </w:pPr>
            <w:r>
              <w:rPr>
                <w:spacing w:val="-13"/>
                <w:sz w:val="18"/>
                <w:szCs w:val="18"/>
                <w14:textOutline w14:w="3263" w14:cap="flat" w14:cmpd="sng">
                  <w14:solidFill>
                    <w14:srgbClr w14:val="000000"/>
                  </w14:solidFill>
                  <w14:prstDash w14:val="solid"/>
                  <w14:miter w14:val="10"/>
                </w14:textOutline>
              </w:rPr>
              <w:t>中心城区、大</w:t>
            </w:r>
          </w:p>
          <w:p>
            <w:pPr>
              <w:pStyle w:val="6"/>
              <w:spacing w:before="47" w:line="220" w:lineRule="auto"/>
              <w:ind w:left="171"/>
              <w:rPr>
                <w:sz w:val="18"/>
                <w:szCs w:val="18"/>
              </w:rPr>
            </w:pPr>
            <w:r>
              <w:rPr>
                <w:spacing w:val="-2"/>
                <w:sz w:val="18"/>
                <w:szCs w:val="18"/>
                <w14:textOutline w14:w="3263" w14:cap="flat" w14:cmpd="sng">
                  <w14:solidFill>
                    <w14:srgbClr w14:val="000000"/>
                  </w14:solidFill>
                  <w14:prstDash w14:val="solid"/>
                  <w14:miter w14:val="10"/>
                </w14:textOutline>
              </w:rPr>
              <w:t>气环境受体</w:t>
            </w:r>
          </w:p>
          <w:p>
            <w:pPr>
              <w:pStyle w:val="6"/>
              <w:spacing w:before="44" w:line="220" w:lineRule="auto"/>
              <w:ind w:left="171"/>
              <w:rPr>
                <w:sz w:val="18"/>
                <w:szCs w:val="18"/>
              </w:rPr>
            </w:pPr>
            <w:r>
              <w:rPr>
                <w:spacing w:val="-2"/>
                <w:sz w:val="18"/>
                <w:szCs w:val="18"/>
                <w14:textOutline w14:w="3263" w14:cap="flat" w14:cmpd="sng">
                  <w14:solidFill>
                    <w14:srgbClr w14:val="000000"/>
                  </w14:solidFill>
                  <w14:prstDash w14:val="solid"/>
                  <w14:miter w14:val="10"/>
                </w14:textOutline>
              </w:rPr>
              <w:t>敏感重点管</w:t>
            </w:r>
          </w:p>
          <w:p>
            <w:pPr>
              <w:pStyle w:val="6"/>
              <w:spacing w:before="45" w:line="220" w:lineRule="auto"/>
              <w:ind w:left="438"/>
              <w:rPr>
                <w:sz w:val="18"/>
                <w:szCs w:val="18"/>
              </w:rPr>
            </w:pPr>
            <w:r>
              <w:rPr>
                <w:spacing w:val="-1"/>
                <w:sz w:val="18"/>
                <w:szCs w:val="18"/>
                <w14:textOutline w14:w="3263" w14:cap="flat" w14:cmpd="sng">
                  <w14:solidFill>
                    <w14:srgbClr w14:val="000000"/>
                  </w14:solidFill>
                  <w14:prstDash w14:val="solid"/>
                  <w14:miter w14:val="10"/>
                </w14:textOutline>
              </w:rPr>
              <w:t>控区</w:t>
            </w:r>
          </w:p>
        </w:tc>
        <w:tc>
          <w:tcPr>
            <w:tcW w:w="851" w:type="dxa"/>
            <w:vMerge w:val="restart"/>
            <w:tcBorders>
              <w:bottom w:val="nil"/>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9" w:line="255" w:lineRule="auto"/>
              <w:ind w:left="156" w:right="153"/>
              <w:jc w:val="both"/>
              <w:rPr>
                <w:sz w:val="18"/>
                <w:szCs w:val="18"/>
              </w:rPr>
            </w:pPr>
            <w:r>
              <w:rPr>
                <w:spacing w:val="-2"/>
                <w:sz w:val="18"/>
                <w:szCs w:val="18"/>
                <w14:textOutline w14:w="3263" w14:cap="flat" w14:cmpd="sng">
                  <w14:solidFill>
                    <w14:srgbClr w14:val="000000"/>
                  </w14:solidFill>
                  <w14:prstDash w14:val="solid"/>
                  <w14:miter w14:val="10"/>
                </w14:textOutline>
              </w:rPr>
              <w:t>达州市</w:t>
            </w:r>
            <w:r>
              <w:rPr>
                <w:spacing w:val="1"/>
                <w:sz w:val="18"/>
                <w:szCs w:val="18"/>
              </w:rPr>
              <w:t xml:space="preserve"> </w:t>
            </w:r>
            <w:r>
              <w:rPr>
                <w:spacing w:val="-2"/>
                <w:sz w:val="18"/>
                <w:szCs w:val="18"/>
                <w14:textOutline w14:w="3263" w14:cap="flat" w14:cmpd="sng">
                  <w14:solidFill>
                    <w14:srgbClr w14:val="000000"/>
                  </w14:solidFill>
                  <w14:prstDash w14:val="solid"/>
                  <w14:miter w14:val="10"/>
                </w14:textOutline>
              </w:rPr>
              <w:t>普适性</w:t>
            </w:r>
            <w:r>
              <w:rPr>
                <w:spacing w:val="1"/>
                <w:sz w:val="18"/>
                <w:szCs w:val="18"/>
              </w:rPr>
              <w:t xml:space="preserve"> </w:t>
            </w:r>
            <w:r>
              <w:rPr>
                <w:spacing w:val="-2"/>
                <w:sz w:val="18"/>
                <w:szCs w:val="18"/>
                <w14:textOutline w14:w="3263" w14:cap="flat" w14:cmpd="sng">
                  <w14:solidFill>
                    <w14:srgbClr w14:val="000000"/>
                  </w14:solidFill>
                  <w14:prstDash w14:val="solid"/>
                  <w14:miter w14:val="10"/>
                </w14:textOutline>
              </w:rPr>
              <w:t>清单管</w:t>
            </w:r>
            <w:r>
              <w:rPr>
                <w:spacing w:val="1"/>
                <w:sz w:val="18"/>
                <w:szCs w:val="18"/>
              </w:rPr>
              <w:t xml:space="preserve"> </w:t>
            </w:r>
            <w:r>
              <w:rPr>
                <w:spacing w:val="-2"/>
                <w:sz w:val="18"/>
                <w:szCs w:val="18"/>
                <w14:textOutline w14:w="3263" w14:cap="flat" w14:cmpd="sng">
                  <w14:solidFill>
                    <w14:srgbClr w14:val="000000"/>
                  </w14:solidFill>
                  <w14:prstDash w14:val="solid"/>
                  <w14:miter w14:val="10"/>
                </w14:textOutline>
              </w:rPr>
              <w:t>控要求</w:t>
            </w:r>
          </w:p>
        </w:tc>
        <w:tc>
          <w:tcPr>
            <w:tcW w:w="1132" w:type="dxa"/>
            <w:vAlign w:val="top"/>
          </w:tcPr>
          <w:p>
            <w:pPr>
              <w:spacing w:line="256" w:lineRule="auto"/>
              <w:rPr>
                <w:rFonts w:ascii="Arial"/>
                <w:sz w:val="21"/>
              </w:rPr>
            </w:pPr>
          </w:p>
          <w:p>
            <w:pPr>
              <w:pStyle w:val="6"/>
              <w:spacing w:before="59" w:line="243" w:lineRule="auto"/>
              <w:ind w:left="477" w:right="114" w:hanging="355"/>
              <w:rPr>
                <w:sz w:val="18"/>
                <w:szCs w:val="18"/>
              </w:rPr>
            </w:pPr>
            <w:r>
              <w:rPr>
                <w:spacing w:val="-3"/>
                <w:sz w:val="18"/>
                <w:szCs w:val="18"/>
                <w14:textOutline w14:w="3263" w14:cap="flat" w14:cmpd="sng">
                  <w14:solidFill>
                    <w14:srgbClr w14:val="000000"/>
                  </w14:solidFill>
                  <w14:prstDash w14:val="solid"/>
                  <w14:miter w14:val="10"/>
                </w14:textOutline>
              </w:rPr>
              <w:t>空间布局约</w:t>
            </w:r>
            <w:r>
              <w:rPr>
                <w:spacing w:val="3"/>
                <w:sz w:val="18"/>
                <w:szCs w:val="18"/>
              </w:rPr>
              <w:t xml:space="preserve"> </w:t>
            </w:r>
            <w:r>
              <w:rPr>
                <w:sz w:val="18"/>
                <w:szCs w:val="18"/>
                <w14:textOutline w14:w="3263" w14:cap="flat" w14:cmpd="sng">
                  <w14:solidFill>
                    <w14:srgbClr w14:val="000000"/>
                  </w14:solidFill>
                  <w14:prstDash w14:val="solid"/>
                  <w14:miter w14:val="10"/>
                </w14:textOutline>
              </w:rPr>
              <w:t>束</w:t>
            </w:r>
          </w:p>
        </w:tc>
        <w:tc>
          <w:tcPr>
            <w:tcW w:w="4251" w:type="dxa"/>
            <w:vAlign w:val="top"/>
          </w:tcPr>
          <w:p>
            <w:pPr>
              <w:pStyle w:val="6"/>
              <w:spacing w:before="55" w:line="262" w:lineRule="exact"/>
              <w:ind w:left="111"/>
              <w:rPr>
                <w:sz w:val="18"/>
                <w:szCs w:val="18"/>
              </w:rPr>
            </w:pPr>
            <w:r>
              <w:rPr>
                <w:spacing w:val="-1"/>
                <w:position w:val="5"/>
                <w:sz w:val="18"/>
                <w:szCs w:val="18"/>
              </w:rPr>
              <w:t>禁止开发建设活动的要求:暂无</w:t>
            </w:r>
          </w:p>
          <w:p>
            <w:pPr>
              <w:pStyle w:val="6"/>
              <w:spacing w:line="220" w:lineRule="auto"/>
              <w:ind w:left="123"/>
              <w:rPr>
                <w:sz w:val="18"/>
                <w:szCs w:val="18"/>
              </w:rPr>
            </w:pPr>
            <w:r>
              <w:rPr>
                <w:spacing w:val="-2"/>
                <w:sz w:val="18"/>
                <w:szCs w:val="18"/>
              </w:rPr>
              <w:t>限制开发建设活动的要求:暂无</w:t>
            </w:r>
          </w:p>
          <w:p>
            <w:pPr>
              <w:pStyle w:val="6"/>
              <w:spacing w:before="44" w:line="235" w:lineRule="auto"/>
              <w:ind w:left="111" w:right="810" w:firstLine="2"/>
              <w:rPr>
                <w:sz w:val="18"/>
                <w:szCs w:val="18"/>
              </w:rPr>
            </w:pPr>
            <w:r>
              <w:rPr>
                <w:spacing w:val="-1"/>
                <w:sz w:val="18"/>
                <w:szCs w:val="18"/>
              </w:rPr>
              <w:t>不符合空间布局要求活动的退出要求:暂无</w:t>
            </w:r>
            <w:r>
              <w:rPr>
                <w:spacing w:val="9"/>
                <w:sz w:val="18"/>
                <w:szCs w:val="18"/>
              </w:rPr>
              <w:t xml:space="preserve"> </w:t>
            </w:r>
            <w:r>
              <w:rPr>
                <w:spacing w:val="-1"/>
                <w:sz w:val="18"/>
                <w:szCs w:val="18"/>
              </w:rPr>
              <w:t>其他空间布局约束要求:暂无</w:t>
            </w:r>
          </w:p>
        </w:tc>
        <w:tc>
          <w:tcPr>
            <w:tcW w:w="2975" w:type="dxa"/>
            <w:vAlign w:val="top"/>
          </w:tcPr>
          <w:p>
            <w:pPr>
              <w:spacing w:line="385" w:lineRule="auto"/>
              <w:rPr>
                <w:rFonts w:ascii="Arial"/>
                <w:sz w:val="21"/>
              </w:rPr>
            </w:pPr>
          </w:p>
          <w:p>
            <w:pPr>
              <w:pStyle w:val="6"/>
              <w:spacing w:before="59" w:line="225" w:lineRule="auto"/>
              <w:ind w:left="1449"/>
              <w:rPr>
                <w:sz w:val="18"/>
                <w:szCs w:val="18"/>
              </w:rPr>
            </w:pPr>
            <w:r>
              <w:rPr>
                <w:sz w:val="18"/>
                <w:szCs w:val="18"/>
              </w:rPr>
              <w:t>/</w:t>
            </w:r>
          </w:p>
        </w:tc>
        <w:tc>
          <w:tcPr>
            <w:tcW w:w="852" w:type="dxa"/>
            <w:vAlign w:val="top"/>
          </w:tcPr>
          <w:p>
            <w:pPr>
              <w:spacing w:line="385" w:lineRule="auto"/>
              <w:rPr>
                <w:rFonts w:ascii="Arial"/>
                <w:sz w:val="21"/>
              </w:rPr>
            </w:pPr>
          </w:p>
          <w:p>
            <w:pPr>
              <w:pStyle w:val="6"/>
              <w:spacing w:before="59" w:line="225" w:lineRule="auto"/>
              <w:ind w:left="386"/>
              <w:rPr>
                <w:sz w:val="18"/>
                <w:szCs w:val="18"/>
              </w:rPr>
            </w:pPr>
            <w:r>
              <w:rPr>
                <w:sz w:val="18"/>
                <w:szCs w:val="18"/>
              </w:rPr>
              <w:t>/</w:t>
            </w: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706"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0"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132" w:type="dxa"/>
            <w:vAlign w:val="top"/>
          </w:tcPr>
          <w:p>
            <w:pPr>
              <w:pStyle w:val="6"/>
              <w:spacing w:before="186" w:line="243" w:lineRule="auto"/>
              <w:ind w:left="389" w:right="114" w:hanging="271"/>
              <w:rPr>
                <w:sz w:val="18"/>
                <w:szCs w:val="18"/>
              </w:rPr>
            </w:pPr>
            <w:r>
              <w:rPr>
                <w:spacing w:val="-2"/>
                <w:sz w:val="18"/>
                <w:szCs w:val="18"/>
                <w14:textOutline w14:w="3263" w14:cap="flat" w14:cmpd="sng">
                  <w14:solidFill>
                    <w14:srgbClr w14:val="000000"/>
                  </w14:solidFill>
                  <w14:prstDash w14:val="solid"/>
                  <w14:miter w14:val="10"/>
                </w14:textOutline>
              </w:rPr>
              <w:t>污染物排放</w:t>
            </w:r>
            <w:r>
              <w:rPr>
                <w:spacing w:val="2"/>
                <w:sz w:val="18"/>
                <w:szCs w:val="18"/>
              </w:rPr>
              <w:t xml:space="preserve"> </w:t>
            </w:r>
            <w:r>
              <w:rPr>
                <w:spacing w:val="-3"/>
                <w:sz w:val="18"/>
                <w:szCs w:val="18"/>
                <w14:textOutline w14:w="3263" w14:cap="flat" w14:cmpd="sng">
                  <w14:solidFill>
                    <w14:srgbClr w14:val="000000"/>
                  </w14:solidFill>
                  <w14:prstDash w14:val="solid"/>
                  <w14:miter w14:val="10"/>
                </w14:textOutline>
              </w:rPr>
              <w:t>管控</w:t>
            </w:r>
          </w:p>
        </w:tc>
        <w:tc>
          <w:tcPr>
            <w:tcW w:w="4251" w:type="dxa"/>
            <w:vAlign w:val="top"/>
          </w:tcPr>
          <w:p>
            <w:pPr>
              <w:pStyle w:val="6"/>
              <w:spacing w:before="56" w:line="220" w:lineRule="auto"/>
              <w:ind w:left="117"/>
              <w:rPr>
                <w:sz w:val="18"/>
                <w:szCs w:val="18"/>
              </w:rPr>
            </w:pPr>
            <w:r>
              <w:rPr>
                <w:spacing w:val="-2"/>
                <w:sz w:val="18"/>
                <w:szCs w:val="18"/>
              </w:rPr>
              <w:t>允许排放量要求:暂无</w:t>
            </w:r>
          </w:p>
          <w:p>
            <w:pPr>
              <w:pStyle w:val="6"/>
              <w:spacing w:before="44" w:line="220" w:lineRule="auto"/>
              <w:ind w:left="112"/>
              <w:rPr>
                <w:sz w:val="18"/>
                <w:szCs w:val="18"/>
              </w:rPr>
            </w:pPr>
            <w:r>
              <w:rPr>
                <w:spacing w:val="-1"/>
                <w:sz w:val="18"/>
                <w:szCs w:val="18"/>
              </w:rPr>
              <w:t>现有源提标升级改造:暂无</w:t>
            </w:r>
          </w:p>
          <w:p>
            <w:pPr>
              <w:pStyle w:val="6"/>
              <w:spacing w:before="47" w:line="201" w:lineRule="auto"/>
              <w:ind w:left="111"/>
              <w:rPr>
                <w:sz w:val="18"/>
                <w:szCs w:val="18"/>
              </w:rPr>
            </w:pPr>
            <w:r>
              <w:rPr>
                <w:spacing w:val="-1"/>
                <w:sz w:val="18"/>
                <w:szCs w:val="18"/>
              </w:rPr>
              <w:t>其他污染物排放管控要求:暂无</w:t>
            </w:r>
          </w:p>
        </w:tc>
        <w:tc>
          <w:tcPr>
            <w:tcW w:w="2975" w:type="dxa"/>
            <w:vAlign w:val="top"/>
          </w:tcPr>
          <w:p>
            <w:pPr>
              <w:spacing w:line="255" w:lineRule="auto"/>
              <w:rPr>
                <w:rFonts w:ascii="Arial"/>
                <w:sz w:val="21"/>
              </w:rPr>
            </w:pPr>
          </w:p>
          <w:p>
            <w:pPr>
              <w:pStyle w:val="6"/>
              <w:spacing w:before="59" w:line="225" w:lineRule="auto"/>
              <w:ind w:left="1449"/>
              <w:rPr>
                <w:sz w:val="18"/>
                <w:szCs w:val="18"/>
              </w:rPr>
            </w:pPr>
            <w:r>
              <w:rPr>
                <w:sz w:val="18"/>
                <w:szCs w:val="18"/>
              </w:rPr>
              <w:t>/</w:t>
            </w:r>
          </w:p>
        </w:tc>
        <w:tc>
          <w:tcPr>
            <w:tcW w:w="852" w:type="dxa"/>
            <w:vAlign w:val="top"/>
          </w:tcPr>
          <w:p>
            <w:pPr>
              <w:spacing w:line="255" w:lineRule="auto"/>
              <w:rPr>
                <w:rFonts w:ascii="Arial"/>
                <w:sz w:val="21"/>
              </w:rPr>
            </w:pPr>
          </w:p>
          <w:p>
            <w:pPr>
              <w:pStyle w:val="6"/>
              <w:spacing w:before="59" w:line="225" w:lineRule="auto"/>
              <w:ind w:left="386"/>
              <w:rPr>
                <w:sz w:val="18"/>
                <w:szCs w:val="18"/>
              </w:rPr>
            </w:pPr>
            <w:r>
              <w:rPr>
                <w:sz w:val="18"/>
                <w:szCs w:val="18"/>
              </w:rPr>
              <w:t>/</w:t>
            </w: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06"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0"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132" w:type="dxa"/>
            <w:vAlign w:val="top"/>
          </w:tcPr>
          <w:p>
            <w:pPr>
              <w:pStyle w:val="6"/>
              <w:spacing w:before="58" w:line="234" w:lineRule="auto"/>
              <w:ind w:left="476" w:right="114" w:hanging="359"/>
              <w:rPr>
                <w:sz w:val="18"/>
                <w:szCs w:val="18"/>
              </w:rPr>
            </w:pPr>
            <w:r>
              <w:rPr>
                <w:spacing w:val="-1"/>
                <w:sz w:val="18"/>
                <w:szCs w:val="18"/>
                <w14:textOutline w14:w="3263" w14:cap="flat" w14:cmpd="sng">
                  <w14:solidFill>
                    <w14:srgbClr w14:val="000000"/>
                  </w14:solidFill>
                  <w14:prstDash w14:val="solid"/>
                  <w14:miter w14:val="10"/>
                </w14:textOutline>
              </w:rPr>
              <w:t>环境风险防</w:t>
            </w:r>
            <w:r>
              <w:rPr>
                <w:sz w:val="18"/>
                <w:szCs w:val="18"/>
              </w:rPr>
              <w:t xml:space="preserve"> </w:t>
            </w:r>
            <w:r>
              <w:rPr>
                <w:sz w:val="18"/>
                <w:szCs w:val="18"/>
                <w14:textOutline w14:w="3263" w14:cap="flat" w14:cmpd="sng">
                  <w14:solidFill>
                    <w14:srgbClr w14:val="000000"/>
                  </w14:solidFill>
                  <w14:prstDash w14:val="solid"/>
                  <w14:miter w14:val="10"/>
                </w14:textOutline>
              </w:rPr>
              <w:t>控</w:t>
            </w:r>
          </w:p>
        </w:tc>
        <w:tc>
          <w:tcPr>
            <w:tcW w:w="4251" w:type="dxa"/>
            <w:vAlign w:val="top"/>
          </w:tcPr>
          <w:p>
            <w:pPr>
              <w:pStyle w:val="6"/>
              <w:spacing w:before="58" w:line="220" w:lineRule="auto"/>
              <w:ind w:left="111"/>
              <w:rPr>
                <w:sz w:val="18"/>
                <w:szCs w:val="18"/>
              </w:rPr>
            </w:pPr>
            <w:r>
              <w:rPr>
                <w:spacing w:val="-1"/>
                <w:sz w:val="18"/>
                <w:szCs w:val="18"/>
              </w:rPr>
              <w:t>联防联控要求:暂无</w:t>
            </w:r>
          </w:p>
          <w:p>
            <w:pPr>
              <w:pStyle w:val="6"/>
              <w:spacing w:before="44" w:line="203" w:lineRule="auto"/>
              <w:ind w:left="111"/>
              <w:rPr>
                <w:sz w:val="18"/>
                <w:szCs w:val="18"/>
              </w:rPr>
            </w:pPr>
            <w:r>
              <w:rPr>
                <w:spacing w:val="-1"/>
                <w:sz w:val="18"/>
                <w:szCs w:val="18"/>
              </w:rPr>
              <w:t>其他环境风险防控要求:暂无</w:t>
            </w:r>
          </w:p>
        </w:tc>
        <w:tc>
          <w:tcPr>
            <w:tcW w:w="2975" w:type="dxa"/>
            <w:vAlign w:val="top"/>
          </w:tcPr>
          <w:p>
            <w:pPr>
              <w:pStyle w:val="6"/>
              <w:spacing w:before="186" w:line="225" w:lineRule="auto"/>
              <w:ind w:left="1448"/>
              <w:rPr>
                <w:sz w:val="18"/>
                <w:szCs w:val="18"/>
              </w:rPr>
            </w:pPr>
            <w:r>
              <w:rPr>
                <w:sz w:val="18"/>
                <w:szCs w:val="18"/>
              </w:rPr>
              <w:t>/</w:t>
            </w:r>
          </w:p>
        </w:tc>
        <w:tc>
          <w:tcPr>
            <w:tcW w:w="852" w:type="dxa"/>
            <w:vAlign w:val="top"/>
          </w:tcPr>
          <w:p>
            <w:pPr>
              <w:pStyle w:val="6"/>
              <w:spacing w:before="186" w:line="225" w:lineRule="auto"/>
              <w:ind w:left="386"/>
              <w:rPr>
                <w:sz w:val="18"/>
                <w:szCs w:val="18"/>
              </w:rPr>
            </w:pPr>
            <w:r>
              <w:rPr>
                <w:sz w:val="18"/>
                <w:szCs w:val="18"/>
              </w:rPr>
              <w:t>/</w:t>
            </w: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5" w:hRule="atLeast"/>
        </w:trPr>
        <w:tc>
          <w:tcPr>
            <w:tcW w:w="1706"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0" w:type="dxa"/>
            <w:vMerge w:val="continue"/>
            <w:tcBorders>
              <w:top w:val="nil"/>
              <w:bottom w:val="nil"/>
            </w:tcBorders>
            <w:vAlign w:val="top"/>
          </w:tcPr>
          <w:p>
            <w:pPr>
              <w:rPr>
                <w:rFonts w:ascii="Arial"/>
                <w:sz w:val="21"/>
              </w:rPr>
            </w:pPr>
          </w:p>
        </w:tc>
        <w:tc>
          <w:tcPr>
            <w:tcW w:w="851" w:type="dxa"/>
            <w:vMerge w:val="continue"/>
            <w:tcBorders>
              <w:top w:val="nil"/>
            </w:tcBorders>
            <w:vAlign w:val="top"/>
          </w:tcPr>
          <w:p>
            <w:pPr>
              <w:rPr>
                <w:rFonts w:ascii="Arial"/>
                <w:sz w:val="21"/>
              </w:rPr>
            </w:pPr>
          </w:p>
        </w:tc>
        <w:tc>
          <w:tcPr>
            <w:tcW w:w="1132" w:type="dxa"/>
            <w:vAlign w:val="top"/>
          </w:tcPr>
          <w:p>
            <w:pPr>
              <w:spacing w:line="385" w:lineRule="auto"/>
              <w:rPr>
                <w:rFonts w:ascii="Arial"/>
                <w:sz w:val="21"/>
              </w:rPr>
            </w:pPr>
          </w:p>
          <w:p>
            <w:pPr>
              <w:pStyle w:val="6"/>
              <w:spacing w:before="59" w:line="244" w:lineRule="auto"/>
              <w:ind w:left="298" w:right="114" w:hanging="173"/>
              <w:rPr>
                <w:sz w:val="18"/>
                <w:szCs w:val="18"/>
              </w:rPr>
            </w:pPr>
            <w:r>
              <w:rPr>
                <w:spacing w:val="-3"/>
                <w:sz w:val="18"/>
                <w:szCs w:val="18"/>
                <w14:textOutline w14:w="3263" w14:cap="flat" w14:cmpd="sng">
                  <w14:solidFill>
                    <w14:srgbClr w14:val="000000"/>
                  </w14:solidFill>
                  <w14:prstDash w14:val="solid"/>
                  <w14:miter w14:val="10"/>
                </w14:textOutline>
              </w:rPr>
              <w:t>资源开发效</w:t>
            </w:r>
            <w:r>
              <w:rPr>
                <w:spacing w:val="1"/>
                <w:sz w:val="18"/>
                <w:szCs w:val="18"/>
              </w:rPr>
              <w:t xml:space="preserve"> </w:t>
            </w:r>
            <w:r>
              <w:rPr>
                <w:spacing w:val="-3"/>
                <w:sz w:val="18"/>
                <w:szCs w:val="18"/>
                <w14:textOutline w14:w="3263" w14:cap="flat" w14:cmpd="sng">
                  <w14:solidFill>
                    <w14:srgbClr w14:val="000000"/>
                  </w14:solidFill>
                  <w14:prstDash w14:val="solid"/>
                  <w14:miter w14:val="10"/>
                </w14:textOutline>
              </w:rPr>
              <w:t>率要求</w:t>
            </w:r>
          </w:p>
        </w:tc>
        <w:tc>
          <w:tcPr>
            <w:tcW w:w="4251" w:type="dxa"/>
            <w:vAlign w:val="top"/>
          </w:tcPr>
          <w:p>
            <w:pPr>
              <w:pStyle w:val="6"/>
              <w:spacing w:before="57" w:line="220" w:lineRule="auto"/>
              <w:ind w:left="113"/>
              <w:rPr>
                <w:sz w:val="18"/>
                <w:szCs w:val="18"/>
              </w:rPr>
            </w:pPr>
            <w:r>
              <w:rPr>
                <w:spacing w:val="-1"/>
                <w:sz w:val="18"/>
                <w:szCs w:val="18"/>
              </w:rPr>
              <w:t>水资源利用总量要求：暂无</w:t>
            </w:r>
          </w:p>
          <w:p>
            <w:pPr>
              <w:pStyle w:val="6"/>
              <w:spacing w:before="44" w:line="219" w:lineRule="auto"/>
              <w:ind w:left="111"/>
              <w:rPr>
                <w:sz w:val="18"/>
                <w:szCs w:val="18"/>
              </w:rPr>
            </w:pPr>
            <w:r>
              <w:rPr>
                <w:spacing w:val="-1"/>
                <w:sz w:val="18"/>
                <w:szCs w:val="18"/>
              </w:rPr>
              <w:t>地下水开采要求：暂无</w:t>
            </w:r>
          </w:p>
          <w:p>
            <w:pPr>
              <w:pStyle w:val="6"/>
              <w:spacing w:before="47" w:line="220" w:lineRule="auto"/>
              <w:ind w:left="118"/>
              <w:rPr>
                <w:sz w:val="18"/>
                <w:szCs w:val="18"/>
              </w:rPr>
            </w:pPr>
            <w:r>
              <w:rPr>
                <w:spacing w:val="-1"/>
                <w:sz w:val="18"/>
                <w:szCs w:val="18"/>
              </w:rPr>
              <w:t>能源利用总量及效率要求：暂无</w:t>
            </w:r>
          </w:p>
          <w:p>
            <w:pPr>
              <w:pStyle w:val="6"/>
              <w:spacing w:before="45" w:line="220" w:lineRule="auto"/>
              <w:ind w:left="111"/>
              <w:rPr>
                <w:sz w:val="18"/>
                <w:szCs w:val="18"/>
              </w:rPr>
            </w:pPr>
            <w:r>
              <w:rPr>
                <w:spacing w:val="-1"/>
                <w:sz w:val="18"/>
                <w:szCs w:val="18"/>
              </w:rPr>
              <w:t>禁燃区要求：暂无</w:t>
            </w:r>
          </w:p>
          <w:p>
            <w:pPr>
              <w:pStyle w:val="6"/>
              <w:spacing w:before="45" w:line="203" w:lineRule="auto"/>
              <w:ind w:left="111"/>
              <w:rPr>
                <w:sz w:val="18"/>
                <w:szCs w:val="18"/>
              </w:rPr>
            </w:pPr>
            <w:r>
              <w:rPr>
                <w:spacing w:val="-1"/>
                <w:sz w:val="18"/>
                <w:szCs w:val="18"/>
              </w:rPr>
              <w:t>其他资源利用效率要求：暂无</w:t>
            </w:r>
          </w:p>
        </w:tc>
        <w:tc>
          <w:tcPr>
            <w:tcW w:w="2975" w:type="dxa"/>
            <w:vAlign w:val="top"/>
          </w:tcPr>
          <w:p>
            <w:pPr>
              <w:spacing w:line="258" w:lineRule="auto"/>
              <w:rPr>
                <w:rFonts w:ascii="Arial"/>
                <w:sz w:val="21"/>
              </w:rPr>
            </w:pPr>
          </w:p>
          <w:p>
            <w:pPr>
              <w:spacing w:line="258" w:lineRule="auto"/>
              <w:rPr>
                <w:rFonts w:ascii="Arial"/>
                <w:sz w:val="21"/>
              </w:rPr>
            </w:pPr>
          </w:p>
          <w:p>
            <w:pPr>
              <w:pStyle w:val="6"/>
              <w:spacing w:before="59" w:line="225" w:lineRule="auto"/>
              <w:ind w:left="1448"/>
              <w:rPr>
                <w:sz w:val="18"/>
                <w:szCs w:val="18"/>
              </w:rPr>
            </w:pPr>
            <w:r>
              <w:rPr>
                <w:sz w:val="18"/>
                <w:szCs w:val="18"/>
              </w:rPr>
              <w:t>/</w:t>
            </w:r>
          </w:p>
        </w:tc>
        <w:tc>
          <w:tcPr>
            <w:tcW w:w="852" w:type="dxa"/>
            <w:vAlign w:val="top"/>
          </w:tcPr>
          <w:p>
            <w:pPr>
              <w:spacing w:line="258" w:lineRule="auto"/>
              <w:rPr>
                <w:rFonts w:ascii="Arial"/>
                <w:sz w:val="21"/>
              </w:rPr>
            </w:pPr>
          </w:p>
          <w:p>
            <w:pPr>
              <w:spacing w:line="258" w:lineRule="auto"/>
              <w:rPr>
                <w:rFonts w:ascii="Arial"/>
                <w:sz w:val="21"/>
              </w:rPr>
            </w:pPr>
          </w:p>
          <w:p>
            <w:pPr>
              <w:pStyle w:val="6"/>
              <w:spacing w:before="59" w:line="225" w:lineRule="auto"/>
              <w:ind w:left="386"/>
              <w:rPr>
                <w:sz w:val="18"/>
                <w:szCs w:val="18"/>
              </w:rPr>
            </w:pPr>
            <w:r>
              <w:rPr>
                <w:sz w:val="18"/>
                <w:szCs w:val="18"/>
              </w:rPr>
              <w:t>/</w:t>
            </w: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1706"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0" w:type="dxa"/>
            <w:vMerge w:val="continue"/>
            <w:tcBorders>
              <w:top w:val="nil"/>
            </w:tcBorders>
            <w:vAlign w:val="top"/>
          </w:tcPr>
          <w:p>
            <w:pPr>
              <w:rPr>
                <w:rFonts w:ascii="Arial"/>
                <w:sz w:val="21"/>
              </w:rPr>
            </w:pPr>
          </w:p>
        </w:tc>
        <w:tc>
          <w:tcPr>
            <w:tcW w:w="851" w:type="dxa"/>
            <w:vAlign w:val="top"/>
          </w:tcPr>
          <w:p>
            <w:pPr>
              <w:pStyle w:val="6"/>
              <w:spacing w:before="189" w:line="251" w:lineRule="auto"/>
              <w:ind w:left="156" w:right="153" w:firstLine="2"/>
              <w:jc w:val="both"/>
              <w:rPr>
                <w:sz w:val="18"/>
                <w:szCs w:val="18"/>
              </w:rPr>
            </w:pPr>
            <w:r>
              <w:rPr>
                <w:spacing w:val="-3"/>
                <w:sz w:val="18"/>
                <w:szCs w:val="18"/>
                <w14:textOutline w14:w="3263" w14:cap="flat" w14:cmpd="sng">
                  <w14:solidFill>
                    <w14:srgbClr w14:val="000000"/>
                  </w14:solidFill>
                  <w14:prstDash w14:val="solid"/>
                  <w14:miter w14:val="10"/>
                </w14:textOutline>
              </w:rPr>
              <w:t>单元级</w:t>
            </w:r>
            <w:r>
              <w:rPr>
                <w:spacing w:val="1"/>
                <w:sz w:val="18"/>
                <w:szCs w:val="18"/>
              </w:rPr>
              <w:t xml:space="preserve"> </w:t>
            </w:r>
            <w:r>
              <w:rPr>
                <w:spacing w:val="-2"/>
                <w:sz w:val="18"/>
                <w:szCs w:val="18"/>
                <w14:textOutline w14:w="3263" w14:cap="flat" w14:cmpd="sng">
                  <w14:solidFill>
                    <w14:srgbClr w14:val="000000"/>
                  </w14:solidFill>
                  <w14:prstDash w14:val="solid"/>
                  <w14:miter w14:val="10"/>
                </w14:textOutline>
              </w:rPr>
              <w:t>清单管</w:t>
            </w:r>
            <w:r>
              <w:rPr>
                <w:spacing w:val="1"/>
                <w:sz w:val="18"/>
                <w:szCs w:val="18"/>
              </w:rPr>
              <w:t xml:space="preserve"> </w:t>
            </w:r>
            <w:r>
              <w:rPr>
                <w:spacing w:val="-2"/>
                <w:sz w:val="18"/>
                <w:szCs w:val="18"/>
                <w14:textOutline w14:w="3263" w14:cap="flat" w14:cmpd="sng">
                  <w14:solidFill>
                    <w14:srgbClr w14:val="000000"/>
                  </w14:solidFill>
                  <w14:prstDash w14:val="solid"/>
                  <w14:miter w14:val="10"/>
                </w14:textOutline>
              </w:rPr>
              <w:t>控要求</w:t>
            </w:r>
          </w:p>
        </w:tc>
        <w:tc>
          <w:tcPr>
            <w:tcW w:w="1132" w:type="dxa"/>
            <w:vAlign w:val="top"/>
          </w:tcPr>
          <w:p>
            <w:pPr>
              <w:spacing w:line="257" w:lineRule="auto"/>
              <w:rPr>
                <w:rFonts w:ascii="Arial"/>
                <w:sz w:val="21"/>
              </w:rPr>
            </w:pPr>
          </w:p>
          <w:p>
            <w:pPr>
              <w:pStyle w:val="6"/>
              <w:spacing w:before="58" w:line="243" w:lineRule="auto"/>
              <w:ind w:left="477" w:right="114" w:hanging="355"/>
              <w:rPr>
                <w:sz w:val="18"/>
                <w:szCs w:val="18"/>
              </w:rPr>
            </w:pPr>
            <w:r>
              <w:rPr>
                <w:spacing w:val="-3"/>
                <w:sz w:val="18"/>
                <w:szCs w:val="18"/>
                <w14:textOutline w14:w="3263" w14:cap="flat" w14:cmpd="sng">
                  <w14:solidFill>
                    <w14:srgbClr w14:val="000000"/>
                  </w14:solidFill>
                  <w14:prstDash w14:val="solid"/>
                  <w14:miter w14:val="10"/>
                </w14:textOutline>
              </w:rPr>
              <w:t>空间布局约</w:t>
            </w:r>
            <w:r>
              <w:rPr>
                <w:spacing w:val="3"/>
                <w:sz w:val="18"/>
                <w:szCs w:val="18"/>
              </w:rPr>
              <w:t xml:space="preserve"> </w:t>
            </w:r>
            <w:r>
              <w:rPr>
                <w:sz w:val="18"/>
                <w:szCs w:val="18"/>
                <w14:textOutline w14:w="3263" w14:cap="flat" w14:cmpd="sng">
                  <w14:solidFill>
                    <w14:srgbClr w14:val="000000"/>
                  </w14:solidFill>
                  <w14:prstDash w14:val="solid"/>
                  <w14:miter w14:val="10"/>
                </w14:textOutline>
              </w:rPr>
              <w:t>束</w:t>
            </w:r>
          </w:p>
        </w:tc>
        <w:tc>
          <w:tcPr>
            <w:tcW w:w="4251" w:type="dxa"/>
            <w:vAlign w:val="top"/>
          </w:tcPr>
          <w:p>
            <w:pPr>
              <w:pStyle w:val="6"/>
              <w:spacing w:before="58" w:line="259" w:lineRule="exact"/>
              <w:ind w:left="111"/>
              <w:rPr>
                <w:sz w:val="18"/>
                <w:szCs w:val="18"/>
              </w:rPr>
            </w:pPr>
            <w:r>
              <w:rPr>
                <w:spacing w:val="-1"/>
                <w:position w:val="5"/>
                <w:sz w:val="18"/>
                <w:szCs w:val="18"/>
              </w:rPr>
              <w:t>禁止开发建设活动的要求</w:t>
            </w:r>
          </w:p>
          <w:p>
            <w:pPr>
              <w:pStyle w:val="6"/>
              <w:spacing w:line="220" w:lineRule="auto"/>
              <w:ind w:left="123"/>
              <w:rPr>
                <w:sz w:val="18"/>
                <w:szCs w:val="18"/>
              </w:rPr>
            </w:pPr>
            <w:r>
              <w:rPr>
                <w:spacing w:val="-2"/>
                <w:sz w:val="18"/>
                <w:szCs w:val="18"/>
              </w:rPr>
              <w:t>限制开发建设活动的要求</w:t>
            </w:r>
          </w:p>
          <w:p>
            <w:pPr>
              <w:pStyle w:val="6"/>
              <w:spacing w:before="43" w:line="220" w:lineRule="auto"/>
              <w:ind w:left="117"/>
              <w:rPr>
                <w:sz w:val="18"/>
                <w:szCs w:val="18"/>
              </w:rPr>
            </w:pPr>
            <w:r>
              <w:rPr>
                <w:spacing w:val="-2"/>
                <w:sz w:val="18"/>
                <w:szCs w:val="18"/>
              </w:rPr>
              <w:t>允许开发建设活动的要求</w:t>
            </w:r>
          </w:p>
          <w:p>
            <w:pPr>
              <w:pStyle w:val="6"/>
              <w:spacing w:before="47" w:line="205" w:lineRule="auto"/>
              <w:ind w:left="113"/>
              <w:rPr>
                <w:sz w:val="18"/>
                <w:szCs w:val="18"/>
              </w:rPr>
            </w:pPr>
            <w:r>
              <w:rPr>
                <w:spacing w:val="-1"/>
                <w:sz w:val="18"/>
                <w:szCs w:val="18"/>
              </w:rPr>
              <w:t>不符合空间布局要求活动的退出要求</w:t>
            </w:r>
          </w:p>
        </w:tc>
        <w:tc>
          <w:tcPr>
            <w:tcW w:w="2975" w:type="dxa"/>
            <w:vAlign w:val="top"/>
          </w:tcPr>
          <w:p>
            <w:pPr>
              <w:spacing w:line="257" w:lineRule="auto"/>
              <w:rPr>
                <w:rFonts w:ascii="Arial"/>
                <w:sz w:val="21"/>
              </w:rPr>
            </w:pPr>
          </w:p>
          <w:p>
            <w:pPr>
              <w:pStyle w:val="6"/>
              <w:spacing w:before="58" w:line="243" w:lineRule="auto"/>
              <w:ind w:left="115" w:right="161" w:firstLine="1"/>
              <w:rPr>
                <w:sz w:val="18"/>
                <w:szCs w:val="18"/>
              </w:rPr>
            </w:pPr>
            <w:r>
              <w:rPr>
                <w:spacing w:val="-1"/>
                <w:sz w:val="18"/>
                <w:szCs w:val="18"/>
              </w:rPr>
              <w:t>参考上述分析，本项目满足达州市</w:t>
            </w:r>
            <w:r>
              <w:rPr>
                <w:spacing w:val="5"/>
                <w:sz w:val="18"/>
                <w:szCs w:val="18"/>
              </w:rPr>
              <w:t xml:space="preserve"> </w:t>
            </w:r>
            <w:r>
              <w:rPr>
                <w:spacing w:val="-3"/>
                <w:sz w:val="18"/>
                <w:szCs w:val="18"/>
              </w:rPr>
              <w:t>城镇重点管控单元总体准入要求。</w:t>
            </w:r>
          </w:p>
        </w:tc>
        <w:tc>
          <w:tcPr>
            <w:tcW w:w="852" w:type="dxa"/>
            <w:vAlign w:val="top"/>
          </w:tcPr>
          <w:p>
            <w:pPr>
              <w:spacing w:line="386" w:lineRule="auto"/>
              <w:rPr>
                <w:rFonts w:ascii="Arial"/>
                <w:sz w:val="21"/>
              </w:rPr>
            </w:pPr>
          </w:p>
          <w:p>
            <w:pPr>
              <w:pStyle w:val="6"/>
              <w:spacing w:before="58" w:line="220" w:lineRule="auto"/>
              <w:ind w:left="254"/>
              <w:rPr>
                <w:sz w:val="18"/>
                <w:szCs w:val="18"/>
              </w:rPr>
            </w:pPr>
            <w:r>
              <w:rPr>
                <w:spacing w:val="-3"/>
                <w:sz w:val="18"/>
                <w:szCs w:val="18"/>
              </w:rPr>
              <w:t>符合</w:t>
            </w:r>
          </w:p>
        </w:tc>
        <w:tc>
          <w:tcPr>
            <w:tcW w:w="233" w:type="dxa"/>
            <w:vMerge w:val="continue"/>
            <w:tcBorders>
              <w:top w:val="nil"/>
            </w:tcBorders>
            <w:vAlign w:val="top"/>
          </w:tcPr>
          <w:p>
            <w:pPr>
              <w:rPr>
                <w:rFonts w:ascii="Arial"/>
                <w:sz w:val="21"/>
              </w:rPr>
            </w:pPr>
          </w:p>
        </w:tc>
      </w:tr>
    </w:tbl>
    <w:p>
      <w:pPr>
        <w:pStyle w:val="2"/>
      </w:pPr>
    </w:p>
    <w:p>
      <w:pPr>
        <w:sectPr>
          <w:footerReference r:id="rId17" w:type="default"/>
          <w:pgSz w:w="16839" w:h="11907"/>
          <w:pgMar w:top="1012" w:right="1665" w:bottom="1260" w:left="1696" w:header="0" w:footer="1081" w:gutter="0"/>
          <w:cols w:space="720" w:num="1"/>
        </w:sectPr>
      </w:pPr>
    </w:p>
    <w:p>
      <w:pPr>
        <w:spacing w:before="18"/>
      </w:pPr>
    </w:p>
    <w:p>
      <w:pPr>
        <w:spacing w:before="18"/>
      </w:pPr>
    </w:p>
    <w:tbl>
      <w:tblPr>
        <w:tblStyle w:val="5"/>
        <w:tblW w:w="134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6"/>
        <w:gridCol w:w="230"/>
        <w:gridCol w:w="1240"/>
        <w:gridCol w:w="851"/>
        <w:gridCol w:w="1132"/>
        <w:gridCol w:w="4251"/>
        <w:gridCol w:w="2975"/>
        <w:gridCol w:w="852"/>
        <w:gridCol w:w="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706" w:type="dxa"/>
            <w:vMerge w:val="restart"/>
            <w:tcBorders>
              <w:bottom w:val="nil"/>
            </w:tcBorders>
            <w:vAlign w:val="top"/>
          </w:tcPr>
          <w:p>
            <w:pPr>
              <w:rPr>
                <w:rFonts w:ascii="Arial"/>
                <w:sz w:val="21"/>
              </w:rPr>
            </w:pPr>
          </w:p>
        </w:tc>
        <w:tc>
          <w:tcPr>
            <w:tcW w:w="230" w:type="dxa"/>
            <w:vMerge w:val="restart"/>
            <w:tcBorders>
              <w:bottom w:val="nil"/>
            </w:tcBorders>
            <w:vAlign w:val="top"/>
          </w:tcPr>
          <w:p>
            <w:pPr>
              <w:rPr>
                <w:rFonts w:ascii="Arial"/>
                <w:sz w:val="21"/>
              </w:rPr>
            </w:pPr>
          </w:p>
        </w:tc>
        <w:tc>
          <w:tcPr>
            <w:tcW w:w="1240" w:type="dxa"/>
            <w:vMerge w:val="restart"/>
            <w:tcBorders>
              <w:bottom w:val="nil"/>
            </w:tcBorders>
            <w:vAlign w:val="top"/>
          </w:tcPr>
          <w:p>
            <w:pPr>
              <w:rPr>
                <w:rFonts w:ascii="Arial"/>
                <w:sz w:val="21"/>
              </w:rPr>
            </w:pPr>
          </w:p>
        </w:tc>
        <w:tc>
          <w:tcPr>
            <w:tcW w:w="851" w:type="dxa"/>
            <w:vMerge w:val="restart"/>
            <w:tcBorders>
              <w:bottom w:val="nil"/>
            </w:tcBorders>
            <w:vAlign w:val="top"/>
          </w:tcPr>
          <w:p>
            <w:pPr>
              <w:rPr>
                <w:rFonts w:ascii="Arial"/>
                <w:sz w:val="21"/>
              </w:rPr>
            </w:pPr>
          </w:p>
        </w:tc>
        <w:tc>
          <w:tcPr>
            <w:tcW w:w="1132" w:type="dxa"/>
            <w:vAlign w:val="top"/>
          </w:tcPr>
          <w:p>
            <w:pPr>
              <w:rPr>
                <w:rFonts w:ascii="Arial"/>
                <w:sz w:val="21"/>
              </w:rPr>
            </w:pPr>
          </w:p>
        </w:tc>
        <w:tc>
          <w:tcPr>
            <w:tcW w:w="4251" w:type="dxa"/>
            <w:vAlign w:val="top"/>
          </w:tcPr>
          <w:p>
            <w:pPr>
              <w:pStyle w:val="6"/>
              <w:spacing w:before="68" w:line="207" w:lineRule="auto"/>
              <w:ind w:left="111"/>
              <w:rPr>
                <w:sz w:val="18"/>
                <w:szCs w:val="18"/>
              </w:rPr>
            </w:pPr>
            <w:r>
              <w:rPr>
                <w:spacing w:val="-1"/>
                <w:sz w:val="18"/>
                <w:szCs w:val="18"/>
              </w:rPr>
              <w:t>其他空间布局约束要求</w:t>
            </w:r>
          </w:p>
        </w:tc>
        <w:tc>
          <w:tcPr>
            <w:tcW w:w="2975" w:type="dxa"/>
            <w:vAlign w:val="top"/>
          </w:tcPr>
          <w:p>
            <w:pPr>
              <w:rPr>
                <w:rFonts w:ascii="Arial"/>
                <w:sz w:val="21"/>
              </w:rPr>
            </w:pPr>
          </w:p>
        </w:tc>
        <w:tc>
          <w:tcPr>
            <w:tcW w:w="852" w:type="dxa"/>
            <w:vAlign w:val="top"/>
          </w:tcPr>
          <w:p>
            <w:pPr>
              <w:rPr>
                <w:rFonts w:ascii="Arial"/>
                <w:sz w:val="21"/>
              </w:rPr>
            </w:pPr>
          </w:p>
        </w:tc>
        <w:tc>
          <w:tcPr>
            <w:tcW w:w="23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1706"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0"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132"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58" w:line="244" w:lineRule="auto"/>
              <w:ind w:left="389" w:right="114" w:hanging="271"/>
              <w:rPr>
                <w:sz w:val="18"/>
                <w:szCs w:val="18"/>
              </w:rPr>
            </w:pPr>
            <w:r>
              <w:rPr>
                <w:spacing w:val="-2"/>
                <w:sz w:val="18"/>
                <w:szCs w:val="18"/>
                <w14:textOutline w14:w="3263" w14:cap="flat" w14:cmpd="sng">
                  <w14:solidFill>
                    <w14:srgbClr w14:val="000000"/>
                  </w14:solidFill>
                  <w14:prstDash w14:val="solid"/>
                  <w14:miter w14:val="10"/>
                </w14:textOutline>
              </w:rPr>
              <w:t>污染物排放</w:t>
            </w:r>
            <w:r>
              <w:rPr>
                <w:spacing w:val="2"/>
                <w:sz w:val="18"/>
                <w:szCs w:val="18"/>
              </w:rPr>
              <w:t xml:space="preserve"> </w:t>
            </w:r>
            <w:r>
              <w:rPr>
                <w:spacing w:val="-3"/>
                <w:sz w:val="18"/>
                <w:szCs w:val="18"/>
                <w14:textOutline w14:w="3263" w14:cap="flat" w14:cmpd="sng">
                  <w14:solidFill>
                    <w14:srgbClr w14:val="000000"/>
                  </w14:solidFill>
                  <w14:prstDash w14:val="solid"/>
                  <w14:miter w14:val="10"/>
                </w14:textOutline>
              </w:rPr>
              <w:t>管控</w:t>
            </w:r>
          </w:p>
        </w:tc>
        <w:tc>
          <w:tcPr>
            <w:tcW w:w="4251" w:type="dxa"/>
            <w:vAlign w:val="top"/>
          </w:tcPr>
          <w:p>
            <w:pPr>
              <w:pStyle w:val="6"/>
              <w:spacing w:before="54" w:line="220" w:lineRule="auto"/>
              <w:ind w:left="113"/>
              <w:rPr>
                <w:sz w:val="18"/>
                <w:szCs w:val="18"/>
              </w:rPr>
            </w:pPr>
            <w:r>
              <w:rPr>
                <w:spacing w:val="-1"/>
                <w:sz w:val="18"/>
                <w:szCs w:val="18"/>
              </w:rPr>
              <w:t>大气环境质量执行标准</w:t>
            </w:r>
          </w:p>
          <w:p>
            <w:pPr>
              <w:pStyle w:val="6"/>
              <w:spacing w:before="44" w:line="243" w:lineRule="auto"/>
              <w:ind w:left="123" w:right="459" w:hanging="12"/>
              <w:rPr>
                <w:sz w:val="18"/>
                <w:szCs w:val="18"/>
              </w:rPr>
            </w:pPr>
            <w:r>
              <w:rPr>
                <w:spacing w:val="-1"/>
                <w:sz w:val="18"/>
                <w:szCs w:val="18"/>
              </w:rPr>
              <w:t>《环境空气质量标准》（GB3095-2012</w:t>
            </w:r>
            <w:r>
              <w:rPr>
                <w:spacing w:val="3"/>
                <w:sz w:val="18"/>
                <w:szCs w:val="18"/>
              </w:rPr>
              <w:t>）：</w:t>
            </w:r>
            <w:r>
              <w:rPr>
                <w:spacing w:val="-1"/>
                <w:sz w:val="18"/>
                <w:szCs w:val="18"/>
              </w:rPr>
              <w:t>二级</w:t>
            </w:r>
            <w:r>
              <w:rPr>
                <w:spacing w:val="1"/>
                <w:sz w:val="18"/>
                <w:szCs w:val="18"/>
              </w:rPr>
              <w:t xml:space="preserve"> </w:t>
            </w:r>
            <w:r>
              <w:rPr>
                <w:spacing w:val="-2"/>
                <w:sz w:val="18"/>
                <w:szCs w:val="18"/>
              </w:rPr>
              <w:t>区域大气污染物削减/替代要求</w:t>
            </w:r>
          </w:p>
          <w:p>
            <w:pPr>
              <w:pStyle w:val="6"/>
              <w:spacing w:before="46" w:line="243" w:lineRule="auto"/>
              <w:ind w:left="110" w:right="106" w:firstLine="1"/>
              <w:rPr>
                <w:sz w:val="18"/>
                <w:szCs w:val="18"/>
              </w:rPr>
            </w:pPr>
            <w:r>
              <w:rPr>
                <w:spacing w:val="11"/>
                <w:sz w:val="18"/>
                <w:szCs w:val="18"/>
              </w:rPr>
              <w:t>新增大气污染物排放的建设项目实施总量削减替</w:t>
            </w:r>
            <w:r>
              <w:rPr>
                <w:spacing w:val="15"/>
                <w:sz w:val="18"/>
                <w:szCs w:val="18"/>
              </w:rPr>
              <w:t xml:space="preserve"> </w:t>
            </w:r>
            <w:r>
              <w:rPr>
                <w:spacing w:val="-9"/>
                <w:sz w:val="18"/>
                <w:szCs w:val="18"/>
              </w:rPr>
              <w:t>代。</w:t>
            </w:r>
          </w:p>
          <w:p>
            <w:pPr>
              <w:pStyle w:val="6"/>
              <w:spacing w:before="45" w:line="220" w:lineRule="auto"/>
              <w:ind w:left="111"/>
              <w:rPr>
                <w:sz w:val="18"/>
                <w:szCs w:val="18"/>
              </w:rPr>
            </w:pPr>
            <w:r>
              <w:rPr>
                <w:spacing w:val="-1"/>
                <w:sz w:val="18"/>
                <w:szCs w:val="18"/>
              </w:rPr>
              <w:t>燃煤和其他能源大气污染控制要求</w:t>
            </w:r>
          </w:p>
          <w:p>
            <w:pPr>
              <w:pStyle w:val="6"/>
              <w:spacing w:before="47" w:line="220" w:lineRule="auto"/>
              <w:ind w:left="113"/>
              <w:rPr>
                <w:sz w:val="18"/>
                <w:szCs w:val="18"/>
              </w:rPr>
            </w:pPr>
            <w:r>
              <w:rPr>
                <w:spacing w:val="-1"/>
                <w:sz w:val="18"/>
                <w:szCs w:val="18"/>
              </w:rPr>
              <w:t>工业废气污染控制要求</w:t>
            </w:r>
          </w:p>
          <w:p>
            <w:pPr>
              <w:pStyle w:val="6"/>
              <w:spacing w:before="44" w:line="219" w:lineRule="auto"/>
              <w:ind w:left="110"/>
              <w:rPr>
                <w:sz w:val="18"/>
                <w:szCs w:val="18"/>
              </w:rPr>
            </w:pPr>
            <w:r>
              <w:rPr>
                <w:spacing w:val="-1"/>
                <w:sz w:val="18"/>
                <w:szCs w:val="18"/>
              </w:rPr>
              <w:t>机动车船大气污染控制要求</w:t>
            </w:r>
          </w:p>
          <w:p>
            <w:pPr>
              <w:pStyle w:val="6"/>
              <w:spacing w:before="46" w:line="220" w:lineRule="auto"/>
              <w:ind w:left="110"/>
              <w:rPr>
                <w:sz w:val="18"/>
                <w:szCs w:val="18"/>
              </w:rPr>
            </w:pPr>
            <w:r>
              <w:rPr>
                <w:spacing w:val="-1"/>
                <w:sz w:val="18"/>
                <w:szCs w:val="18"/>
              </w:rPr>
              <w:t>扬尘污染控制要求</w:t>
            </w:r>
          </w:p>
          <w:p>
            <w:pPr>
              <w:pStyle w:val="6"/>
              <w:spacing w:before="46" w:line="220" w:lineRule="auto"/>
              <w:ind w:left="111"/>
              <w:rPr>
                <w:sz w:val="18"/>
                <w:szCs w:val="18"/>
              </w:rPr>
            </w:pPr>
            <w:r>
              <w:rPr>
                <w:spacing w:val="-1"/>
                <w:sz w:val="18"/>
                <w:szCs w:val="18"/>
              </w:rPr>
              <w:t>农业生产经营活动大气污染控制要求</w:t>
            </w:r>
          </w:p>
          <w:p>
            <w:pPr>
              <w:pStyle w:val="6"/>
              <w:spacing w:before="46" w:line="220" w:lineRule="auto"/>
              <w:ind w:left="111"/>
              <w:rPr>
                <w:sz w:val="18"/>
                <w:szCs w:val="18"/>
              </w:rPr>
            </w:pPr>
            <w:r>
              <w:rPr>
                <w:spacing w:val="-1"/>
                <w:sz w:val="18"/>
                <w:szCs w:val="18"/>
              </w:rPr>
              <w:t>重点行业企业专项治理要求</w:t>
            </w:r>
          </w:p>
          <w:p>
            <w:pPr>
              <w:pStyle w:val="6"/>
              <w:spacing w:before="44" w:line="205" w:lineRule="auto"/>
              <w:ind w:left="111"/>
              <w:rPr>
                <w:sz w:val="18"/>
                <w:szCs w:val="18"/>
              </w:rPr>
            </w:pPr>
            <w:r>
              <w:rPr>
                <w:spacing w:val="-1"/>
                <w:sz w:val="18"/>
                <w:szCs w:val="18"/>
              </w:rPr>
              <w:t>其他大气污染物排放管控要求</w:t>
            </w:r>
          </w:p>
        </w:tc>
        <w:tc>
          <w:tcPr>
            <w:tcW w:w="2975"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8" w:line="241" w:lineRule="auto"/>
              <w:ind w:left="115" w:right="36" w:firstLine="29"/>
              <w:jc w:val="both"/>
              <w:rPr>
                <w:sz w:val="18"/>
                <w:szCs w:val="18"/>
              </w:rPr>
            </w:pPr>
            <w:r>
              <w:rPr>
                <w:spacing w:val="-1"/>
                <w:sz w:val="18"/>
                <w:szCs w:val="18"/>
              </w:rPr>
              <w:t>本项目建设区域环境质量执行《环</w:t>
            </w:r>
            <w:r>
              <w:rPr>
                <w:spacing w:val="3"/>
                <w:sz w:val="18"/>
                <w:szCs w:val="18"/>
              </w:rPr>
              <w:t xml:space="preserve">  </w:t>
            </w:r>
            <w:r>
              <w:rPr>
                <w:spacing w:val="-1"/>
                <w:sz w:val="18"/>
                <w:szCs w:val="18"/>
              </w:rPr>
              <w:t>境空气质量标准》（GB3095-2012）</w:t>
            </w:r>
            <w:r>
              <w:rPr>
                <w:spacing w:val="4"/>
                <w:sz w:val="18"/>
                <w:szCs w:val="18"/>
              </w:rPr>
              <w:t xml:space="preserve"> </w:t>
            </w:r>
            <w:r>
              <w:rPr>
                <w:spacing w:val="1"/>
                <w:sz w:val="18"/>
                <w:szCs w:val="18"/>
              </w:rPr>
              <w:t>二级标准限值。本项目营运期大气</w:t>
            </w:r>
            <w:r>
              <w:rPr>
                <w:spacing w:val="2"/>
                <w:sz w:val="18"/>
                <w:szCs w:val="18"/>
              </w:rPr>
              <w:t xml:space="preserve">  </w:t>
            </w:r>
            <w:r>
              <w:rPr>
                <w:spacing w:val="1"/>
                <w:sz w:val="18"/>
                <w:szCs w:val="18"/>
              </w:rPr>
              <w:t>污染物主要为颗粒物，通过采取相</w:t>
            </w:r>
            <w:r>
              <w:rPr>
                <w:spacing w:val="2"/>
                <w:sz w:val="18"/>
                <w:szCs w:val="18"/>
              </w:rPr>
              <w:t xml:space="preserve">  </w:t>
            </w:r>
            <w:r>
              <w:rPr>
                <w:spacing w:val="-11"/>
                <w:sz w:val="18"/>
                <w:szCs w:val="18"/>
              </w:rPr>
              <w:t>应的治理措施，</w:t>
            </w:r>
            <w:r>
              <w:rPr>
                <w:spacing w:val="23"/>
                <w:sz w:val="18"/>
                <w:szCs w:val="18"/>
              </w:rPr>
              <w:t xml:space="preserve"> </w:t>
            </w:r>
            <w:r>
              <w:rPr>
                <w:spacing w:val="-11"/>
                <w:sz w:val="18"/>
                <w:szCs w:val="18"/>
              </w:rPr>
              <w:t>能够实现达标排放。</w:t>
            </w:r>
          </w:p>
        </w:tc>
        <w:tc>
          <w:tcPr>
            <w:tcW w:w="852"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58" w:line="220" w:lineRule="auto"/>
              <w:ind w:left="254"/>
              <w:rPr>
                <w:sz w:val="18"/>
                <w:szCs w:val="18"/>
              </w:rPr>
            </w:pPr>
            <w:r>
              <w:rPr>
                <w:spacing w:val="-3"/>
                <w:sz w:val="18"/>
                <w:szCs w:val="18"/>
              </w:rPr>
              <w:t>符合</w:t>
            </w: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706"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0"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132" w:type="dxa"/>
            <w:vAlign w:val="top"/>
          </w:tcPr>
          <w:p>
            <w:pPr>
              <w:pStyle w:val="6"/>
              <w:spacing w:before="185" w:line="243" w:lineRule="auto"/>
              <w:ind w:left="476" w:right="114" w:hanging="359"/>
              <w:rPr>
                <w:sz w:val="18"/>
                <w:szCs w:val="18"/>
              </w:rPr>
            </w:pPr>
            <w:r>
              <w:rPr>
                <w:spacing w:val="-1"/>
                <w:sz w:val="18"/>
                <w:szCs w:val="18"/>
                <w14:textOutline w14:w="3263" w14:cap="flat" w14:cmpd="sng">
                  <w14:solidFill>
                    <w14:srgbClr w14:val="000000"/>
                  </w14:solidFill>
                  <w14:prstDash w14:val="solid"/>
                  <w14:miter w14:val="10"/>
                </w14:textOutline>
              </w:rPr>
              <w:t>环境风险防</w:t>
            </w:r>
            <w:r>
              <w:rPr>
                <w:sz w:val="18"/>
                <w:szCs w:val="18"/>
              </w:rPr>
              <w:t xml:space="preserve"> </w:t>
            </w:r>
            <w:r>
              <w:rPr>
                <w:sz w:val="18"/>
                <w:szCs w:val="18"/>
                <w14:textOutline w14:w="3263" w14:cap="flat" w14:cmpd="sng">
                  <w14:solidFill>
                    <w14:srgbClr w14:val="000000"/>
                  </w14:solidFill>
                  <w14:prstDash w14:val="solid"/>
                  <w14:miter w14:val="10"/>
                </w14:textOutline>
              </w:rPr>
              <w:t>控</w:t>
            </w:r>
          </w:p>
        </w:tc>
        <w:tc>
          <w:tcPr>
            <w:tcW w:w="4251" w:type="dxa"/>
            <w:vAlign w:val="top"/>
          </w:tcPr>
          <w:p>
            <w:pPr>
              <w:pStyle w:val="6"/>
              <w:spacing w:before="57" w:line="245" w:lineRule="auto"/>
              <w:ind w:left="111" w:right="54" w:firstLine="1"/>
              <w:jc w:val="both"/>
              <w:rPr>
                <w:sz w:val="18"/>
                <w:szCs w:val="18"/>
              </w:rPr>
            </w:pPr>
            <w:r>
              <w:rPr>
                <w:spacing w:val="-9"/>
                <w:sz w:val="18"/>
                <w:szCs w:val="18"/>
              </w:rPr>
              <w:t>现有涉及五类重金属的企业，</w:t>
            </w:r>
            <w:r>
              <w:rPr>
                <w:spacing w:val="55"/>
                <w:sz w:val="18"/>
                <w:szCs w:val="18"/>
              </w:rPr>
              <w:t xml:space="preserve"> </w:t>
            </w:r>
            <w:r>
              <w:rPr>
                <w:spacing w:val="-9"/>
                <w:sz w:val="18"/>
                <w:szCs w:val="18"/>
              </w:rPr>
              <w:t>不得新增污染物排放，</w:t>
            </w:r>
            <w:r>
              <w:rPr>
                <w:sz w:val="18"/>
                <w:szCs w:val="18"/>
              </w:rPr>
              <w:t xml:space="preserve"> </w:t>
            </w:r>
            <w:r>
              <w:rPr>
                <w:spacing w:val="3"/>
                <w:sz w:val="18"/>
                <w:szCs w:val="18"/>
              </w:rPr>
              <w:t>限期退城入园或关停；工业企业退出用地，须经评</w:t>
            </w:r>
            <w:r>
              <w:rPr>
                <w:spacing w:val="5"/>
                <w:sz w:val="18"/>
                <w:szCs w:val="18"/>
              </w:rPr>
              <w:t xml:space="preserve"> </w:t>
            </w:r>
            <w:r>
              <w:rPr>
                <w:spacing w:val="-1"/>
                <w:sz w:val="18"/>
                <w:szCs w:val="18"/>
              </w:rPr>
              <w:t>估、修复满足相应用地功能后，方可改变用途</w:t>
            </w:r>
          </w:p>
        </w:tc>
        <w:tc>
          <w:tcPr>
            <w:tcW w:w="2975" w:type="dxa"/>
            <w:vAlign w:val="top"/>
          </w:tcPr>
          <w:p>
            <w:pPr>
              <w:pStyle w:val="6"/>
              <w:spacing w:before="185" w:line="243" w:lineRule="auto"/>
              <w:ind w:left="117" w:right="161" w:hanging="2"/>
              <w:rPr>
                <w:sz w:val="18"/>
                <w:szCs w:val="18"/>
              </w:rPr>
            </w:pPr>
            <w:r>
              <w:rPr>
                <w:spacing w:val="-1"/>
                <w:sz w:val="18"/>
                <w:szCs w:val="18"/>
              </w:rPr>
              <w:t>本项目为新建砂石加工企业，不属</w:t>
            </w:r>
            <w:r>
              <w:rPr>
                <w:spacing w:val="6"/>
                <w:sz w:val="18"/>
                <w:szCs w:val="18"/>
              </w:rPr>
              <w:t xml:space="preserve"> </w:t>
            </w:r>
            <w:r>
              <w:rPr>
                <w:spacing w:val="-3"/>
                <w:sz w:val="18"/>
                <w:szCs w:val="18"/>
              </w:rPr>
              <w:t>于涉及五类重金属的企业。</w:t>
            </w:r>
          </w:p>
        </w:tc>
        <w:tc>
          <w:tcPr>
            <w:tcW w:w="852" w:type="dxa"/>
            <w:vAlign w:val="top"/>
          </w:tcPr>
          <w:p>
            <w:pPr>
              <w:spacing w:line="254" w:lineRule="auto"/>
              <w:rPr>
                <w:rFonts w:ascii="Arial"/>
                <w:sz w:val="21"/>
              </w:rPr>
            </w:pPr>
          </w:p>
          <w:p>
            <w:pPr>
              <w:pStyle w:val="6"/>
              <w:spacing w:before="59" w:line="220" w:lineRule="auto"/>
              <w:ind w:left="254"/>
              <w:rPr>
                <w:sz w:val="18"/>
                <w:szCs w:val="18"/>
              </w:rPr>
            </w:pPr>
            <w:r>
              <w:rPr>
                <w:spacing w:val="-3"/>
                <w:sz w:val="18"/>
                <w:szCs w:val="18"/>
              </w:rPr>
              <w:t>符合</w:t>
            </w: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06"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0" w:type="dxa"/>
            <w:vMerge w:val="continue"/>
            <w:tcBorders>
              <w:top w:val="nil"/>
            </w:tcBorders>
            <w:vAlign w:val="top"/>
          </w:tcPr>
          <w:p>
            <w:pPr>
              <w:rPr>
                <w:rFonts w:ascii="Arial"/>
                <w:sz w:val="21"/>
              </w:rPr>
            </w:pPr>
          </w:p>
        </w:tc>
        <w:tc>
          <w:tcPr>
            <w:tcW w:w="851" w:type="dxa"/>
            <w:vMerge w:val="continue"/>
            <w:tcBorders>
              <w:top w:val="nil"/>
            </w:tcBorders>
            <w:vAlign w:val="top"/>
          </w:tcPr>
          <w:p>
            <w:pPr>
              <w:rPr>
                <w:rFonts w:ascii="Arial"/>
                <w:sz w:val="21"/>
              </w:rPr>
            </w:pPr>
          </w:p>
        </w:tc>
        <w:tc>
          <w:tcPr>
            <w:tcW w:w="1132" w:type="dxa"/>
            <w:vAlign w:val="top"/>
          </w:tcPr>
          <w:p>
            <w:pPr>
              <w:pStyle w:val="6"/>
              <w:spacing w:before="56" w:line="235" w:lineRule="auto"/>
              <w:ind w:left="298" w:right="114" w:hanging="173"/>
              <w:rPr>
                <w:sz w:val="18"/>
                <w:szCs w:val="18"/>
              </w:rPr>
            </w:pPr>
            <w:r>
              <w:rPr>
                <w:spacing w:val="-3"/>
                <w:sz w:val="18"/>
                <w:szCs w:val="18"/>
                <w14:textOutline w14:w="3263" w14:cap="flat" w14:cmpd="sng">
                  <w14:solidFill>
                    <w14:srgbClr w14:val="000000"/>
                  </w14:solidFill>
                  <w14:prstDash w14:val="solid"/>
                  <w14:miter w14:val="10"/>
                </w14:textOutline>
              </w:rPr>
              <w:t>资源开发效</w:t>
            </w:r>
            <w:r>
              <w:rPr>
                <w:spacing w:val="1"/>
                <w:sz w:val="18"/>
                <w:szCs w:val="18"/>
              </w:rPr>
              <w:t xml:space="preserve"> </w:t>
            </w:r>
            <w:r>
              <w:rPr>
                <w:spacing w:val="-3"/>
                <w:sz w:val="18"/>
                <w:szCs w:val="18"/>
                <w14:textOutline w14:w="3263" w14:cap="flat" w14:cmpd="sng">
                  <w14:solidFill>
                    <w14:srgbClr w14:val="000000"/>
                  </w14:solidFill>
                  <w14:prstDash w14:val="solid"/>
                  <w14:miter w14:val="10"/>
                </w14:textOutline>
              </w:rPr>
              <w:t>率要求</w:t>
            </w:r>
          </w:p>
        </w:tc>
        <w:tc>
          <w:tcPr>
            <w:tcW w:w="4251" w:type="dxa"/>
            <w:vAlign w:val="top"/>
          </w:tcPr>
          <w:p>
            <w:pPr>
              <w:pStyle w:val="6"/>
              <w:spacing w:before="185" w:line="225" w:lineRule="auto"/>
              <w:ind w:left="110"/>
              <w:rPr>
                <w:sz w:val="18"/>
                <w:szCs w:val="18"/>
              </w:rPr>
            </w:pPr>
            <w:r>
              <w:rPr>
                <w:sz w:val="18"/>
                <w:szCs w:val="18"/>
              </w:rPr>
              <w:t>/</w:t>
            </w:r>
          </w:p>
        </w:tc>
        <w:tc>
          <w:tcPr>
            <w:tcW w:w="2975" w:type="dxa"/>
            <w:vAlign w:val="top"/>
          </w:tcPr>
          <w:p>
            <w:pPr>
              <w:pStyle w:val="6"/>
              <w:spacing w:before="185" w:line="225" w:lineRule="auto"/>
              <w:ind w:left="1449"/>
              <w:rPr>
                <w:sz w:val="18"/>
                <w:szCs w:val="18"/>
              </w:rPr>
            </w:pPr>
            <w:r>
              <w:rPr>
                <w:sz w:val="18"/>
                <w:szCs w:val="18"/>
              </w:rPr>
              <w:t>/</w:t>
            </w:r>
          </w:p>
        </w:tc>
        <w:tc>
          <w:tcPr>
            <w:tcW w:w="852" w:type="dxa"/>
            <w:vAlign w:val="top"/>
          </w:tcPr>
          <w:p>
            <w:pPr>
              <w:pStyle w:val="6"/>
              <w:spacing w:before="185" w:line="225" w:lineRule="auto"/>
              <w:ind w:left="386"/>
              <w:rPr>
                <w:sz w:val="18"/>
                <w:szCs w:val="18"/>
              </w:rPr>
            </w:pPr>
            <w:r>
              <w:rPr>
                <w:sz w:val="18"/>
                <w:szCs w:val="18"/>
              </w:rPr>
              <w:t>/</w:t>
            </w: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1706"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0" w:type="dxa"/>
            <w:vMerge w:val="restart"/>
            <w:tcBorders>
              <w:bottom w:val="nil"/>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52" w:line="186" w:lineRule="auto"/>
              <w:ind w:left="146"/>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YS51170214</w:t>
            </w:r>
          </w:p>
          <w:p>
            <w:pPr>
              <w:pStyle w:val="6"/>
              <w:spacing w:before="65" w:line="220" w:lineRule="auto"/>
              <w:ind w:left="130"/>
              <w:rPr>
                <w:sz w:val="18"/>
                <w:szCs w:val="18"/>
              </w:rPr>
            </w:pPr>
            <w:r>
              <w:rPr>
                <w:rFonts w:ascii="Times New Roman" w:hAnsi="Times New Roman" w:eastAsia="Times New Roman" w:cs="Times New Roman"/>
                <w:b/>
                <w:bCs/>
                <w:spacing w:val="-4"/>
                <w:sz w:val="18"/>
                <w:szCs w:val="18"/>
              </w:rPr>
              <w:t>10001</w:t>
            </w:r>
            <w:r>
              <w:rPr>
                <w:spacing w:val="-4"/>
                <w:sz w:val="18"/>
                <w:szCs w:val="18"/>
                <w14:textOutline w14:w="3263" w14:cap="flat" w14:cmpd="sng">
                  <w14:solidFill>
                    <w14:srgbClr w14:val="000000"/>
                  </w14:solidFill>
                  <w14:prstDash w14:val="solid"/>
                  <w14:miter w14:val="10"/>
                </w14:textOutline>
              </w:rPr>
              <w:t>、通川</w:t>
            </w:r>
          </w:p>
          <w:p>
            <w:pPr>
              <w:pStyle w:val="6"/>
              <w:spacing w:before="44" w:line="220" w:lineRule="auto"/>
              <w:ind w:left="184"/>
              <w:rPr>
                <w:sz w:val="18"/>
                <w:szCs w:val="18"/>
              </w:rPr>
            </w:pPr>
            <w:r>
              <w:rPr>
                <w:spacing w:val="-4"/>
                <w:sz w:val="18"/>
                <w:szCs w:val="18"/>
                <w14:textOutline w14:w="3263" w14:cap="flat" w14:cmpd="sng">
                  <w14:solidFill>
                    <w14:srgbClr w14:val="000000"/>
                  </w14:solidFill>
                  <w14:prstDash w14:val="solid"/>
                  <w14:miter w14:val="10"/>
                </w14:textOutline>
              </w:rPr>
              <w:t>区土壤优先</w:t>
            </w:r>
          </w:p>
          <w:p>
            <w:pPr>
              <w:pStyle w:val="6"/>
              <w:spacing w:before="47" w:line="220" w:lineRule="auto"/>
              <w:ind w:left="351"/>
              <w:rPr>
                <w:sz w:val="18"/>
                <w:szCs w:val="18"/>
              </w:rPr>
            </w:pPr>
            <w:r>
              <w:rPr>
                <w:spacing w:val="-2"/>
                <w:sz w:val="18"/>
                <w:szCs w:val="18"/>
                <w14:textOutline w14:w="3263" w14:cap="flat" w14:cmpd="sng">
                  <w14:solidFill>
                    <w14:srgbClr w14:val="000000"/>
                  </w14:solidFill>
                  <w14:prstDash w14:val="solid"/>
                  <w14:miter w14:val="10"/>
                </w14:textOutline>
              </w:rPr>
              <w:t>保护区</w:t>
            </w:r>
          </w:p>
          <w:p>
            <w:pPr>
              <w:pStyle w:val="6"/>
              <w:spacing w:before="44" w:line="220" w:lineRule="auto"/>
              <w:ind w:left="121"/>
              <w:rPr>
                <w:sz w:val="18"/>
                <w:szCs w:val="18"/>
              </w:rPr>
            </w:pPr>
            <w:r>
              <w:rPr>
                <w:spacing w:val="-13"/>
                <w:sz w:val="18"/>
                <w:szCs w:val="18"/>
                <w14:textOutline w14:w="3263" w14:cap="flat" w14:cmpd="sng">
                  <w14:solidFill>
                    <w14:srgbClr w14:val="000000"/>
                  </w14:solidFill>
                  <w14:prstDash w14:val="solid"/>
                  <w14:miter w14:val="10"/>
                </w14:textOutline>
              </w:rPr>
              <w:t>、农用地优先</w:t>
            </w:r>
          </w:p>
          <w:p>
            <w:pPr>
              <w:pStyle w:val="6"/>
              <w:spacing w:before="45" w:line="220" w:lineRule="auto"/>
              <w:ind w:left="351"/>
              <w:rPr>
                <w:sz w:val="18"/>
                <w:szCs w:val="18"/>
              </w:rPr>
            </w:pPr>
            <w:r>
              <w:rPr>
                <w:spacing w:val="-2"/>
                <w:sz w:val="18"/>
                <w:szCs w:val="18"/>
                <w14:textOutline w14:w="3263" w14:cap="flat" w14:cmpd="sng">
                  <w14:solidFill>
                    <w14:srgbClr w14:val="000000"/>
                  </w14:solidFill>
                  <w14:prstDash w14:val="solid"/>
                  <w14:miter w14:val="10"/>
                </w14:textOutline>
              </w:rPr>
              <w:t>保护区</w:t>
            </w:r>
          </w:p>
        </w:tc>
        <w:tc>
          <w:tcPr>
            <w:tcW w:w="851"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8" w:line="255" w:lineRule="auto"/>
              <w:ind w:left="156" w:right="153"/>
              <w:jc w:val="both"/>
              <w:rPr>
                <w:sz w:val="18"/>
                <w:szCs w:val="18"/>
              </w:rPr>
            </w:pPr>
            <w:r>
              <w:rPr>
                <w:spacing w:val="-2"/>
                <w:sz w:val="18"/>
                <w:szCs w:val="18"/>
                <w14:textOutline w14:w="3263" w14:cap="flat" w14:cmpd="sng">
                  <w14:solidFill>
                    <w14:srgbClr w14:val="000000"/>
                  </w14:solidFill>
                  <w14:prstDash w14:val="solid"/>
                  <w14:miter w14:val="10"/>
                </w14:textOutline>
              </w:rPr>
              <w:t>达州市</w:t>
            </w:r>
            <w:r>
              <w:rPr>
                <w:spacing w:val="1"/>
                <w:sz w:val="18"/>
                <w:szCs w:val="18"/>
              </w:rPr>
              <w:t xml:space="preserve"> </w:t>
            </w:r>
            <w:r>
              <w:rPr>
                <w:spacing w:val="-2"/>
                <w:sz w:val="18"/>
                <w:szCs w:val="18"/>
                <w14:textOutline w14:w="3263" w14:cap="flat" w14:cmpd="sng">
                  <w14:solidFill>
                    <w14:srgbClr w14:val="000000"/>
                  </w14:solidFill>
                  <w14:prstDash w14:val="solid"/>
                  <w14:miter w14:val="10"/>
                </w14:textOutline>
              </w:rPr>
              <w:t>普适性</w:t>
            </w:r>
            <w:r>
              <w:rPr>
                <w:spacing w:val="1"/>
                <w:sz w:val="18"/>
                <w:szCs w:val="18"/>
              </w:rPr>
              <w:t xml:space="preserve"> </w:t>
            </w:r>
            <w:r>
              <w:rPr>
                <w:spacing w:val="-2"/>
                <w:sz w:val="18"/>
                <w:szCs w:val="18"/>
                <w14:textOutline w14:w="3263" w14:cap="flat" w14:cmpd="sng">
                  <w14:solidFill>
                    <w14:srgbClr w14:val="000000"/>
                  </w14:solidFill>
                  <w14:prstDash w14:val="solid"/>
                  <w14:miter w14:val="10"/>
                </w14:textOutline>
              </w:rPr>
              <w:t>清单管</w:t>
            </w:r>
            <w:r>
              <w:rPr>
                <w:spacing w:val="1"/>
                <w:sz w:val="18"/>
                <w:szCs w:val="18"/>
              </w:rPr>
              <w:t xml:space="preserve"> </w:t>
            </w:r>
            <w:r>
              <w:rPr>
                <w:spacing w:val="-2"/>
                <w:sz w:val="18"/>
                <w:szCs w:val="18"/>
                <w14:textOutline w14:w="3263" w14:cap="flat" w14:cmpd="sng">
                  <w14:solidFill>
                    <w14:srgbClr w14:val="000000"/>
                  </w14:solidFill>
                  <w14:prstDash w14:val="solid"/>
                  <w14:miter w14:val="10"/>
                </w14:textOutline>
              </w:rPr>
              <w:t>控要求</w:t>
            </w:r>
          </w:p>
        </w:tc>
        <w:tc>
          <w:tcPr>
            <w:tcW w:w="1132" w:type="dxa"/>
            <w:vAlign w:val="top"/>
          </w:tcPr>
          <w:p>
            <w:pPr>
              <w:spacing w:line="256" w:lineRule="auto"/>
              <w:rPr>
                <w:rFonts w:ascii="Arial"/>
                <w:sz w:val="21"/>
              </w:rPr>
            </w:pPr>
          </w:p>
          <w:p>
            <w:pPr>
              <w:pStyle w:val="6"/>
              <w:spacing w:before="58" w:line="244" w:lineRule="auto"/>
              <w:ind w:left="477" w:right="114" w:hanging="355"/>
              <w:rPr>
                <w:sz w:val="18"/>
                <w:szCs w:val="18"/>
              </w:rPr>
            </w:pPr>
            <w:r>
              <w:rPr>
                <w:spacing w:val="-3"/>
                <w:sz w:val="18"/>
                <w:szCs w:val="18"/>
                <w14:textOutline w14:w="3263" w14:cap="flat" w14:cmpd="sng">
                  <w14:solidFill>
                    <w14:srgbClr w14:val="000000"/>
                  </w14:solidFill>
                  <w14:prstDash w14:val="solid"/>
                  <w14:miter w14:val="10"/>
                </w14:textOutline>
              </w:rPr>
              <w:t>空间布局约</w:t>
            </w:r>
            <w:r>
              <w:rPr>
                <w:spacing w:val="3"/>
                <w:sz w:val="18"/>
                <w:szCs w:val="18"/>
              </w:rPr>
              <w:t xml:space="preserve"> </w:t>
            </w:r>
            <w:r>
              <w:rPr>
                <w:sz w:val="18"/>
                <w:szCs w:val="18"/>
                <w14:textOutline w14:w="3263" w14:cap="flat" w14:cmpd="sng">
                  <w14:solidFill>
                    <w14:srgbClr w14:val="000000"/>
                  </w14:solidFill>
                  <w14:prstDash w14:val="solid"/>
                  <w14:miter w14:val="10"/>
                </w14:textOutline>
              </w:rPr>
              <w:t>束</w:t>
            </w:r>
          </w:p>
        </w:tc>
        <w:tc>
          <w:tcPr>
            <w:tcW w:w="4251" w:type="dxa"/>
            <w:vAlign w:val="top"/>
          </w:tcPr>
          <w:p>
            <w:pPr>
              <w:pStyle w:val="6"/>
              <w:spacing w:before="57" w:line="259" w:lineRule="exact"/>
              <w:ind w:left="111"/>
              <w:rPr>
                <w:sz w:val="18"/>
                <w:szCs w:val="18"/>
              </w:rPr>
            </w:pPr>
            <w:r>
              <w:rPr>
                <w:spacing w:val="-1"/>
                <w:position w:val="5"/>
                <w:sz w:val="18"/>
                <w:szCs w:val="18"/>
              </w:rPr>
              <w:t>禁止开发建设活动的要求:暂无</w:t>
            </w:r>
          </w:p>
          <w:p>
            <w:pPr>
              <w:pStyle w:val="6"/>
              <w:spacing w:line="220" w:lineRule="auto"/>
              <w:ind w:left="123"/>
              <w:rPr>
                <w:sz w:val="18"/>
                <w:szCs w:val="18"/>
              </w:rPr>
            </w:pPr>
            <w:r>
              <w:rPr>
                <w:spacing w:val="-2"/>
                <w:sz w:val="18"/>
                <w:szCs w:val="18"/>
              </w:rPr>
              <w:t>限制开发建设活动的要求:暂无</w:t>
            </w:r>
          </w:p>
          <w:p>
            <w:pPr>
              <w:pStyle w:val="6"/>
              <w:spacing w:before="47" w:line="233" w:lineRule="auto"/>
              <w:ind w:left="111" w:right="810" w:firstLine="2"/>
              <w:rPr>
                <w:sz w:val="18"/>
                <w:szCs w:val="18"/>
              </w:rPr>
            </w:pPr>
            <w:r>
              <w:rPr>
                <w:spacing w:val="-1"/>
                <w:sz w:val="18"/>
                <w:szCs w:val="18"/>
              </w:rPr>
              <w:t>不符合空间布局要求活动的退出要求:暂无</w:t>
            </w:r>
            <w:r>
              <w:rPr>
                <w:spacing w:val="9"/>
                <w:sz w:val="18"/>
                <w:szCs w:val="18"/>
              </w:rPr>
              <w:t xml:space="preserve"> </w:t>
            </w:r>
            <w:r>
              <w:rPr>
                <w:spacing w:val="-1"/>
                <w:sz w:val="18"/>
                <w:szCs w:val="18"/>
              </w:rPr>
              <w:t>其他空间布局约束要求:暂无</w:t>
            </w:r>
          </w:p>
        </w:tc>
        <w:tc>
          <w:tcPr>
            <w:tcW w:w="2975" w:type="dxa"/>
            <w:vAlign w:val="top"/>
          </w:tcPr>
          <w:p>
            <w:pPr>
              <w:spacing w:line="384" w:lineRule="auto"/>
              <w:rPr>
                <w:rFonts w:ascii="Arial"/>
                <w:sz w:val="21"/>
              </w:rPr>
            </w:pPr>
          </w:p>
          <w:p>
            <w:pPr>
              <w:pStyle w:val="6"/>
              <w:spacing w:before="59" w:line="225" w:lineRule="auto"/>
              <w:ind w:left="1449"/>
              <w:rPr>
                <w:sz w:val="18"/>
                <w:szCs w:val="18"/>
              </w:rPr>
            </w:pPr>
            <w:r>
              <w:rPr>
                <w:sz w:val="18"/>
                <w:szCs w:val="18"/>
              </w:rPr>
              <w:t>/</w:t>
            </w:r>
          </w:p>
        </w:tc>
        <w:tc>
          <w:tcPr>
            <w:tcW w:w="852" w:type="dxa"/>
            <w:vAlign w:val="top"/>
          </w:tcPr>
          <w:p>
            <w:pPr>
              <w:spacing w:line="384" w:lineRule="auto"/>
              <w:rPr>
                <w:rFonts w:ascii="Arial"/>
                <w:sz w:val="21"/>
              </w:rPr>
            </w:pPr>
          </w:p>
          <w:p>
            <w:pPr>
              <w:pStyle w:val="6"/>
              <w:spacing w:before="59" w:line="225" w:lineRule="auto"/>
              <w:ind w:left="386"/>
              <w:rPr>
                <w:sz w:val="18"/>
                <w:szCs w:val="18"/>
              </w:rPr>
            </w:pPr>
            <w:r>
              <w:rPr>
                <w:sz w:val="18"/>
                <w:szCs w:val="18"/>
              </w:rPr>
              <w:t>/</w:t>
            </w: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706"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0"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132" w:type="dxa"/>
            <w:vAlign w:val="top"/>
          </w:tcPr>
          <w:p>
            <w:pPr>
              <w:pStyle w:val="6"/>
              <w:spacing w:before="189" w:line="243" w:lineRule="auto"/>
              <w:ind w:left="389" w:right="114" w:hanging="271"/>
              <w:rPr>
                <w:sz w:val="18"/>
                <w:szCs w:val="18"/>
              </w:rPr>
            </w:pPr>
            <w:r>
              <w:rPr>
                <w:spacing w:val="-2"/>
                <w:sz w:val="18"/>
                <w:szCs w:val="18"/>
                <w14:textOutline w14:w="3263" w14:cap="flat" w14:cmpd="sng">
                  <w14:solidFill>
                    <w14:srgbClr w14:val="000000"/>
                  </w14:solidFill>
                  <w14:prstDash w14:val="solid"/>
                  <w14:miter w14:val="10"/>
                </w14:textOutline>
              </w:rPr>
              <w:t>污染物排放</w:t>
            </w:r>
            <w:r>
              <w:rPr>
                <w:spacing w:val="2"/>
                <w:sz w:val="18"/>
                <w:szCs w:val="18"/>
              </w:rPr>
              <w:t xml:space="preserve"> </w:t>
            </w:r>
            <w:r>
              <w:rPr>
                <w:spacing w:val="-3"/>
                <w:sz w:val="18"/>
                <w:szCs w:val="18"/>
                <w14:textOutline w14:w="3263" w14:cap="flat" w14:cmpd="sng">
                  <w14:solidFill>
                    <w14:srgbClr w14:val="000000"/>
                  </w14:solidFill>
                  <w14:prstDash w14:val="solid"/>
                  <w14:miter w14:val="10"/>
                </w14:textOutline>
              </w:rPr>
              <w:t>管控</w:t>
            </w:r>
          </w:p>
        </w:tc>
        <w:tc>
          <w:tcPr>
            <w:tcW w:w="4251" w:type="dxa"/>
            <w:vAlign w:val="top"/>
          </w:tcPr>
          <w:p>
            <w:pPr>
              <w:pStyle w:val="6"/>
              <w:spacing w:before="57" w:line="220" w:lineRule="auto"/>
              <w:ind w:left="117"/>
              <w:rPr>
                <w:sz w:val="18"/>
                <w:szCs w:val="18"/>
              </w:rPr>
            </w:pPr>
            <w:r>
              <w:rPr>
                <w:spacing w:val="-2"/>
                <w:sz w:val="18"/>
                <w:szCs w:val="18"/>
              </w:rPr>
              <w:t>允许排放量要求:暂无</w:t>
            </w:r>
          </w:p>
          <w:p>
            <w:pPr>
              <w:pStyle w:val="6"/>
              <w:spacing w:before="47" w:line="220" w:lineRule="auto"/>
              <w:ind w:left="112"/>
              <w:rPr>
                <w:sz w:val="18"/>
                <w:szCs w:val="18"/>
              </w:rPr>
            </w:pPr>
            <w:r>
              <w:rPr>
                <w:spacing w:val="-1"/>
                <w:sz w:val="18"/>
                <w:szCs w:val="18"/>
              </w:rPr>
              <w:t>现有源提标升级改造:暂无</w:t>
            </w:r>
          </w:p>
          <w:p>
            <w:pPr>
              <w:pStyle w:val="6"/>
              <w:spacing w:before="45" w:line="200" w:lineRule="auto"/>
              <w:ind w:left="111"/>
              <w:rPr>
                <w:sz w:val="18"/>
                <w:szCs w:val="18"/>
              </w:rPr>
            </w:pPr>
            <w:r>
              <w:rPr>
                <w:spacing w:val="-1"/>
                <w:sz w:val="18"/>
                <w:szCs w:val="18"/>
              </w:rPr>
              <w:t>其他污染物排放管控要求:暂无</w:t>
            </w:r>
          </w:p>
        </w:tc>
        <w:tc>
          <w:tcPr>
            <w:tcW w:w="2975" w:type="dxa"/>
            <w:vAlign w:val="top"/>
          </w:tcPr>
          <w:p>
            <w:pPr>
              <w:spacing w:line="259" w:lineRule="auto"/>
              <w:rPr>
                <w:rFonts w:ascii="Arial"/>
                <w:sz w:val="21"/>
              </w:rPr>
            </w:pPr>
          </w:p>
          <w:p>
            <w:pPr>
              <w:pStyle w:val="6"/>
              <w:spacing w:before="58" w:line="225" w:lineRule="auto"/>
              <w:ind w:left="1449"/>
              <w:rPr>
                <w:sz w:val="18"/>
                <w:szCs w:val="18"/>
              </w:rPr>
            </w:pPr>
            <w:r>
              <w:rPr>
                <w:sz w:val="18"/>
                <w:szCs w:val="18"/>
              </w:rPr>
              <w:t>/</w:t>
            </w:r>
          </w:p>
        </w:tc>
        <w:tc>
          <w:tcPr>
            <w:tcW w:w="852" w:type="dxa"/>
            <w:vAlign w:val="top"/>
          </w:tcPr>
          <w:p>
            <w:pPr>
              <w:spacing w:line="259" w:lineRule="auto"/>
              <w:rPr>
                <w:rFonts w:ascii="Arial"/>
                <w:sz w:val="21"/>
              </w:rPr>
            </w:pPr>
          </w:p>
          <w:p>
            <w:pPr>
              <w:pStyle w:val="6"/>
              <w:spacing w:before="58" w:line="225" w:lineRule="auto"/>
              <w:ind w:left="386"/>
              <w:rPr>
                <w:sz w:val="18"/>
                <w:szCs w:val="18"/>
              </w:rPr>
            </w:pPr>
            <w:r>
              <w:rPr>
                <w:sz w:val="18"/>
                <w:szCs w:val="18"/>
              </w:rPr>
              <w:t>/</w:t>
            </w: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06"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0"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132" w:type="dxa"/>
            <w:vAlign w:val="top"/>
          </w:tcPr>
          <w:p>
            <w:pPr>
              <w:pStyle w:val="6"/>
              <w:spacing w:before="60" w:line="233" w:lineRule="auto"/>
              <w:ind w:left="476" w:right="114" w:hanging="359"/>
              <w:rPr>
                <w:sz w:val="18"/>
                <w:szCs w:val="18"/>
              </w:rPr>
            </w:pPr>
            <w:r>
              <w:rPr>
                <w:spacing w:val="-1"/>
                <w:sz w:val="18"/>
                <w:szCs w:val="18"/>
                <w14:textOutline w14:w="3263" w14:cap="flat" w14:cmpd="sng">
                  <w14:solidFill>
                    <w14:srgbClr w14:val="000000"/>
                  </w14:solidFill>
                  <w14:prstDash w14:val="solid"/>
                  <w14:miter w14:val="10"/>
                </w14:textOutline>
              </w:rPr>
              <w:t>环境风险防</w:t>
            </w:r>
            <w:r>
              <w:rPr>
                <w:sz w:val="18"/>
                <w:szCs w:val="18"/>
              </w:rPr>
              <w:t xml:space="preserve"> </w:t>
            </w:r>
            <w:r>
              <w:rPr>
                <w:sz w:val="18"/>
                <w:szCs w:val="18"/>
                <w14:textOutline w14:w="3263" w14:cap="flat" w14:cmpd="sng">
                  <w14:solidFill>
                    <w14:srgbClr w14:val="000000"/>
                  </w14:solidFill>
                  <w14:prstDash w14:val="solid"/>
                  <w14:miter w14:val="10"/>
                </w14:textOutline>
              </w:rPr>
              <w:t>控</w:t>
            </w:r>
          </w:p>
        </w:tc>
        <w:tc>
          <w:tcPr>
            <w:tcW w:w="4251" w:type="dxa"/>
            <w:vAlign w:val="top"/>
          </w:tcPr>
          <w:p>
            <w:pPr>
              <w:pStyle w:val="6"/>
              <w:spacing w:before="61" w:line="220" w:lineRule="auto"/>
              <w:ind w:left="111"/>
              <w:rPr>
                <w:sz w:val="18"/>
                <w:szCs w:val="18"/>
              </w:rPr>
            </w:pPr>
            <w:r>
              <w:rPr>
                <w:spacing w:val="-1"/>
                <w:sz w:val="18"/>
                <w:szCs w:val="18"/>
              </w:rPr>
              <w:t>联防联控要求:暂无</w:t>
            </w:r>
          </w:p>
          <w:p>
            <w:pPr>
              <w:pStyle w:val="6"/>
              <w:spacing w:before="44" w:line="200" w:lineRule="auto"/>
              <w:ind w:left="111"/>
              <w:rPr>
                <w:sz w:val="18"/>
                <w:szCs w:val="18"/>
              </w:rPr>
            </w:pPr>
            <w:r>
              <w:rPr>
                <w:spacing w:val="-1"/>
                <w:sz w:val="18"/>
                <w:szCs w:val="18"/>
              </w:rPr>
              <w:t>其他环境风险防控要求:暂无</w:t>
            </w:r>
          </w:p>
        </w:tc>
        <w:tc>
          <w:tcPr>
            <w:tcW w:w="2975" w:type="dxa"/>
            <w:vAlign w:val="top"/>
          </w:tcPr>
          <w:p>
            <w:pPr>
              <w:pStyle w:val="6"/>
              <w:spacing w:before="190" w:line="225" w:lineRule="auto"/>
              <w:ind w:left="1449"/>
              <w:rPr>
                <w:sz w:val="18"/>
                <w:szCs w:val="18"/>
              </w:rPr>
            </w:pPr>
            <w:r>
              <w:rPr>
                <w:sz w:val="18"/>
                <w:szCs w:val="18"/>
              </w:rPr>
              <w:t>/</w:t>
            </w:r>
          </w:p>
        </w:tc>
        <w:tc>
          <w:tcPr>
            <w:tcW w:w="852" w:type="dxa"/>
            <w:vAlign w:val="top"/>
          </w:tcPr>
          <w:p>
            <w:pPr>
              <w:pStyle w:val="6"/>
              <w:spacing w:before="190" w:line="225" w:lineRule="auto"/>
              <w:ind w:left="386"/>
              <w:rPr>
                <w:sz w:val="18"/>
                <w:szCs w:val="18"/>
              </w:rPr>
            </w:pPr>
            <w:r>
              <w:rPr>
                <w:sz w:val="18"/>
                <w:szCs w:val="18"/>
              </w:rPr>
              <w:t>/</w:t>
            </w: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1706"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0" w:type="dxa"/>
            <w:vMerge w:val="continue"/>
            <w:tcBorders>
              <w:top w:val="nil"/>
            </w:tcBorders>
            <w:vAlign w:val="top"/>
          </w:tcPr>
          <w:p>
            <w:pPr>
              <w:rPr>
                <w:rFonts w:ascii="Arial"/>
                <w:sz w:val="21"/>
              </w:rPr>
            </w:pPr>
          </w:p>
        </w:tc>
        <w:tc>
          <w:tcPr>
            <w:tcW w:w="851" w:type="dxa"/>
            <w:vMerge w:val="continue"/>
            <w:tcBorders>
              <w:top w:val="nil"/>
            </w:tcBorders>
            <w:vAlign w:val="top"/>
          </w:tcPr>
          <w:p>
            <w:pPr>
              <w:rPr>
                <w:rFonts w:ascii="Arial"/>
                <w:sz w:val="21"/>
              </w:rPr>
            </w:pPr>
          </w:p>
        </w:tc>
        <w:tc>
          <w:tcPr>
            <w:tcW w:w="1132" w:type="dxa"/>
            <w:vAlign w:val="top"/>
          </w:tcPr>
          <w:p>
            <w:pPr>
              <w:spacing w:line="388" w:lineRule="auto"/>
              <w:rPr>
                <w:rFonts w:ascii="Arial"/>
                <w:sz w:val="21"/>
              </w:rPr>
            </w:pPr>
          </w:p>
          <w:p>
            <w:pPr>
              <w:pStyle w:val="6"/>
              <w:spacing w:before="59" w:line="243" w:lineRule="auto"/>
              <w:ind w:left="298" w:right="114" w:hanging="173"/>
              <w:rPr>
                <w:sz w:val="18"/>
                <w:szCs w:val="18"/>
              </w:rPr>
            </w:pPr>
            <w:r>
              <w:rPr>
                <w:spacing w:val="-3"/>
                <w:sz w:val="18"/>
                <w:szCs w:val="18"/>
                <w14:textOutline w14:w="3263" w14:cap="flat" w14:cmpd="sng">
                  <w14:solidFill>
                    <w14:srgbClr w14:val="000000"/>
                  </w14:solidFill>
                  <w14:prstDash w14:val="solid"/>
                  <w14:miter w14:val="10"/>
                </w14:textOutline>
              </w:rPr>
              <w:t>资源开发效</w:t>
            </w:r>
            <w:r>
              <w:rPr>
                <w:spacing w:val="1"/>
                <w:sz w:val="18"/>
                <w:szCs w:val="18"/>
              </w:rPr>
              <w:t xml:space="preserve"> </w:t>
            </w:r>
            <w:r>
              <w:rPr>
                <w:spacing w:val="-3"/>
                <w:sz w:val="18"/>
                <w:szCs w:val="18"/>
                <w14:textOutline w14:w="3263" w14:cap="flat" w14:cmpd="sng">
                  <w14:solidFill>
                    <w14:srgbClr w14:val="000000"/>
                  </w14:solidFill>
                  <w14:prstDash w14:val="solid"/>
                  <w14:miter w14:val="10"/>
                </w14:textOutline>
              </w:rPr>
              <w:t>率要求</w:t>
            </w:r>
          </w:p>
        </w:tc>
        <w:tc>
          <w:tcPr>
            <w:tcW w:w="4251" w:type="dxa"/>
            <w:vAlign w:val="top"/>
          </w:tcPr>
          <w:p>
            <w:pPr>
              <w:pStyle w:val="6"/>
              <w:spacing w:before="58" w:line="220" w:lineRule="auto"/>
              <w:ind w:left="113"/>
              <w:rPr>
                <w:sz w:val="18"/>
                <w:szCs w:val="18"/>
              </w:rPr>
            </w:pPr>
            <w:r>
              <w:rPr>
                <w:spacing w:val="-1"/>
                <w:sz w:val="18"/>
                <w:szCs w:val="18"/>
              </w:rPr>
              <w:t>水资源利用总量要求：暂无</w:t>
            </w:r>
          </w:p>
          <w:p>
            <w:pPr>
              <w:pStyle w:val="6"/>
              <w:spacing w:before="47" w:line="219" w:lineRule="auto"/>
              <w:ind w:left="111"/>
              <w:rPr>
                <w:sz w:val="18"/>
                <w:szCs w:val="18"/>
              </w:rPr>
            </w:pPr>
            <w:r>
              <w:rPr>
                <w:spacing w:val="-1"/>
                <w:sz w:val="18"/>
                <w:szCs w:val="18"/>
              </w:rPr>
              <w:t>地下水开采要求：暂无</w:t>
            </w:r>
          </w:p>
          <w:p>
            <w:pPr>
              <w:pStyle w:val="6"/>
              <w:spacing w:before="45" w:line="220" w:lineRule="auto"/>
              <w:ind w:left="118"/>
              <w:rPr>
                <w:sz w:val="18"/>
                <w:szCs w:val="18"/>
              </w:rPr>
            </w:pPr>
            <w:r>
              <w:rPr>
                <w:spacing w:val="-1"/>
                <w:sz w:val="18"/>
                <w:szCs w:val="18"/>
              </w:rPr>
              <w:t>能源利用总量及效率要求：暂无</w:t>
            </w:r>
          </w:p>
          <w:p>
            <w:pPr>
              <w:pStyle w:val="6"/>
              <w:spacing w:before="44" w:line="220" w:lineRule="auto"/>
              <w:ind w:left="111"/>
              <w:rPr>
                <w:sz w:val="18"/>
                <w:szCs w:val="18"/>
              </w:rPr>
            </w:pPr>
            <w:r>
              <w:rPr>
                <w:spacing w:val="-1"/>
                <w:sz w:val="18"/>
                <w:szCs w:val="18"/>
              </w:rPr>
              <w:t>禁燃区要求：暂无</w:t>
            </w:r>
          </w:p>
          <w:p>
            <w:pPr>
              <w:pStyle w:val="6"/>
              <w:spacing w:before="47" w:line="214" w:lineRule="auto"/>
              <w:ind w:left="111"/>
              <w:rPr>
                <w:sz w:val="18"/>
                <w:szCs w:val="18"/>
              </w:rPr>
            </w:pPr>
            <w:r>
              <w:rPr>
                <w:spacing w:val="-12"/>
                <w:sz w:val="18"/>
                <w:szCs w:val="18"/>
              </w:rPr>
              <w:t>其他资源利用效率要求：</w:t>
            </w:r>
            <w:r>
              <w:rPr>
                <w:spacing w:val="63"/>
                <w:sz w:val="18"/>
                <w:szCs w:val="18"/>
              </w:rPr>
              <w:t xml:space="preserve"> </w:t>
            </w:r>
            <w:r>
              <w:rPr>
                <w:spacing w:val="-12"/>
                <w:sz w:val="18"/>
                <w:szCs w:val="18"/>
              </w:rPr>
              <w:t>暂无</w:t>
            </w:r>
          </w:p>
        </w:tc>
        <w:tc>
          <w:tcPr>
            <w:tcW w:w="2975" w:type="dxa"/>
            <w:vAlign w:val="top"/>
          </w:tcPr>
          <w:p>
            <w:pPr>
              <w:spacing w:line="258" w:lineRule="auto"/>
              <w:rPr>
                <w:rFonts w:ascii="Arial"/>
                <w:sz w:val="21"/>
              </w:rPr>
            </w:pPr>
          </w:p>
          <w:p>
            <w:pPr>
              <w:spacing w:line="259" w:lineRule="auto"/>
              <w:rPr>
                <w:rFonts w:ascii="Arial"/>
                <w:sz w:val="21"/>
              </w:rPr>
            </w:pPr>
          </w:p>
          <w:p>
            <w:pPr>
              <w:pStyle w:val="6"/>
              <w:spacing w:before="59" w:line="225" w:lineRule="auto"/>
              <w:ind w:left="1448"/>
              <w:rPr>
                <w:sz w:val="18"/>
                <w:szCs w:val="18"/>
              </w:rPr>
            </w:pPr>
            <w:r>
              <w:rPr>
                <w:sz w:val="18"/>
                <w:szCs w:val="18"/>
              </w:rPr>
              <w:t>/</w:t>
            </w:r>
          </w:p>
        </w:tc>
        <w:tc>
          <w:tcPr>
            <w:tcW w:w="852" w:type="dxa"/>
            <w:vAlign w:val="top"/>
          </w:tcPr>
          <w:p>
            <w:pPr>
              <w:spacing w:line="258" w:lineRule="auto"/>
              <w:rPr>
                <w:rFonts w:ascii="Arial"/>
                <w:sz w:val="21"/>
              </w:rPr>
            </w:pPr>
          </w:p>
          <w:p>
            <w:pPr>
              <w:spacing w:line="259" w:lineRule="auto"/>
              <w:rPr>
                <w:rFonts w:ascii="Arial"/>
                <w:sz w:val="21"/>
              </w:rPr>
            </w:pPr>
          </w:p>
          <w:p>
            <w:pPr>
              <w:pStyle w:val="6"/>
              <w:spacing w:before="59" w:line="225" w:lineRule="auto"/>
              <w:ind w:left="386"/>
              <w:rPr>
                <w:sz w:val="18"/>
                <w:szCs w:val="18"/>
              </w:rPr>
            </w:pPr>
            <w:r>
              <w:rPr>
                <w:sz w:val="18"/>
                <w:szCs w:val="18"/>
              </w:rPr>
              <w:t>/</w:t>
            </w:r>
          </w:p>
        </w:tc>
        <w:tc>
          <w:tcPr>
            <w:tcW w:w="233" w:type="dxa"/>
            <w:vMerge w:val="continue"/>
            <w:tcBorders>
              <w:top w:val="nil"/>
            </w:tcBorders>
            <w:vAlign w:val="top"/>
          </w:tcPr>
          <w:p>
            <w:pPr>
              <w:rPr>
                <w:rFonts w:ascii="Arial"/>
                <w:sz w:val="21"/>
              </w:rPr>
            </w:pPr>
          </w:p>
        </w:tc>
      </w:tr>
    </w:tbl>
    <w:p>
      <w:pPr>
        <w:pStyle w:val="2"/>
      </w:pPr>
    </w:p>
    <w:p>
      <w:pPr>
        <w:sectPr>
          <w:footerReference r:id="rId18" w:type="default"/>
          <w:pgSz w:w="16839" w:h="11907"/>
          <w:pgMar w:top="1012" w:right="1665" w:bottom="1259" w:left="1696" w:header="0" w:footer="1081" w:gutter="0"/>
          <w:cols w:space="720" w:num="1"/>
        </w:sectPr>
      </w:pPr>
    </w:p>
    <w:p>
      <w:pPr>
        <w:spacing w:before="18"/>
      </w:pPr>
    </w:p>
    <w:p>
      <w:pPr>
        <w:spacing w:before="18"/>
      </w:pPr>
    </w:p>
    <w:tbl>
      <w:tblPr>
        <w:tblStyle w:val="5"/>
        <w:tblW w:w="134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6"/>
        <w:gridCol w:w="230"/>
        <w:gridCol w:w="1240"/>
        <w:gridCol w:w="851"/>
        <w:gridCol w:w="1132"/>
        <w:gridCol w:w="4251"/>
        <w:gridCol w:w="2975"/>
        <w:gridCol w:w="852"/>
        <w:gridCol w:w="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1706" w:type="dxa"/>
            <w:vMerge w:val="restart"/>
            <w:tcBorders>
              <w:bottom w:val="nil"/>
            </w:tcBorders>
            <w:vAlign w:val="top"/>
          </w:tcPr>
          <w:p>
            <w:pPr>
              <w:rPr>
                <w:rFonts w:ascii="Arial"/>
                <w:sz w:val="21"/>
              </w:rPr>
            </w:pPr>
          </w:p>
        </w:tc>
        <w:tc>
          <w:tcPr>
            <w:tcW w:w="230" w:type="dxa"/>
            <w:vMerge w:val="restart"/>
            <w:tcBorders>
              <w:bottom w:val="nil"/>
            </w:tcBorders>
            <w:vAlign w:val="top"/>
          </w:tcPr>
          <w:p>
            <w:pPr>
              <w:rPr>
                <w:rFonts w:ascii="Arial"/>
                <w:sz w:val="21"/>
              </w:rPr>
            </w:pPr>
          </w:p>
        </w:tc>
        <w:tc>
          <w:tcPr>
            <w:tcW w:w="1240" w:type="dxa"/>
            <w:vMerge w:val="restart"/>
            <w:tcBorders>
              <w:bottom w:val="nil"/>
            </w:tcBorders>
            <w:vAlign w:val="top"/>
          </w:tcPr>
          <w:p>
            <w:pPr>
              <w:rPr>
                <w:rFonts w:ascii="Arial"/>
                <w:sz w:val="21"/>
              </w:rPr>
            </w:pPr>
          </w:p>
        </w:tc>
        <w:tc>
          <w:tcPr>
            <w:tcW w:w="851"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9" w:line="251" w:lineRule="auto"/>
              <w:ind w:left="156" w:right="153" w:firstLine="2"/>
              <w:jc w:val="both"/>
              <w:rPr>
                <w:sz w:val="18"/>
                <w:szCs w:val="18"/>
              </w:rPr>
            </w:pPr>
            <w:r>
              <w:rPr>
                <w:spacing w:val="-3"/>
                <w:sz w:val="18"/>
                <w:szCs w:val="18"/>
                <w14:textOutline w14:w="3263" w14:cap="flat" w14:cmpd="sng">
                  <w14:solidFill>
                    <w14:srgbClr w14:val="000000"/>
                  </w14:solidFill>
                  <w14:prstDash w14:val="solid"/>
                  <w14:miter w14:val="10"/>
                </w14:textOutline>
              </w:rPr>
              <w:t>单元级</w:t>
            </w:r>
            <w:r>
              <w:rPr>
                <w:spacing w:val="1"/>
                <w:sz w:val="18"/>
                <w:szCs w:val="18"/>
              </w:rPr>
              <w:t xml:space="preserve"> </w:t>
            </w:r>
            <w:r>
              <w:rPr>
                <w:spacing w:val="-2"/>
                <w:sz w:val="18"/>
                <w:szCs w:val="18"/>
                <w14:textOutline w14:w="3263" w14:cap="flat" w14:cmpd="sng">
                  <w14:solidFill>
                    <w14:srgbClr w14:val="000000"/>
                  </w14:solidFill>
                  <w14:prstDash w14:val="solid"/>
                  <w14:miter w14:val="10"/>
                </w14:textOutline>
              </w:rPr>
              <w:t>清单管</w:t>
            </w:r>
            <w:r>
              <w:rPr>
                <w:spacing w:val="1"/>
                <w:sz w:val="18"/>
                <w:szCs w:val="18"/>
              </w:rPr>
              <w:t xml:space="preserve"> </w:t>
            </w:r>
            <w:r>
              <w:rPr>
                <w:spacing w:val="-2"/>
                <w:sz w:val="18"/>
                <w:szCs w:val="18"/>
                <w14:textOutline w14:w="3263" w14:cap="flat" w14:cmpd="sng">
                  <w14:solidFill>
                    <w14:srgbClr w14:val="000000"/>
                  </w14:solidFill>
                  <w14:prstDash w14:val="solid"/>
                  <w14:miter w14:val="10"/>
                </w14:textOutline>
              </w:rPr>
              <w:t>控要求</w:t>
            </w:r>
          </w:p>
        </w:tc>
        <w:tc>
          <w:tcPr>
            <w:tcW w:w="1132" w:type="dxa"/>
            <w:vAlign w:val="top"/>
          </w:tcPr>
          <w:p>
            <w:pPr>
              <w:spacing w:line="398" w:lineRule="auto"/>
              <w:rPr>
                <w:rFonts w:ascii="Arial"/>
                <w:sz w:val="21"/>
              </w:rPr>
            </w:pPr>
          </w:p>
          <w:p>
            <w:pPr>
              <w:pStyle w:val="6"/>
              <w:spacing w:before="58" w:line="243" w:lineRule="auto"/>
              <w:ind w:left="477" w:right="114" w:hanging="355"/>
              <w:rPr>
                <w:sz w:val="18"/>
                <w:szCs w:val="18"/>
              </w:rPr>
            </w:pPr>
            <w:r>
              <w:rPr>
                <w:spacing w:val="-3"/>
                <w:sz w:val="18"/>
                <w:szCs w:val="18"/>
                <w14:textOutline w14:w="3263" w14:cap="flat" w14:cmpd="sng">
                  <w14:solidFill>
                    <w14:srgbClr w14:val="000000"/>
                  </w14:solidFill>
                  <w14:prstDash w14:val="solid"/>
                  <w14:miter w14:val="10"/>
                </w14:textOutline>
              </w:rPr>
              <w:t>空间布局约</w:t>
            </w:r>
            <w:r>
              <w:rPr>
                <w:spacing w:val="3"/>
                <w:sz w:val="18"/>
                <w:szCs w:val="18"/>
              </w:rPr>
              <w:t xml:space="preserve"> </w:t>
            </w:r>
            <w:r>
              <w:rPr>
                <w:sz w:val="18"/>
                <w:szCs w:val="18"/>
                <w14:textOutline w14:w="3263" w14:cap="flat" w14:cmpd="sng">
                  <w14:solidFill>
                    <w14:srgbClr w14:val="000000"/>
                  </w14:solidFill>
                  <w14:prstDash w14:val="solid"/>
                  <w14:miter w14:val="10"/>
                </w14:textOutline>
              </w:rPr>
              <w:t>束</w:t>
            </w:r>
          </w:p>
        </w:tc>
        <w:tc>
          <w:tcPr>
            <w:tcW w:w="4251" w:type="dxa"/>
            <w:vAlign w:val="top"/>
          </w:tcPr>
          <w:p>
            <w:pPr>
              <w:pStyle w:val="6"/>
              <w:spacing w:before="68" w:line="261" w:lineRule="exact"/>
              <w:ind w:left="111"/>
              <w:rPr>
                <w:sz w:val="18"/>
                <w:szCs w:val="18"/>
              </w:rPr>
            </w:pPr>
            <w:r>
              <w:rPr>
                <w:spacing w:val="-1"/>
                <w:position w:val="5"/>
                <w:sz w:val="18"/>
                <w:szCs w:val="18"/>
              </w:rPr>
              <w:t>禁止开发建设活动的要求</w:t>
            </w:r>
          </w:p>
          <w:p>
            <w:pPr>
              <w:pStyle w:val="6"/>
              <w:spacing w:line="220" w:lineRule="auto"/>
              <w:ind w:left="123"/>
              <w:rPr>
                <w:sz w:val="18"/>
                <w:szCs w:val="18"/>
              </w:rPr>
            </w:pPr>
            <w:r>
              <w:rPr>
                <w:spacing w:val="-2"/>
                <w:sz w:val="18"/>
                <w:szCs w:val="18"/>
              </w:rPr>
              <w:t>限制开发建设活动的要求</w:t>
            </w:r>
          </w:p>
          <w:p>
            <w:pPr>
              <w:pStyle w:val="6"/>
              <w:spacing w:before="43" w:line="220" w:lineRule="auto"/>
              <w:ind w:left="117"/>
              <w:rPr>
                <w:sz w:val="18"/>
                <w:szCs w:val="18"/>
              </w:rPr>
            </w:pPr>
            <w:r>
              <w:rPr>
                <w:spacing w:val="-2"/>
                <w:sz w:val="18"/>
                <w:szCs w:val="18"/>
              </w:rPr>
              <w:t>允许开发建设活动的要求</w:t>
            </w:r>
          </w:p>
          <w:p>
            <w:pPr>
              <w:pStyle w:val="6"/>
              <w:spacing w:before="45" w:line="261" w:lineRule="exact"/>
              <w:ind w:left="113"/>
              <w:rPr>
                <w:sz w:val="18"/>
                <w:szCs w:val="18"/>
              </w:rPr>
            </w:pPr>
            <w:r>
              <w:rPr>
                <w:spacing w:val="-1"/>
                <w:position w:val="5"/>
                <w:sz w:val="18"/>
                <w:szCs w:val="18"/>
              </w:rPr>
              <w:t>不符合空间布局要求活动的退出要求</w:t>
            </w:r>
          </w:p>
          <w:p>
            <w:pPr>
              <w:pStyle w:val="6"/>
              <w:spacing w:before="1" w:line="204" w:lineRule="auto"/>
              <w:ind w:left="111"/>
              <w:rPr>
                <w:sz w:val="18"/>
                <w:szCs w:val="18"/>
              </w:rPr>
            </w:pPr>
            <w:r>
              <w:rPr>
                <w:spacing w:val="-1"/>
                <w:sz w:val="18"/>
                <w:szCs w:val="18"/>
              </w:rPr>
              <w:t>其他空间布局约束要求</w:t>
            </w:r>
          </w:p>
        </w:tc>
        <w:tc>
          <w:tcPr>
            <w:tcW w:w="2975" w:type="dxa"/>
            <w:vAlign w:val="top"/>
          </w:tcPr>
          <w:p>
            <w:pPr>
              <w:spacing w:line="397" w:lineRule="auto"/>
              <w:rPr>
                <w:rFonts w:ascii="Arial"/>
                <w:sz w:val="21"/>
              </w:rPr>
            </w:pPr>
          </w:p>
          <w:p>
            <w:pPr>
              <w:pStyle w:val="6"/>
              <w:spacing w:before="59" w:line="243" w:lineRule="auto"/>
              <w:ind w:left="115" w:right="161" w:firstLine="1"/>
              <w:rPr>
                <w:sz w:val="18"/>
                <w:szCs w:val="18"/>
              </w:rPr>
            </w:pPr>
            <w:r>
              <w:rPr>
                <w:spacing w:val="-1"/>
                <w:sz w:val="18"/>
                <w:szCs w:val="18"/>
              </w:rPr>
              <w:t>参考上述分析，本项目满足达州市</w:t>
            </w:r>
            <w:r>
              <w:rPr>
                <w:spacing w:val="5"/>
                <w:sz w:val="18"/>
                <w:szCs w:val="18"/>
              </w:rPr>
              <w:t xml:space="preserve"> </w:t>
            </w:r>
            <w:r>
              <w:rPr>
                <w:spacing w:val="-3"/>
                <w:sz w:val="18"/>
                <w:szCs w:val="18"/>
              </w:rPr>
              <w:t>城镇重点管控单元总体准入要求。</w:t>
            </w:r>
          </w:p>
        </w:tc>
        <w:tc>
          <w:tcPr>
            <w:tcW w:w="852" w:type="dxa"/>
            <w:vAlign w:val="top"/>
          </w:tcPr>
          <w:p>
            <w:pPr>
              <w:spacing w:line="263" w:lineRule="auto"/>
              <w:rPr>
                <w:rFonts w:ascii="Arial"/>
                <w:sz w:val="21"/>
              </w:rPr>
            </w:pPr>
          </w:p>
          <w:p>
            <w:pPr>
              <w:spacing w:line="263" w:lineRule="auto"/>
              <w:rPr>
                <w:rFonts w:ascii="Arial"/>
                <w:sz w:val="21"/>
              </w:rPr>
            </w:pPr>
          </w:p>
          <w:p>
            <w:pPr>
              <w:pStyle w:val="6"/>
              <w:spacing w:before="59" w:line="220" w:lineRule="auto"/>
              <w:ind w:left="254"/>
              <w:rPr>
                <w:sz w:val="18"/>
                <w:szCs w:val="18"/>
              </w:rPr>
            </w:pPr>
            <w:r>
              <w:rPr>
                <w:spacing w:val="-3"/>
                <w:sz w:val="18"/>
                <w:szCs w:val="18"/>
              </w:rPr>
              <w:t>符合</w:t>
            </w:r>
          </w:p>
        </w:tc>
        <w:tc>
          <w:tcPr>
            <w:tcW w:w="23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06"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0"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132" w:type="dxa"/>
            <w:vAlign w:val="top"/>
          </w:tcPr>
          <w:p>
            <w:pPr>
              <w:pStyle w:val="6"/>
              <w:spacing w:before="54" w:line="236" w:lineRule="auto"/>
              <w:ind w:left="389" w:right="114" w:hanging="271"/>
              <w:rPr>
                <w:sz w:val="18"/>
                <w:szCs w:val="18"/>
              </w:rPr>
            </w:pPr>
            <w:r>
              <w:rPr>
                <w:spacing w:val="-2"/>
                <w:sz w:val="18"/>
                <w:szCs w:val="18"/>
                <w14:textOutline w14:w="3263" w14:cap="flat" w14:cmpd="sng">
                  <w14:solidFill>
                    <w14:srgbClr w14:val="000000"/>
                  </w14:solidFill>
                  <w14:prstDash w14:val="solid"/>
                  <w14:miter w14:val="10"/>
                </w14:textOutline>
              </w:rPr>
              <w:t>污染物排放</w:t>
            </w:r>
            <w:r>
              <w:rPr>
                <w:spacing w:val="2"/>
                <w:sz w:val="18"/>
                <w:szCs w:val="18"/>
              </w:rPr>
              <w:t xml:space="preserve"> </w:t>
            </w:r>
            <w:r>
              <w:rPr>
                <w:spacing w:val="-3"/>
                <w:sz w:val="18"/>
                <w:szCs w:val="18"/>
                <w14:textOutline w14:w="3263" w14:cap="flat" w14:cmpd="sng">
                  <w14:solidFill>
                    <w14:srgbClr w14:val="000000"/>
                  </w14:solidFill>
                  <w14:prstDash w14:val="solid"/>
                  <w14:miter w14:val="10"/>
                </w14:textOutline>
              </w:rPr>
              <w:t>管控</w:t>
            </w:r>
          </w:p>
        </w:tc>
        <w:tc>
          <w:tcPr>
            <w:tcW w:w="4251" w:type="dxa"/>
            <w:vAlign w:val="top"/>
          </w:tcPr>
          <w:p>
            <w:pPr>
              <w:pStyle w:val="6"/>
              <w:spacing w:before="183" w:line="225" w:lineRule="auto"/>
              <w:ind w:left="110"/>
              <w:rPr>
                <w:sz w:val="18"/>
                <w:szCs w:val="18"/>
              </w:rPr>
            </w:pPr>
            <w:r>
              <w:rPr>
                <w:sz w:val="18"/>
                <w:szCs w:val="18"/>
              </w:rPr>
              <w:t>/</w:t>
            </w:r>
          </w:p>
        </w:tc>
        <w:tc>
          <w:tcPr>
            <w:tcW w:w="2975" w:type="dxa"/>
            <w:vAlign w:val="top"/>
          </w:tcPr>
          <w:p>
            <w:pPr>
              <w:pStyle w:val="6"/>
              <w:spacing w:before="183" w:line="225" w:lineRule="auto"/>
              <w:ind w:left="1449"/>
              <w:rPr>
                <w:sz w:val="18"/>
                <w:szCs w:val="18"/>
              </w:rPr>
            </w:pPr>
            <w:r>
              <w:rPr>
                <w:sz w:val="18"/>
                <w:szCs w:val="18"/>
              </w:rPr>
              <w:t>/</w:t>
            </w:r>
          </w:p>
        </w:tc>
        <w:tc>
          <w:tcPr>
            <w:tcW w:w="852" w:type="dxa"/>
            <w:vAlign w:val="top"/>
          </w:tcPr>
          <w:p>
            <w:pPr>
              <w:pStyle w:val="6"/>
              <w:spacing w:before="183" w:line="225" w:lineRule="auto"/>
              <w:ind w:left="386"/>
              <w:rPr>
                <w:sz w:val="18"/>
                <w:szCs w:val="18"/>
              </w:rPr>
            </w:pPr>
            <w:r>
              <w:rPr>
                <w:sz w:val="18"/>
                <w:szCs w:val="18"/>
              </w:rPr>
              <w:t>/</w:t>
            </w: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06"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0" w:type="dxa"/>
            <w:vMerge w:val="continue"/>
            <w:tcBorders>
              <w:top w:val="nil"/>
              <w:bottom w:val="nil"/>
            </w:tcBorders>
            <w:vAlign w:val="top"/>
          </w:tcPr>
          <w:p>
            <w:pPr>
              <w:rPr>
                <w:rFonts w:ascii="Arial"/>
                <w:sz w:val="21"/>
              </w:rPr>
            </w:pPr>
          </w:p>
        </w:tc>
        <w:tc>
          <w:tcPr>
            <w:tcW w:w="851" w:type="dxa"/>
            <w:vMerge w:val="continue"/>
            <w:tcBorders>
              <w:top w:val="nil"/>
              <w:bottom w:val="nil"/>
            </w:tcBorders>
            <w:vAlign w:val="top"/>
          </w:tcPr>
          <w:p>
            <w:pPr>
              <w:rPr>
                <w:rFonts w:ascii="Arial"/>
                <w:sz w:val="21"/>
              </w:rPr>
            </w:pPr>
          </w:p>
        </w:tc>
        <w:tc>
          <w:tcPr>
            <w:tcW w:w="1132" w:type="dxa"/>
            <w:vAlign w:val="top"/>
          </w:tcPr>
          <w:p>
            <w:pPr>
              <w:pStyle w:val="6"/>
              <w:spacing w:before="54" w:line="236" w:lineRule="auto"/>
              <w:ind w:left="476" w:right="114" w:hanging="359"/>
              <w:rPr>
                <w:sz w:val="18"/>
                <w:szCs w:val="18"/>
              </w:rPr>
            </w:pPr>
            <w:r>
              <w:rPr>
                <w:spacing w:val="-1"/>
                <w:sz w:val="18"/>
                <w:szCs w:val="18"/>
                <w14:textOutline w14:w="3263" w14:cap="flat" w14:cmpd="sng">
                  <w14:solidFill>
                    <w14:srgbClr w14:val="000000"/>
                  </w14:solidFill>
                  <w14:prstDash w14:val="solid"/>
                  <w14:miter w14:val="10"/>
                </w14:textOutline>
              </w:rPr>
              <w:t>环境风险防</w:t>
            </w:r>
            <w:r>
              <w:rPr>
                <w:sz w:val="18"/>
                <w:szCs w:val="18"/>
              </w:rPr>
              <w:t xml:space="preserve"> </w:t>
            </w:r>
            <w:r>
              <w:rPr>
                <w:sz w:val="18"/>
                <w:szCs w:val="18"/>
                <w14:textOutline w14:w="3263" w14:cap="flat" w14:cmpd="sng">
                  <w14:solidFill>
                    <w14:srgbClr w14:val="000000"/>
                  </w14:solidFill>
                  <w14:prstDash w14:val="solid"/>
                  <w14:miter w14:val="10"/>
                </w14:textOutline>
              </w:rPr>
              <w:t>控</w:t>
            </w:r>
          </w:p>
        </w:tc>
        <w:tc>
          <w:tcPr>
            <w:tcW w:w="4251" w:type="dxa"/>
            <w:vAlign w:val="top"/>
          </w:tcPr>
          <w:p>
            <w:pPr>
              <w:pStyle w:val="6"/>
              <w:spacing w:before="184" w:line="225" w:lineRule="auto"/>
              <w:ind w:left="110"/>
              <w:rPr>
                <w:sz w:val="18"/>
                <w:szCs w:val="18"/>
              </w:rPr>
            </w:pPr>
            <w:r>
              <w:rPr>
                <w:sz w:val="18"/>
                <w:szCs w:val="18"/>
              </w:rPr>
              <w:t>/</w:t>
            </w:r>
          </w:p>
        </w:tc>
        <w:tc>
          <w:tcPr>
            <w:tcW w:w="2975" w:type="dxa"/>
            <w:vAlign w:val="top"/>
          </w:tcPr>
          <w:p>
            <w:pPr>
              <w:pStyle w:val="6"/>
              <w:spacing w:before="184" w:line="225" w:lineRule="auto"/>
              <w:ind w:left="1449"/>
              <w:rPr>
                <w:sz w:val="18"/>
                <w:szCs w:val="18"/>
              </w:rPr>
            </w:pPr>
            <w:r>
              <w:rPr>
                <w:sz w:val="18"/>
                <w:szCs w:val="18"/>
              </w:rPr>
              <w:t>/</w:t>
            </w:r>
          </w:p>
        </w:tc>
        <w:tc>
          <w:tcPr>
            <w:tcW w:w="852" w:type="dxa"/>
            <w:vAlign w:val="top"/>
          </w:tcPr>
          <w:p>
            <w:pPr>
              <w:pStyle w:val="6"/>
              <w:spacing w:before="184" w:line="225" w:lineRule="auto"/>
              <w:ind w:left="386"/>
              <w:rPr>
                <w:sz w:val="18"/>
                <w:szCs w:val="18"/>
              </w:rPr>
            </w:pPr>
            <w:r>
              <w:rPr>
                <w:sz w:val="18"/>
                <w:szCs w:val="18"/>
              </w:rPr>
              <w:t>/</w:t>
            </w: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06"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0" w:type="dxa"/>
            <w:vMerge w:val="continue"/>
            <w:tcBorders>
              <w:top w:val="nil"/>
            </w:tcBorders>
            <w:vAlign w:val="top"/>
          </w:tcPr>
          <w:p>
            <w:pPr>
              <w:rPr>
                <w:rFonts w:ascii="Arial"/>
                <w:sz w:val="21"/>
              </w:rPr>
            </w:pPr>
          </w:p>
        </w:tc>
        <w:tc>
          <w:tcPr>
            <w:tcW w:w="851" w:type="dxa"/>
            <w:vMerge w:val="continue"/>
            <w:tcBorders>
              <w:top w:val="nil"/>
            </w:tcBorders>
            <w:vAlign w:val="top"/>
          </w:tcPr>
          <w:p>
            <w:pPr>
              <w:rPr>
                <w:rFonts w:ascii="Arial"/>
                <w:sz w:val="21"/>
              </w:rPr>
            </w:pPr>
          </w:p>
        </w:tc>
        <w:tc>
          <w:tcPr>
            <w:tcW w:w="1132" w:type="dxa"/>
            <w:vAlign w:val="top"/>
          </w:tcPr>
          <w:p>
            <w:pPr>
              <w:pStyle w:val="6"/>
              <w:spacing w:before="54" w:line="236" w:lineRule="auto"/>
              <w:ind w:left="298" w:right="114" w:hanging="173"/>
              <w:rPr>
                <w:sz w:val="18"/>
                <w:szCs w:val="18"/>
              </w:rPr>
            </w:pPr>
            <w:r>
              <w:rPr>
                <w:spacing w:val="-3"/>
                <w:sz w:val="18"/>
                <w:szCs w:val="18"/>
                <w14:textOutline w14:w="3263" w14:cap="flat" w14:cmpd="sng">
                  <w14:solidFill>
                    <w14:srgbClr w14:val="000000"/>
                  </w14:solidFill>
                  <w14:prstDash w14:val="solid"/>
                  <w14:miter w14:val="10"/>
                </w14:textOutline>
              </w:rPr>
              <w:t>资源开发效</w:t>
            </w:r>
            <w:r>
              <w:rPr>
                <w:spacing w:val="1"/>
                <w:sz w:val="18"/>
                <w:szCs w:val="18"/>
              </w:rPr>
              <w:t xml:space="preserve"> </w:t>
            </w:r>
            <w:r>
              <w:rPr>
                <w:spacing w:val="-3"/>
                <w:sz w:val="18"/>
                <w:szCs w:val="18"/>
                <w14:textOutline w14:w="3263" w14:cap="flat" w14:cmpd="sng">
                  <w14:solidFill>
                    <w14:srgbClr w14:val="000000"/>
                  </w14:solidFill>
                  <w14:prstDash w14:val="solid"/>
                  <w14:miter w14:val="10"/>
                </w14:textOutline>
              </w:rPr>
              <w:t>率要求</w:t>
            </w:r>
          </w:p>
        </w:tc>
        <w:tc>
          <w:tcPr>
            <w:tcW w:w="4251" w:type="dxa"/>
            <w:vAlign w:val="top"/>
          </w:tcPr>
          <w:p>
            <w:pPr>
              <w:pStyle w:val="6"/>
              <w:spacing w:before="184" w:line="225" w:lineRule="auto"/>
              <w:ind w:left="110"/>
              <w:rPr>
                <w:sz w:val="18"/>
                <w:szCs w:val="18"/>
              </w:rPr>
            </w:pPr>
            <w:r>
              <w:rPr>
                <w:sz w:val="18"/>
                <w:szCs w:val="18"/>
              </w:rPr>
              <w:t>/</w:t>
            </w:r>
          </w:p>
        </w:tc>
        <w:tc>
          <w:tcPr>
            <w:tcW w:w="2975" w:type="dxa"/>
            <w:vAlign w:val="top"/>
          </w:tcPr>
          <w:p>
            <w:pPr>
              <w:pStyle w:val="6"/>
              <w:spacing w:before="184" w:line="225" w:lineRule="auto"/>
              <w:ind w:left="1449"/>
              <w:rPr>
                <w:sz w:val="18"/>
                <w:szCs w:val="18"/>
              </w:rPr>
            </w:pPr>
            <w:r>
              <w:rPr>
                <w:sz w:val="18"/>
                <w:szCs w:val="18"/>
              </w:rPr>
              <w:t>/</w:t>
            </w:r>
          </w:p>
        </w:tc>
        <w:tc>
          <w:tcPr>
            <w:tcW w:w="852" w:type="dxa"/>
            <w:vAlign w:val="top"/>
          </w:tcPr>
          <w:p>
            <w:pPr>
              <w:pStyle w:val="6"/>
              <w:spacing w:before="184" w:line="225" w:lineRule="auto"/>
              <w:ind w:left="386"/>
              <w:rPr>
                <w:sz w:val="18"/>
                <w:szCs w:val="18"/>
              </w:rPr>
            </w:pPr>
            <w:r>
              <w:rPr>
                <w:sz w:val="18"/>
                <w:szCs w:val="18"/>
              </w:rPr>
              <w:t>/</w:t>
            </w: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8" w:hRule="atLeast"/>
        </w:trPr>
        <w:tc>
          <w:tcPr>
            <w:tcW w:w="1706" w:type="dxa"/>
            <w:vMerge w:val="continue"/>
            <w:tcBorders>
              <w:top w:val="nil"/>
            </w:tcBorders>
            <w:vAlign w:val="top"/>
          </w:tcPr>
          <w:p>
            <w:pPr>
              <w:rPr>
                <w:rFonts w:ascii="Arial"/>
                <w:sz w:val="21"/>
              </w:rPr>
            </w:pPr>
          </w:p>
        </w:tc>
        <w:tc>
          <w:tcPr>
            <w:tcW w:w="11764" w:type="dxa"/>
            <w:gridSpan w:val="8"/>
            <w:vAlign w:val="top"/>
          </w:tcPr>
          <w:p>
            <w:pPr>
              <w:pStyle w:val="6"/>
              <w:spacing w:before="139" w:line="220" w:lineRule="auto"/>
              <w:ind w:left="532"/>
            </w:pPr>
            <w:r>
              <w:t>本项目的建设符合“三线一单”管控机制要求，项目</w:t>
            </w:r>
            <w:r>
              <w:rPr>
                <w:spacing w:val="-1"/>
              </w:rPr>
              <w:t>建设可行。</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81" w:line="76" w:lineRule="exact"/>
              <w:ind w:left="680"/>
              <w:rPr>
                <w:rFonts w:ascii="Times New Roman" w:hAnsi="Times New Roman" w:eastAsia="Times New Roman" w:cs="Times New Roman"/>
                <w:sz w:val="28"/>
                <w:szCs w:val="28"/>
              </w:rPr>
            </w:pPr>
            <w:r>
              <w:rPr>
                <w:rFonts w:ascii="Times New Roman" w:hAnsi="Times New Roman" w:eastAsia="Times New Roman" w:cs="Times New Roman"/>
                <w:position w:val="1"/>
                <w:sz w:val="28"/>
                <w:szCs w:val="28"/>
              </w:rPr>
              <w:t>.</w:t>
            </w:r>
          </w:p>
        </w:tc>
      </w:tr>
    </w:tbl>
    <w:p>
      <w:pPr>
        <w:pStyle w:val="2"/>
      </w:pPr>
    </w:p>
    <w:p>
      <w:pPr>
        <w:sectPr>
          <w:footerReference r:id="rId19" w:type="default"/>
          <w:pgSz w:w="16839" w:h="11907"/>
          <w:pgMar w:top="1012" w:right="1665" w:bottom="1259" w:left="1696" w:header="0" w:footer="1081" w:gutter="0"/>
          <w:cols w:space="720" w:num="1"/>
        </w:sectPr>
      </w:pPr>
    </w:p>
    <w:p>
      <w:pPr>
        <w:spacing w:before="2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0"/>
        <w:gridCol w:w="6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9" w:hRule="atLeast"/>
        </w:trPr>
        <w:tc>
          <w:tcPr>
            <w:tcW w:w="183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8" w:line="221" w:lineRule="auto"/>
              <w:ind w:left="186"/>
            </w:pPr>
            <w:r>
              <w:rPr>
                <w:spacing w:val="-1"/>
              </w:rPr>
              <w:t>其他符合性分析</w:t>
            </w:r>
          </w:p>
        </w:tc>
        <w:tc>
          <w:tcPr>
            <w:tcW w:w="6984" w:type="dxa"/>
            <w:vAlign w:val="top"/>
          </w:tcPr>
          <w:p>
            <w:pPr>
              <w:spacing w:before="143" w:line="222" w:lineRule="auto"/>
              <w:ind w:left="112"/>
              <w:rPr>
                <w:rFonts w:ascii="黑体" w:hAnsi="黑体" w:eastAsia="黑体" w:cs="黑体"/>
                <w:sz w:val="21"/>
                <w:szCs w:val="21"/>
              </w:rPr>
            </w:pPr>
            <w:r>
              <w:rPr>
                <w:rFonts w:ascii="黑体" w:hAnsi="黑体" w:eastAsia="黑体" w:cs="黑体"/>
                <w:spacing w:val="-1"/>
                <w:sz w:val="21"/>
                <w:szCs w:val="21"/>
              </w:rPr>
              <w:t>3、与长江保护法、嘉陵江流域保护条例的符合性分析</w:t>
            </w:r>
          </w:p>
          <w:p>
            <w:pPr>
              <w:pStyle w:val="6"/>
              <w:spacing w:before="147" w:line="351" w:lineRule="auto"/>
              <w:ind w:left="117" w:right="44" w:firstLine="449"/>
            </w:pPr>
            <w:r>
              <w:rPr>
                <w:spacing w:val="-1"/>
              </w:rPr>
              <w:t>自</w:t>
            </w:r>
            <w:r>
              <w:rPr>
                <w:rFonts w:ascii="Times New Roman" w:hAnsi="Times New Roman" w:eastAsia="Times New Roman" w:cs="Times New Roman"/>
                <w:spacing w:val="-1"/>
              </w:rPr>
              <w:t>2021</w:t>
            </w:r>
            <w:r>
              <w:rPr>
                <w:spacing w:val="-1"/>
              </w:rPr>
              <w:t>年</w:t>
            </w:r>
            <w:r>
              <w:rPr>
                <w:rFonts w:ascii="Times New Roman" w:hAnsi="Times New Roman" w:eastAsia="Times New Roman" w:cs="Times New Roman"/>
                <w:spacing w:val="-1"/>
              </w:rPr>
              <w:t>3</w:t>
            </w:r>
            <w:r>
              <w:rPr>
                <w:spacing w:val="-1"/>
              </w:rPr>
              <w:t>月</w:t>
            </w:r>
            <w:r>
              <w:rPr>
                <w:rFonts w:ascii="Times New Roman" w:hAnsi="Times New Roman" w:eastAsia="Times New Roman" w:cs="Times New Roman"/>
                <w:spacing w:val="-1"/>
              </w:rPr>
              <w:t>1</w:t>
            </w:r>
            <w:r>
              <w:rPr>
                <w:spacing w:val="-1"/>
              </w:rPr>
              <w:t>日起施行的《中华人民共和国长江保护法</w:t>
            </w:r>
            <w:r>
              <w:rPr>
                <w:spacing w:val="-2"/>
              </w:rPr>
              <w:t>》，是为了加</w:t>
            </w:r>
            <w:r>
              <w:t xml:space="preserve">  </w:t>
            </w:r>
            <w:r>
              <w:fldChar w:fldCharType="begin"/>
            </w:r>
            <w:r>
              <w:instrText xml:space="preserve"> HYPERLINK "https://baike.baidu.com/item/%E9%95%BF%E6%B1%9F/388" </w:instrText>
            </w:r>
            <w:r>
              <w:fldChar w:fldCharType="separate"/>
            </w:r>
            <w:r>
              <w:rPr>
                <w:spacing w:val="-4"/>
              </w:rPr>
              <w:t>强长江流</w:t>
            </w:r>
            <w:r>
              <w:rPr>
                <w:spacing w:val="-4"/>
              </w:rPr>
              <w:fldChar w:fldCharType="end"/>
            </w:r>
            <w:r>
              <w:rPr>
                <w:spacing w:val="-4"/>
              </w:rPr>
              <w:t>域生态环境保护和修复，促进资源合理高效利用，保障生态安全，</w:t>
            </w:r>
          </w:p>
          <w:p>
            <w:pPr>
              <w:pStyle w:val="6"/>
              <w:spacing w:line="220" w:lineRule="auto"/>
              <w:ind w:left="117"/>
            </w:pPr>
            <w:r>
              <w:rPr>
                <w:spacing w:val="-1"/>
              </w:rPr>
              <w:t>实现人与自然和谐共生、中华民族永续发展制</w:t>
            </w:r>
            <w:r>
              <w:rPr>
                <w:spacing w:val="-2"/>
              </w:rPr>
              <w:t>定的法律。</w:t>
            </w:r>
          </w:p>
          <w:p>
            <w:pPr>
              <w:pStyle w:val="6"/>
              <w:spacing w:before="149" w:line="399" w:lineRule="exact"/>
              <w:ind w:left="528"/>
            </w:pPr>
            <w:r>
              <w:rPr>
                <w:rFonts w:ascii="Times New Roman" w:hAnsi="Times New Roman" w:eastAsia="Times New Roman" w:cs="Times New Roman"/>
                <w:position w:val="14"/>
              </w:rPr>
              <w:t>2021</w:t>
            </w:r>
            <w:r>
              <w:rPr>
                <w:position w:val="14"/>
              </w:rPr>
              <w:t>年</w:t>
            </w:r>
            <w:r>
              <w:rPr>
                <w:rFonts w:ascii="Times New Roman" w:hAnsi="Times New Roman" w:eastAsia="Times New Roman" w:cs="Times New Roman"/>
                <w:position w:val="14"/>
              </w:rPr>
              <w:t>11</w:t>
            </w:r>
            <w:r>
              <w:rPr>
                <w:position w:val="14"/>
              </w:rPr>
              <w:t>月</w:t>
            </w:r>
            <w:r>
              <w:rPr>
                <w:rFonts w:ascii="Times New Roman" w:hAnsi="Times New Roman" w:eastAsia="Times New Roman" w:cs="Times New Roman"/>
                <w:position w:val="14"/>
              </w:rPr>
              <w:t>25</w:t>
            </w:r>
            <w:r>
              <w:rPr>
                <w:position w:val="14"/>
              </w:rPr>
              <w:t>日四川省第十三届人民代表大会常务委员会第三十一会</w:t>
            </w:r>
          </w:p>
          <w:p>
            <w:pPr>
              <w:pStyle w:val="6"/>
              <w:spacing w:line="220" w:lineRule="auto"/>
              <w:ind w:left="114"/>
            </w:pPr>
            <w:r>
              <w:rPr>
                <w:spacing w:val="-2"/>
              </w:rPr>
              <w:t>议通过了《四川省嘉陵江流域生态环境保护条例》。</w:t>
            </w:r>
          </w:p>
          <w:p>
            <w:pPr>
              <w:pStyle w:val="6"/>
              <w:spacing w:before="150" w:line="220" w:lineRule="auto"/>
              <w:ind w:left="660"/>
            </w:pPr>
            <w:r>
              <w:rPr>
                <w:spacing w:val="-1"/>
              </w:rPr>
              <w:t>本项目与长江保护法及嘉陵江流域保护条例的符合性分析见下表。</w:t>
            </w:r>
          </w:p>
          <w:p>
            <w:pPr>
              <w:pStyle w:val="6"/>
              <w:spacing w:before="177" w:line="219" w:lineRule="auto"/>
              <w:ind w:left="866"/>
              <w:rPr>
                <w:sz w:val="18"/>
                <w:szCs w:val="18"/>
              </w:rPr>
            </w:pPr>
            <w:r>
              <w:rPr>
                <w:spacing w:val="-1"/>
                <w:sz w:val="18"/>
                <w:szCs w:val="18"/>
                <w14:textOutline w14:w="3263" w14:cap="flat" w14:cmpd="sng">
                  <w14:solidFill>
                    <w14:srgbClr w14:val="000000"/>
                  </w14:solidFill>
                  <w14:prstDash w14:val="solid"/>
                  <w14:miter w14:val="10"/>
                </w14:textOutline>
              </w:rPr>
              <w:t>表</w:t>
            </w:r>
            <w:r>
              <w:rPr>
                <w:spacing w:val="-28"/>
                <w:sz w:val="18"/>
                <w:szCs w:val="18"/>
              </w:rPr>
              <w:t xml:space="preserve"> </w:t>
            </w:r>
            <w:r>
              <w:rPr>
                <w:spacing w:val="-1"/>
                <w:sz w:val="18"/>
                <w:szCs w:val="18"/>
                <w14:textOutline w14:w="3175" w14:cap="flat" w14:cmpd="sng">
                  <w14:solidFill>
                    <w14:srgbClr w14:val="000000"/>
                  </w14:solidFill>
                  <w14:prstDash w14:val="solid"/>
                  <w14:miter w14:val="0"/>
                </w14:textOutline>
              </w:rPr>
              <w:t>1-4</w:t>
            </w:r>
            <w:r>
              <w:rPr>
                <w:spacing w:val="-1"/>
                <w:sz w:val="18"/>
                <w:szCs w:val="18"/>
              </w:rPr>
              <w:t xml:space="preserve">   </w:t>
            </w:r>
            <w:r>
              <w:rPr>
                <w:spacing w:val="-1"/>
                <w:sz w:val="18"/>
                <w:szCs w:val="18"/>
                <w14:textOutline w14:w="3263" w14:cap="flat" w14:cmpd="sng">
                  <w14:solidFill>
                    <w14:srgbClr w14:val="000000"/>
                  </w14:solidFill>
                  <w14:prstDash w14:val="solid"/>
                  <w14:miter w14:val="10"/>
                </w14:textOutline>
              </w:rPr>
              <w:t>本项目与“长江保护法及嘉陵江流域保护条例”的符合性分析</w:t>
            </w:r>
          </w:p>
          <w:p>
            <w:pPr>
              <w:spacing w:line="21" w:lineRule="exact"/>
            </w:pPr>
          </w:p>
          <w:tbl>
            <w:tblPr>
              <w:tblStyle w:val="5"/>
              <w:tblW w:w="6782" w:type="dxa"/>
              <w:tblInd w:w="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4149"/>
              <w:gridCol w:w="1600"/>
              <w:gridCol w:w="5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460" w:type="dxa"/>
                  <w:vAlign w:val="top"/>
                </w:tcPr>
                <w:p>
                  <w:pPr>
                    <w:pStyle w:val="6"/>
                    <w:spacing w:before="59" w:line="207" w:lineRule="auto"/>
                    <w:ind w:left="51"/>
                    <w:rPr>
                      <w:sz w:val="18"/>
                      <w:szCs w:val="18"/>
                    </w:rPr>
                  </w:pPr>
                  <w:r>
                    <w:rPr>
                      <w:spacing w:val="-1"/>
                      <w:sz w:val="18"/>
                      <w:szCs w:val="18"/>
                      <w14:textOutline w14:w="3263" w14:cap="flat" w14:cmpd="sng">
                        <w14:solidFill>
                          <w14:srgbClr w14:val="000000"/>
                        </w14:solidFill>
                        <w14:prstDash w14:val="solid"/>
                        <w14:miter w14:val="10"/>
                      </w14:textOutline>
                    </w:rPr>
                    <w:t>序号</w:t>
                  </w:r>
                </w:p>
              </w:tc>
              <w:tc>
                <w:tcPr>
                  <w:tcW w:w="4149" w:type="dxa"/>
                  <w:vAlign w:val="top"/>
                </w:tcPr>
                <w:p>
                  <w:pPr>
                    <w:pStyle w:val="6"/>
                    <w:spacing w:before="59" w:line="207" w:lineRule="auto"/>
                    <w:ind w:left="1720"/>
                    <w:rPr>
                      <w:sz w:val="18"/>
                      <w:szCs w:val="18"/>
                    </w:rPr>
                  </w:pPr>
                  <w:r>
                    <w:rPr>
                      <w:spacing w:val="-3"/>
                      <w:sz w:val="18"/>
                      <w:szCs w:val="18"/>
                      <w14:textOutline w14:w="3263" w14:cap="flat" w14:cmpd="sng">
                        <w14:solidFill>
                          <w14:srgbClr w14:val="000000"/>
                        </w14:solidFill>
                        <w14:prstDash w14:val="solid"/>
                        <w14:miter w14:val="10"/>
                      </w14:textOutline>
                    </w:rPr>
                    <w:t>原文内容</w:t>
                  </w:r>
                </w:p>
              </w:tc>
              <w:tc>
                <w:tcPr>
                  <w:tcW w:w="1600" w:type="dxa"/>
                  <w:vAlign w:val="top"/>
                </w:tcPr>
                <w:p>
                  <w:pPr>
                    <w:pStyle w:val="6"/>
                    <w:spacing w:before="59" w:line="207" w:lineRule="auto"/>
                    <w:ind w:left="354"/>
                    <w:rPr>
                      <w:sz w:val="18"/>
                      <w:szCs w:val="18"/>
                    </w:rPr>
                  </w:pPr>
                  <w:r>
                    <w:rPr>
                      <w:spacing w:val="-2"/>
                      <w:sz w:val="18"/>
                      <w:szCs w:val="18"/>
                      <w14:textOutline w14:w="3263" w14:cap="flat" w14:cmpd="sng">
                        <w14:solidFill>
                          <w14:srgbClr w14:val="000000"/>
                        </w14:solidFill>
                        <w14:prstDash w14:val="solid"/>
                        <w14:miter w14:val="10"/>
                      </w14:textOutline>
                    </w:rPr>
                    <w:t>本项目情况</w:t>
                  </w:r>
                </w:p>
              </w:tc>
              <w:tc>
                <w:tcPr>
                  <w:tcW w:w="573" w:type="dxa"/>
                  <w:vAlign w:val="top"/>
                </w:tcPr>
                <w:p>
                  <w:pPr>
                    <w:pStyle w:val="6"/>
                    <w:spacing w:before="54" w:line="212" w:lineRule="auto"/>
                    <w:ind w:left="20"/>
                    <w:rPr>
                      <w:sz w:val="18"/>
                      <w:szCs w:val="18"/>
                    </w:rPr>
                  </w:pPr>
                  <w:r>
                    <w:rPr>
                      <w:spacing w:val="-3"/>
                      <w:sz w:val="18"/>
                      <w:szCs w:val="18"/>
                      <w14:textOutline w14:w="3263" w14:cap="flat" w14:cmpd="sng">
                        <w14:solidFill>
                          <w14:srgbClr w14:val="000000"/>
                        </w14:solidFill>
                        <w14:prstDash w14:val="solid"/>
                        <w14:miter w14:val="10"/>
                      </w14:textOutline>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460" w:type="dxa"/>
                  <w:vAlign w:val="top"/>
                </w:tcPr>
                <w:p>
                  <w:pPr>
                    <w:pStyle w:val="6"/>
                    <w:spacing w:before="121" w:line="133" w:lineRule="exact"/>
                    <w:ind w:left="146"/>
                    <w:rPr>
                      <w:sz w:val="18"/>
                      <w:szCs w:val="18"/>
                    </w:rPr>
                  </w:pPr>
                  <w:r>
                    <w:rPr>
                      <w:position w:val="-4"/>
                      <w:sz w:val="18"/>
                      <w:szCs w:val="18"/>
                      <w14:textOutline w14:w="3263" w14:cap="flat" w14:cmpd="sng">
                        <w14:solidFill>
                          <w14:srgbClr w14:val="000000"/>
                        </w14:solidFill>
                        <w14:prstDash w14:val="solid"/>
                        <w14:miter w14:val="10"/>
                      </w14:textOutline>
                    </w:rPr>
                    <w:t>一</w:t>
                  </w:r>
                </w:p>
              </w:tc>
              <w:tc>
                <w:tcPr>
                  <w:tcW w:w="6322" w:type="dxa"/>
                  <w:gridSpan w:val="3"/>
                  <w:vAlign w:val="top"/>
                </w:tcPr>
                <w:p>
                  <w:pPr>
                    <w:pStyle w:val="6"/>
                    <w:spacing w:before="54" w:line="205" w:lineRule="auto"/>
                    <w:ind w:left="1752"/>
                    <w:rPr>
                      <w:sz w:val="18"/>
                      <w:szCs w:val="18"/>
                    </w:rPr>
                  </w:pPr>
                  <w:r>
                    <w:rPr>
                      <w:rFonts w:hint="eastAsia"/>
                      <w:spacing w:val="-4"/>
                      <w:sz w:val="18"/>
                      <w:szCs w:val="18"/>
                      <w14:textOutline w14:w="3263" w14:cap="flat" w14:cmpd="sng">
                        <w14:solidFill>
                          <w14:srgbClr w14:val="000000"/>
                        </w14:solidFill>
                        <w14:prstDash w14:val="solid"/>
                        <w14:miter w14:val="10"/>
                      </w14:textOutline>
                    </w:rPr>
                    <w:t>中华人民共和国长江保护法</w:t>
                  </w:r>
                  <w:r>
                    <w:rPr>
                      <w:spacing w:val="-4"/>
                      <w:sz w:val="18"/>
                      <w:szCs w:val="18"/>
                      <w14:textOutline w14:w="3263" w14:cap="flat" w14:cmpd="sng">
                        <w14:solidFill>
                          <w14:srgbClr w14:val="000000"/>
                        </w14:solidFill>
                        <w14:prstDash w14:val="solid"/>
                        <w14:miter w14:val="10"/>
                      </w14:textOutline>
                    </w:rPr>
                    <w:t>（节选）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460" w:type="dxa"/>
                  <w:vAlign w:val="top"/>
                </w:tcPr>
                <w:p>
                  <w:pPr>
                    <w:spacing w:line="417" w:lineRule="auto"/>
                    <w:rPr>
                      <w:rFonts w:ascii="Arial"/>
                      <w:sz w:val="21"/>
                    </w:rPr>
                  </w:pPr>
                </w:p>
                <w:p>
                  <w:pPr>
                    <w:pStyle w:val="6"/>
                    <w:spacing w:before="58" w:line="181" w:lineRule="auto"/>
                    <w:ind w:left="194"/>
                    <w:rPr>
                      <w:sz w:val="18"/>
                      <w:szCs w:val="18"/>
                    </w:rPr>
                  </w:pPr>
                  <w:r>
                    <w:rPr>
                      <w:sz w:val="18"/>
                      <w:szCs w:val="18"/>
                      <w14:textOutline w14:w="3175" w14:cap="flat" w14:cmpd="sng">
                        <w14:solidFill>
                          <w14:srgbClr w14:val="000000"/>
                        </w14:solidFill>
                        <w14:prstDash w14:val="solid"/>
                        <w14:miter w14:val="0"/>
                      </w14:textOutline>
                    </w:rPr>
                    <w:t>1</w:t>
                  </w:r>
                </w:p>
              </w:tc>
              <w:tc>
                <w:tcPr>
                  <w:tcW w:w="4149" w:type="dxa"/>
                  <w:vAlign w:val="top"/>
                </w:tcPr>
                <w:p>
                  <w:pPr>
                    <w:pStyle w:val="6"/>
                    <w:spacing w:before="186" w:line="250" w:lineRule="auto"/>
                    <w:ind w:left="9" w:hanging="2"/>
                    <w:jc w:val="both"/>
                    <w:rPr>
                      <w:sz w:val="18"/>
                      <w:szCs w:val="18"/>
                    </w:rPr>
                  </w:pPr>
                  <w:r>
                    <w:rPr>
                      <w:spacing w:val="-4"/>
                      <w:sz w:val="18"/>
                      <w:szCs w:val="18"/>
                    </w:rPr>
                    <w:t>第二十一条 长江流域水质超标的水功能区，应当实施</w:t>
                  </w:r>
                  <w:r>
                    <w:rPr>
                      <w:sz w:val="18"/>
                      <w:szCs w:val="18"/>
                    </w:rPr>
                    <w:t xml:space="preserve"> </w:t>
                  </w:r>
                  <w:r>
                    <w:rPr>
                      <w:spacing w:val="-1"/>
                      <w:sz w:val="18"/>
                      <w:szCs w:val="18"/>
                    </w:rPr>
                    <w:t>更严格的污染物排放总量削减要求。企业事业单位应</w:t>
                  </w:r>
                  <w:r>
                    <w:rPr>
                      <w:spacing w:val="12"/>
                      <w:sz w:val="18"/>
                      <w:szCs w:val="18"/>
                    </w:rPr>
                    <w:t xml:space="preserve"> </w:t>
                  </w:r>
                  <w:r>
                    <w:rPr>
                      <w:spacing w:val="-2"/>
                      <w:sz w:val="18"/>
                      <w:szCs w:val="18"/>
                    </w:rPr>
                    <w:t>当按照要求，采取污染物排放总量控制措施。</w:t>
                  </w:r>
                </w:p>
              </w:tc>
              <w:tc>
                <w:tcPr>
                  <w:tcW w:w="1600" w:type="dxa"/>
                  <w:vAlign w:val="top"/>
                </w:tcPr>
                <w:p>
                  <w:pPr>
                    <w:pStyle w:val="6"/>
                    <w:spacing w:before="52" w:line="252" w:lineRule="auto"/>
                    <w:ind w:left="11"/>
                    <w:rPr>
                      <w:sz w:val="18"/>
                      <w:szCs w:val="18"/>
                    </w:rPr>
                  </w:pPr>
                  <w:r>
                    <w:rPr>
                      <w:spacing w:val="-2"/>
                      <w:sz w:val="18"/>
                      <w:szCs w:val="18"/>
                    </w:rPr>
                    <w:t xml:space="preserve">本项目营运期废水  </w:t>
                  </w:r>
                  <w:r>
                    <w:rPr>
                      <w:spacing w:val="-14"/>
                      <w:sz w:val="18"/>
                      <w:szCs w:val="18"/>
                    </w:rPr>
                    <w:t>不外排，</w:t>
                  </w:r>
                  <w:r>
                    <w:rPr>
                      <w:spacing w:val="-13"/>
                      <w:sz w:val="18"/>
                      <w:szCs w:val="18"/>
                    </w:rPr>
                    <w:t xml:space="preserve"> 不需要采</w:t>
                  </w:r>
                  <w:r>
                    <w:rPr>
                      <w:spacing w:val="-9"/>
                      <w:sz w:val="18"/>
                      <w:szCs w:val="18"/>
                    </w:rPr>
                    <w:t>取</w:t>
                  </w:r>
                  <w:r>
                    <w:rPr>
                      <w:spacing w:val="2"/>
                      <w:sz w:val="18"/>
                      <w:szCs w:val="18"/>
                    </w:rPr>
                    <w:t xml:space="preserve"> </w:t>
                  </w:r>
                  <w:r>
                    <w:rPr>
                      <w:spacing w:val="-2"/>
                      <w:sz w:val="18"/>
                      <w:szCs w:val="18"/>
                    </w:rPr>
                    <w:t xml:space="preserve">污染物排放总量控  </w:t>
                  </w:r>
                  <w:r>
                    <w:rPr>
                      <w:spacing w:val="-7"/>
                      <w:sz w:val="18"/>
                      <w:szCs w:val="18"/>
                    </w:rPr>
                    <w:t>制措施。</w:t>
                  </w:r>
                </w:p>
              </w:tc>
              <w:tc>
                <w:tcPr>
                  <w:tcW w:w="573" w:type="dxa"/>
                  <w:vAlign w:val="top"/>
                </w:tcPr>
                <w:p>
                  <w:pPr>
                    <w:spacing w:line="376" w:lineRule="auto"/>
                    <w:rPr>
                      <w:rFonts w:ascii="Arial"/>
                      <w:sz w:val="21"/>
                    </w:rPr>
                  </w:pPr>
                </w:p>
                <w:p>
                  <w:pPr>
                    <w:pStyle w:val="6"/>
                    <w:spacing w:before="59" w:line="220" w:lineRule="auto"/>
                    <w:ind w:left="111"/>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460" w:type="dxa"/>
                  <w:vAlign w:val="top"/>
                </w:tcPr>
                <w:p>
                  <w:pPr>
                    <w:spacing w:line="341" w:lineRule="auto"/>
                    <w:rPr>
                      <w:rFonts w:ascii="Arial"/>
                      <w:sz w:val="21"/>
                    </w:rPr>
                  </w:pPr>
                </w:p>
                <w:p>
                  <w:pPr>
                    <w:spacing w:line="341" w:lineRule="auto"/>
                    <w:rPr>
                      <w:rFonts w:ascii="Arial"/>
                      <w:sz w:val="21"/>
                    </w:rPr>
                  </w:pPr>
                </w:p>
                <w:p>
                  <w:pPr>
                    <w:spacing w:before="52" w:line="186" w:lineRule="auto"/>
                    <w:ind w:left="18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4149" w:type="dxa"/>
                  <w:vAlign w:val="top"/>
                </w:tcPr>
                <w:p>
                  <w:pPr>
                    <w:spacing w:line="253" w:lineRule="auto"/>
                    <w:rPr>
                      <w:rFonts w:ascii="Arial"/>
                      <w:sz w:val="21"/>
                    </w:rPr>
                  </w:pPr>
                </w:p>
                <w:p>
                  <w:pPr>
                    <w:pStyle w:val="6"/>
                    <w:spacing w:before="59" w:line="255" w:lineRule="auto"/>
                    <w:ind w:left="6" w:right="3"/>
                    <w:jc w:val="both"/>
                    <w:rPr>
                      <w:sz w:val="18"/>
                      <w:szCs w:val="18"/>
                    </w:rPr>
                  </w:pPr>
                  <w:r>
                    <w:rPr>
                      <w:spacing w:val="-1"/>
                      <w:sz w:val="18"/>
                      <w:szCs w:val="18"/>
                    </w:rPr>
                    <w:t>第二十二条 长江流域产业结构和布局应当与长江流</w:t>
                  </w:r>
                  <w:r>
                    <w:rPr>
                      <w:spacing w:val="8"/>
                      <w:sz w:val="18"/>
                      <w:szCs w:val="18"/>
                    </w:rPr>
                    <w:t xml:space="preserve">  </w:t>
                  </w:r>
                  <w:r>
                    <w:rPr>
                      <w:spacing w:val="-1"/>
                      <w:sz w:val="18"/>
                      <w:szCs w:val="18"/>
                    </w:rPr>
                    <w:t>域生态系统和资源环境承载能力相适应。禁止在长江</w:t>
                  </w:r>
                  <w:r>
                    <w:rPr>
                      <w:spacing w:val="15"/>
                      <w:sz w:val="18"/>
                      <w:szCs w:val="18"/>
                    </w:rPr>
                    <w:t xml:space="preserve"> </w:t>
                  </w:r>
                  <w:r>
                    <w:rPr>
                      <w:spacing w:val="-1"/>
                      <w:sz w:val="18"/>
                      <w:szCs w:val="18"/>
                    </w:rPr>
                    <w:t>流域重点生态功能区布局对生态系统有严重影响的产</w:t>
                  </w:r>
                  <w:r>
                    <w:rPr>
                      <w:spacing w:val="15"/>
                      <w:sz w:val="18"/>
                      <w:szCs w:val="18"/>
                    </w:rPr>
                    <w:t xml:space="preserve"> </w:t>
                  </w:r>
                  <w:r>
                    <w:rPr>
                      <w:spacing w:val="-2"/>
                      <w:sz w:val="18"/>
                      <w:szCs w:val="18"/>
                    </w:rPr>
                    <w:t>业。禁止重污染企业和项目向长江中上游转移。</w:t>
                  </w:r>
                </w:p>
              </w:tc>
              <w:tc>
                <w:tcPr>
                  <w:tcW w:w="1600" w:type="dxa"/>
                  <w:vAlign w:val="top"/>
                </w:tcPr>
                <w:p>
                  <w:pPr>
                    <w:pStyle w:val="6"/>
                    <w:spacing w:before="55" w:line="256" w:lineRule="auto"/>
                    <w:ind w:left="11" w:firstLine="2"/>
                    <w:rPr>
                      <w:sz w:val="18"/>
                      <w:szCs w:val="18"/>
                    </w:rPr>
                  </w:pPr>
                  <w:r>
                    <w:rPr>
                      <w:spacing w:val="-2"/>
                      <w:sz w:val="18"/>
                      <w:szCs w:val="18"/>
                    </w:rPr>
                    <w:t xml:space="preserve">项目所在地不属于  长江流域重点生态  </w:t>
                  </w:r>
                  <w:r>
                    <w:rPr>
                      <w:spacing w:val="-14"/>
                      <w:sz w:val="18"/>
                      <w:szCs w:val="18"/>
                    </w:rPr>
                    <w:t>功能区，</w:t>
                  </w:r>
                  <w:r>
                    <w:rPr>
                      <w:spacing w:val="-11"/>
                      <w:sz w:val="18"/>
                      <w:szCs w:val="18"/>
                    </w:rPr>
                    <w:t xml:space="preserve"> </w:t>
                  </w:r>
                  <w:r>
                    <w:rPr>
                      <w:spacing w:val="-13"/>
                      <w:sz w:val="18"/>
                      <w:szCs w:val="18"/>
                    </w:rPr>
                    <w:t>对生态系</w:t>
                  </w:r>
                  <w:r>
                    <w:rPr>
                      <w:spacing w:val="-9"/>
                      <w:sz w:val="18"/>
                      <w:szCs w:val="18"/>
                    </w:rPr>
                    <w:t>统</w:t>
                  </w:r>
                  <w:r>
                    <w:rPr>
                      <w:sz w:val="18"/>
                      <w:szCs w:val="18"/>
                    </w:rPr>
                    <w:t xml:space="preserve"> </w:t>
                  </w:r>
                  <w:r>
                    <w:rPr>
                      <w:spacing w:val="-6"/>
                      <w:sz w:val="18"/>
                      <w:szCs w:val="18"/>
                    </w:rPr>
                    <w:t>不会造成严重影响，</w:t>
                  </w:r>
                  <w:r>
                    <w:rPr>
                      <w:spacing w:val="5"/>
                      <w:sz w:val="18"/>
                      <w:szCs w:val="18"/>
                    </w:rPr>
                    <w:t xml:space="preserve"> </w:t>
                  </w:r>
                  <w:r>
                    <w:rPr>
                      <w:spacing w:val="-2"/>
                      <w:sz w:val="18"/>
                      <w:szCs w:val="18"/>
                    </w:rPr>
                    <w:t xml:space="preserve">也不属于重污染项  </w:t>
                  </w:r>
                  <w:r>
                    <w:rPr>
                      <w:spacing w:val="-9"/>
                      <w:sz w:val="18"/>
                      <w:szCs w:val="18"/>
                    </w:rPr>
                    <w:t>目。</w:t>
                  </w:r>
                </w:p>
              </w:tc>
              <w:tc>
                <w:tcPr>
                  <w:tcW w:w="573" w:type="dxa"/>
                  <w:vAlign w:val="top"/>
                </w:tcPr>
                <w:p>
                  <w:pPr>
                    <w:spacing w:line="317" w:lineRule="auto"/>
                    <w:rPr>
                      <w:rFonts w:ascii="Arial"/>
                      <w:sz w:val="21"/>
                    </w:rPr>
                  </w:pPr>
                </w:p>
                <w:p>
                  <w:pPr>
                    <w:spacing w:line="318" w:lineRule="auto"/>
                    <w:rPr>
                      <w:rFonts w:ascii="Arial"/>
                      <w:sz w:val="21"/>
                    </w:rPr>
                  </w:pPr>
                </w:p>
                <w:p>
                  <w:pPr>
                    <w:pStyle w:val="6"/>
                    <w:spacing w:before="58" w:line="220" w:lineRule="auto"/>
                    <w:ind w:left="111"/>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460" w:type="dxa"/>
                  <w:vAlign w:val="top"/>
                </w:tcPr>
                <w:p>
                  <w:pPr>
                    <w:spacing w:line="342" w:lineRule="auto"/>
                    <w:rPr>
                      <w:rFonts w:ascii="Arial"/>
                      <w:sz w:val="21"/>
                    </w:rPr>
                  </w:pPr>
                </w:p>
                <w:p>
                  <w:pPr>
                    <w:spacing w:line="342" w:lineRule="auto"/>
                    <w:rPr>
                      <w:rFonts w:ascii="Arial"/>
                      <w:sz w:val="21"/>
                    </w:rPr>
                  </w:pPr>
                </w:p>
                <w:p>
                  <w:pPr>
                    <w:spacing w:before="51" w:line="186" w:lineRule="auto"/>
                    <w:ind w:left="18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4149" w:type="dxa"/>
                  <w:vAlign w:val="top"/>
                </w:tcPr>
                <w:p>
                  <w:pPr>
                    <w:pStyle w:val="6"/>
                    <w:spacing w:before="186" w:line="219" w:lineRule="auto"/>
                    <w:ind w:left="7"/>
                    <w:rPr>
                      <w:sz w:val="18"/>
                      <w:szCs w:val="18"/>
                    </w:rPr>
                  </w:pPr>
                  <w:r>
                    <w:rPr>
                      <w:spacing w:val="-4"/>
                      <w:sz w:val="18"/>
                      <w:szCs w:val="18"/>
                    </w:rPr>
                    <w:t>第二十六条 禁止在长江干支流岸线一公里</w:t>
                  </w:r>
                  <w:r>
                    <w:rPr>
                      <w:spacing w:val="-5"/>
                      <w:sz w:val="18"/>
                      <w:szCs w:val="18"/>
                    </w:rPr>
                    <w:t>范围内新</w:t>
                  </w:r>
                </w:p>
                <w:p>
                  <w:pPr>
                    <w:pStyle w:val="6"/>
                    <w:spacing w:before="47" w:line="255" w:lineRule="auto"/>
                    <w:ind w:left="7" w:firstLine="2"/>
                    <w:rPr>
                      <w:sz w:val="18"/>
                      <w:szCs w:val="18"/>
                    </w:rPr>
                  </w:pPr>
                  <w:r>
                    <w:rPr>
                      <w:spacing w:val="-11"/>
                      <w:sz w:val="18"/>
                      <w:szCs w:val="18"/>
                    </w:rPr>
                    <w:t xml:space="preserve">建、扩建化工园区和化工项目。禁止在长江干流岸线三 </w:t>
                  </w:r>
                  <w:r>
                    <w:rPr>
                      <w:spacing w:val="-8"/>
                      <w:sz w:val="18"/>
                      <w:szCs w:val="18"/>
                    </w:rPr>
                    <w:t>公里范围内和重要支流岸线一公里范围内新建、改建、</w:t>
                  </w:r>
                  <w:r>
                    <w:rPr>
                      <w:spacing w:val="7"/>
                      <w:sz w:val="18"/>
                      <w:szCs w:val="18"/>
                    </w:rPr>
                    <w:t xml:space="preserve"> </w:t>
                  </w:r>
                  <w:r>
                    <w:rPr>
                      <w:spacing w:val="-10"/>
                      <w:sz w:val="18"/>
                      <w:szCs w:val="18"/>
                    </w:rPr>
                    <w:t>扩建尾矿库；但是以提升安全、生态环境保护</w:t>
                  </w:r>
                  <w:r>
                    <w:rPr>
                      <w:spacing w:val="-11"/>
                      <w:sz w:val="18"/>
                      <w:szCs w:val="18"/>
                    </w:rPr>
                    <w:t xml:space="preserve">水平为目 </w:t>
                  </w:r>
                  <w:r>
                    <w:rPr>
                      <w:spacing w:val="-9"/>
                      <w:sz w:val="18"/>
                      <w:szCs w:val="18"/>
                    </w:rPr>
                    <w:t>的改建除外。</w:t>
                  </w:r>
                </w:p>
              </w:tc>
              <w:tc>
                <w:tcPr>
                  <w:tcW w:w="1600" w:type="dxa"/>
                  <w:vAlign w:val="top"/>
                </w:tcPr>
                <w:p>
                  <w:pPr>
                    <w:pStyle w:val="6"/>
                    <w:spacing w:before="56" w:line="256" w:lineRule="auto"/>
                    <w:ind w:left="10"/>
                    <w:jc w:val="both"/>
                    <w:rPr>
                      <w:sz w:val="18"/>
                      <w:szCs w:val="18"/>
                    </w:rPr>
                  </w:pPr>
                  <w:r>
                    <w:rPr>
                      <w:spacing w:val="-2"/>
                      <w:sz w:val="18"/>
                      <w:szCs w:val="18"/>
                    </w:rPr>
                    <w:t xml:space="preserve">本项目不属于化工  </w:t>
                  </w:r>
                  <w:r>
                    <w:rPr>
                      <w:spacing w:val="-6"/>
                      <w:sz w:val="18"/>
                      <w:szCs w:val="18"/>
                    </w:rPr>
                    <w:t>项目或尾矿库项目，</w:t>
                  </w:r>
                  <w:r>
                    <w:rPr>
                      <w:spacing w:val="3"/>
                      <w:sz w:val="18"/>
                      <w:szCs w:val="18"/>
                    </w:rPr>
                    <w:t xml:space="preserve"> </w:t>
                  </w:r>
                  <w:r>
                    <w:rPr>
                      <w:spacing w:val="-2"/>
                      <w:sz w:val="18"/>
                      <w:szCs w:val="18"/>
                    </w:rPr>
                    <w:t xml:space="preserve">占地区域也不在长  江干流岸线三公里  范围内和重要支流  </w:t>
                  </w:r>
                  <w:r>
                    <w:rPr>
                      <w:spacing w:val="-4"/>
                      <w:sz w:val="18"/>
                      <w:szCs w:val="18"/>
                    </w:rPr>
                    <w:t>岸线一公里范围内。</w:t>
                  </w:r>
                </w:p>
              </w:tc>
              <w:tc>
                <w:tcPr>
                  <w:tcW w:w="573" w:type="dxa"/>
                  <w:vAlign w:val="top"/>
                </w:tcPr>
                <w:p>
                  <w:pPr>
                    <w:spacing w:line="318" w:lineRule="auto"/>
                    <w:rPr>
                      <w:rFonts w:ascii="Arial"/>
                      <w:sz w:val="21"/>
                    </w:rPr>
                  </w:pPr>
                </w:p>
                <w:p>
                  <w:pPr>
                    <w:spacing w:line="318" w:lineRule="auto"/>
                    <w:rPr>
                      <w:rFonts w:ascii="Arial"/>
                      <w:sz w:val="21"/>
                    </w:rPr>
                  </w:pPr>
                </w:p>
                <w:p>
                  <w:pPr>
                    <w:pStyle w:val="6"/>
                    <w:spacing w:before="59" w:line="220" w:lineRule="auto"/>
                    <w:ind w:left="111"/>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pPr>
                    <w:spacing w:before="219" w:line="186" w:lineRule="auto"/>
                    <w:ind w:left="18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4149" w:type="dxa"/>
                  <w:vAlign w:val="top"/>
                </w:tcPr>
                <w:p>
                  <w:pPr>
                    <w:pStyle w:val="6"/>
                    <w:spacing w:before="56" w:line="235" w:lineRule="auto"/>
                    <w:ind w:left="11" w:right="8" w:hanging="4"/>
                    <w:rPr>
                      <w:sz w:val="18"/>
                      <w:szCs w:val="18"/>
                    </w:rPr>
                  </w:pPr>
                  <w:r>
                    <w:rPr>
                      <w:spacing w:val="-5"/>
                      <w:sz w:val="18"/>
                      <w:szCs w:val="18"/>
                    </w:rPr>
                    <w:t>第三十八条 加强对高耗水行业、重点用水单位的用水</w:t>
                  </w:r>
                  <w:r>
                    <w:rPr>
                      <w:spacing w:val="16"/>
                      <w:sz w:val="18"/>
                      <w:szCs w:val="18"/>
                    </w:rPr>
                    <w:t xml:space="preserve"> </w:t>
                  </w:r>
                  <w:r>
                    <w:rPr>
                      <w:spacing w:val="-6"/>
                      <w:sz w:val="18"/>
                      <w:szCs w:val="18"/>
                    </w:rPr>
                    <w:t>定额管理，严格控制高耗水项目建设。</w:t>
                  </w:r>
                </w:p>
              </w:tc>
              <w:tc>
                <w:tcPr>
                  <w:tcW w:w="1600" w:type="dxa"/>
                  <w:vAlign w:val="top"/>
                </w:tcPr>
                <w:p>
                  <w:pPr>
                    <w:pStyle w:val="6"/>
                    <w:spacing w:before="56" w:line="235" w:lineRule="auto"/>
                    <w:ind w:left="12" w:right="151" w:hanging="1"/>
                    <w:rPr>
                      <w:sz w:val="18"/>
                      <w:szCs w:val="18"/>
                    </w:rPr>
                  </w:pPr>
                  <w:r>
                    <w:rPr>
                      <w:spacing w:val="-1"/>
                      <w:sz w:val="18"/>
                      <w:szCs w:val="18"/>
                    </w:rPr>
                    <w:t>本项目不属于高耗</w:t>
                  </w:r>
                  <w:r>
                    <w:rPr>
                      <w:sz w:val="18"/>
                      <w:szCs w:val="18"/>
                    </w:rPr>
                    <w:t xml:space="preserve"> </w:t>
                  </w:r>
                  <w:r>
                    <w:rPr>
                      <w:spacing w:val="-7"/>
                      <w:sz w:val="18"/>
                      <w:szCs w:val="18"/>
                    </w:rPr>
                    <w:t>水项目。</w:t>
                  </w:r>
                </w:p>
              </w:tc>
              <w:tc>
                <w:tcPr>
                  <w:tcW w:w="573" w:type="dxa"/>
                  <w:vAlign w:val="top"/>
                </w:tcPr>
                <w:p>
                  <w:pPr>
                    <w:pStyle w:val="6"/>
                    <w:spacing w:before="181" w:line="220" w:lineRule="auto"/>
                    <w:ind w:left="111"/>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60" w:type="dxa"/>
                  <w:vAlign w:val="top"/>
                </w:tcPr>
                <w:p>
                  <w:pPr>
                    <w:pStyle w:val="6"/>
                    <w:spacing w:before="93" w:line="178" w:lineRule="auto"/>
                    <w:ind w:left="146"/>
                    <w:rPr>
                      <w:sz w:val="18"/>
                      <w:szCs w:val="18"/>
                    </w:rPr>
                  </w:pPr>
                  <w:r>
                    <w:rPr>
                      <w:sz w:val="18"/>
                      <w:szCs w:val="18"/>
                    </w:rPr>
                    <w:t>二</w:t>
                  </w:r>
                </w:p>
              </w:tc>
              <w:tc>
                <w:tcPr>
                  <w:tcW w:w="6322" w:type="dxa"/>
                  <w:gridSpan w:val="3"/>
                  <w:vAlign w:val="top"/>
                </w:tcPr>
                <w:p>
                  <w:pPr>
                    <w:pStyle w:val="6"/>
                    <w:spacing w:before="72" w:line="208" w:lineRule="auto"/>
                    <w:ind w:left="1627"/>
                    <w:rPr>
                      <w:sz w:val="18"/>
                      <w:szCs w:val="18"/>
                    </w:rPr>
                  </w:pPr>
                  <w:r>
                    <w:rPr>
                      <w:spacing w:val="-1"/>
                      <w:sz w:val="18"/>
                      <w:szCs w:val="18"/>
                      <w14:textOutline w14:w="3263" w14:cap="flat" w14:cmpd="sng">
                        <w14:solidFill>
                          <w14:srgbClr w14:val="000000"/>
                        </w14:solidFill>
                        <w14:prstDash w14:val="solid"/>
                        <w14:miter w14:val="10"/>
                      </w14:textOutline>
                    </w:rPr>
                    <w:t>嘉陵江流域生态环境保护条例（节选）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8" w:hRule="atLeast"/>
              </w:trPr>
              <w:tc>
                <w:tcPr>
                  <w:tcW w:w="460"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2" w:line="186" w:lineRule="auto"/>
                    <w:ind w:left="20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4149" w:type="dxa"/>
                  <w:vAlign w:val="top"/>
                </w:tcPr>
                <w:p>
                  <w:pPr>
                    <w:pStyle w:val="6"/>
                    <w:spacing w:before="56" w:line="260" w:lineRule="auto"/>
                    <w:ind w:left="6"/>
                    <w:rPr>
                      <w:sz w:val="18"/>
                      <w:szCs w:val="18"/>
                    </w:rPr>
                  </w:pPr>
                  <w:r>
                    <w:rPr>
                      <w:spacing w:val="-6"/>
                      <w:sz w:val="18"/>
                      <w:szCs w:val="18"/>
                    </w:rPr>
                    <w:t>第十九条 嘉陵江流域实行重点水污染物排放总量控制</w:t>
                  </w:r>
                  <w:r>
                    <w:rPr>
                      <w:sz w:val="18"/>
                      <w:szCs w:val="18"/>
                    </w:rPr>
                    <w:t xml:space="preserve"> </w:t>
                  </w:r>
                  <w:r>
                    <w:rPr>
                      <w:spacing w:val="-10"/>
                      <w:sz w:val="18"/>
                      <w:szCs w:val="18"/>
                    </w:rPr>
                    <w:t>制度。对可能超过重点水污染物排放总量控制指标或者</w:t>
                  </w:r>
                  <w:r>
                    <w:rPr>
                      <w:spacing w:val="15"/>
                      <w:sz w:val="18"/>
                      <w:szCs w:val="18"/>
                    </w:rPr>
                    <w:t xml:space="preserve"> </w:t>
                  </w:r>
                  <w:r>
                    <w:rPr>
                      <w:spacing w:val="-10"/>
                      <w:sz w:val="18"/>
                      <w:szCs w:val="18"/>
                    </w:rPr>
                    <w:t>未完成水污染防治年度目标的区域，省人民政府生态环</w:t>
                  </w:r>
                  <w:r>
                    <w:rPr>
                      <w:spacing w:val="15"/>
                      <w:sz w:val="18"/>
                      <w:szCs w:val="18"/>
                    </w:rPr>
                    <w:t xml:space="preserve"> </w:t>
                  </w:r>
                  <w:r>
                    <w:rPr>
                      <w:spacing w:val="-10"/>
                      <w:sz w:val="18"/>
                      <w:szCs w:val="18"/>
                    </w:rPr>
                    <w:t>境主管部门应当约谈该地区人民政府的分管负责人。对</w:t>
                  </w:r>
                  <w:r>
                    <w:rPr>
                      <w:spacing w:val="15"/>
                      <w:sz w:val="18"/>
                      <w:szCs w:val="18"/>
                    </w:rPr>
                    <w:t xml:space="preserve"> </w:t>
                  </w:r>
                  <w:r>
                    <w:rPr>
                      <w:spacing w:val="-7"/>
                      <w:sz w:val="18"/>
                      <w:szCs w:val="18"/>
                    </w:rPr>
                    <w:t xml:space="preserve">超过重点水污染物排放总量控制指标或者未完成水环  </w:t>
                  </w:r>
                  <w:r>
                    <w:rPr>
                      <w:spacing w:val="-10"/>
                      <w:sz w:val="18"/>
                      <w:szCs w:val="18"/>
                    </w:rPr>
                    <w:t>境质量改善目标的区域，省人民政府生态环境主管部门</w:t>
                  </w:r>
                  <w:r>
                    <w:rPr>
                      <w:spacing w:val="15"/>
                      <w:sz w:val="18"/>
                      <w:szCs w:val="18"/>
                    </w:rPr>
                    <w:t xml:space="preserve"> </w:t>
                  </w:r>
                  <w:r>
                    <w:rPr>
                      <w:spacing w:val="-8"/>
                      <w:sz w:val="18"/>
                      <w:szCs w:val="18"/>
                    </w:rPr>
                    <w:t>应当会同有关部门约谈该地区人民政府的主要负责人，</w:t>
                  </w:r>
                  <w:r>
                    <w:rPr>
                      <w:spacing w:val="8"/>
                      <w:sz w:val="18"/>
                      <w:szCs w:val="18"/>
                    </w:rPr>
                    <w:t xml:space="preserve"> </w:t>
                  </w:r>
                  <w:r>
                    <w:rPr>
                      <w:spacing w:val="-7"/>
                      <w:sz w:val="18"/>
                      <w:szCs w:val="18"/>
                    </w:rPr>
                    <w:t xml:space="preserve">并暂停审批新增重点水污染物排放总量的建设项目的  </w:t>
                  </w:r>
                  <w:r>
                    <w:rPr>
                      <w:spacing w:val="-6"/>
                      <w:sz w:val="18"/>
                      <w:szCs w:val="18"/>
                    </w:rPr>
                    <w:t>环境影响评价文件。约谈情况应当向社会公开。</w:t>
                  </w:r>
                </w:p>
              </w:tc>
              <w:tc>
                <w:tcPr>
                  <w:tcW w:w="1600"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9" w:line="251" w:lineRule="auto"/>
                    <w:ind w:left="13" w:hanging="2"/>
                    <w:rPr>
                      <w:sz w:val="18"/>
                      <w:szCs w:val="18"/>
                    </w:rPr>
                  </w:pPr>
                  <w:r>
                    <w:rPr>
                      <w:spacing w:val="-2"/>
                      <w:sz w:val="18"/>
                      <w:szCs w:val="18"/>
                    </w:rPr>
                    <w:t xml:space="preserve">本项目为砂石加工  </w:t>
                  </w:r>
                  <w:r>
                    <w:rPr>
                      <w:spacing w:val="-14"/>
                      <w:sz w:val="18"/>
                      <w:szCs w:val="18"/>
                    </w:rPr>
                    <w:t>项</w:t>
                  </w:r>
                  <w:r>
                    <w:rPr>
                      <w:spacing w:val="-13"/>
                      <w:sz w:val="18"/>
                      <w:szCs w:val="18"/>
                    </w:rPr>
                    <w:t>目，</w:t>
                  </w:r>
                  <w:r>
                    <w:rPr>
                      <w:spacing w:val="-16"/>
                      <w:sz w:val="18"/>
                      <w:szCs w:val="18"/>
                    </w:rPr>
                    <w:t xml:space="preserve"> </w:t>
                  </w:r>
                  <w:r>
                    <w:rPr>
                      <w:spacing w:val="-13"/>
                      <w:sz w:val="18"/>
                      <w:szCs w:val="18"/>
                    </w:rPr>
                    <w:t>营运期无废</w:t>
                  </w:r>
                  <w:r>
                    <w:rPr>
                      <w:spacing w:val="-12"/>
                      <w:sz w:val="18"/>
                      <w:szCs w:val="18"/>
                    </w:rPr>
                    <w:t>水</w:t>
                  </w:r>
                  <w:r>
                    <w:rPr>
                      <w:sz w:val="18"/>
                      <w:szCs w:val="18"/>
                    </w:rPr>
                    <w:t xml:space="preserve"> </w:t>
                  </w:r>
                  <w:r>
                    <w:rPr>
                      <w:spacing w:val="-5"/>
                      <w:sz w:val="18"/>
                      <w:szCs w:val="18"/>
                    </w:rPr>
                    <w:t>外排附近地表水体。</w:t>
                  </w:r>
                </w:p>
              </w:tc>
              <w:tc>
                <w:tcPr>
                  <w:tcW w:w="573"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line="220" w:lineRule="auto"/>
                    <w:ind w:left="111"/>
                    <w:rPr>
                      <w:sz w:val="18"/>
                      <w:szCs w:val="18"/>
                    </w:rPr>
                  </w:pPr>
                  <w:r>
                    <w:rPr>
                      <w:spacing w:val="-3"/>
                      <w:sz w:val="18"/>
                      <w:szCs w:val="18"/>
                    </w:rPr>
                    <w:t>符合</w:t>
                  </w:r>
                </w:p>
              </w:tc>
            </w:tr>
          </w:tbl>
          <w:p>
            <w:pPr>
              <w:rPr>
                <w:rFonts w:ascii="Arial"/>
                <w:sz w:val="21"/>
              </w:rPr>
            </w:pPr>
          </w:p>
        </w:tc>
      </w:tr>
    </w:tbl>
    <w:p>
      <w:pPr>
        <w:pStyle w:val="2"/>
      </w:pPr>
    </w:p>
    <w:p>
      <w:pPr>
        <w:sectPr>
          <w:footerReference r:id="rId20" w:type="default"/>
          <w:pgSz w:w="11907" w:h="16839"/>
          <w:pgMar w:top="1431" w:right="1543" w:bottom="1260" w:left="1537" w:header="0" w:footer="1081" w:gutter="0"/>
          <w:cols w:space="720" w:num="1"/>
        </w:sectPr>
      </w:pPr>
    </w:p>
    <w:p>
      <w:pPr>
        <w:spacing w:before="2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0"/>
        <w:gridCol w:w="6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9" w:hRule="atLeast"/>
        </w:trPr>
        <w:tc>
          <w:tcPr>
            <w:tcW w:w="1830" w:type="dxa"/>
            <w:tcBorders>
              <w:right w:val="single" w:color="000000" w:sz="8"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8" w:line="221" w:lineRule="auto"/>
              <w:ind w:left="186"/>
            </w:pPr>
            <w:r>
              <w:rPr>
                <w:spacing w:val="-1"/>
              </w:rPr>
              <w:t>其他符合性分析</w:t>
            </w:r>
          </w:p>
        </w:tc>
        <w:tc>
          <w:tcPr>
            <w:tcW w:w="6984" w:type="dxa"/>
            <w:tcBorders>
              <w:left w:val="single" w:color="000000" w:sz="8" w:space="0"/>
            </w:tcBorders>
            <w:vAlign w:val="top"/>
          </w:tcPr>
          <w:p>
            <w:pPr>
              <w:spacing w:line="14" w:lineRule="exact"/>
            </w:pPr>
          </w:p>
          <w:tbl>
            <w:tblPr>
              <w:tblStyle w:val="5"/>
              <w:tblW w:w="6782" w:type="dxa"/>
              <w:tblInd w:w="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4149"/>
              <w:gridCol w:w="1600"/>
              <w:gridCol w:w="5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3" w:hRule="atLeast"/>
              </w:trPr>
              <w:tc>
                <w:tcPr>
                  <w:tcW w:w="460" w:type="dxa"/>
                  <w:tcBorders>
                    <w:top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186" w:lineRule="auto"/>
                    <w:ind w:left="18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4149" w:type="dxa"/>
                  <w:tcBorders>
                    <w:top w:val="nil"/>
                  </w:tcBorders>
                  <w:vAlign w:val="top"/>
                </w:tcPr>
                <w:p>
                  <w:pPr>
                    <w:pStyle w:val="6"/>
                    <w:spacing w:before="56" w:line="262" w:lineRule="auto"/>
                    <w:ind w:left="6" w:firstLine="1"/>
                    <w:rPr>
                      <w:sz w:val="18"/>
                      <w:szCs w:val="18"/>
                    </w:rPr>
                  </w:pPr>
                  <w:r>
                    <w:rPr>
                      <w:spacing w:val="-7"/>
                      <w:sz w:val="18"/>
                      <w:szCs w:val="18"/>
                    </w:rPr>
                    <w:t xml:space="preserve">第六十七条 嘉陵江流域县级以上地方人民政府应当根 据国土空间规划和本行政区域的资源环境承载能力与  </w:t>
                  </w:r>
                  <w:r>
                    <w:rPr>
                      <w:spacing w:val="-12"/>
                      <w:sz w:val="18"/>
                      <w:szCs w:val="18"/>
                    </w:rPr>
                    <w:t>水环境质量改善目标等要求，</w:t>
                  </w:r>
                  <w:r>
                    <w:rPr>
                      <w:spacing w:val="-44"/>
                      <w:sz w:val="18"/>
                      <w:szCs w:val="18"/>
                    </w:rPr>
                    <w:t xml:space="preserve"> </w:t>
                  </w:r>
                  <w:r>
                    <w:rPr>
                      <w:spacing w:val="-12"/>
                      <w:sz w:val="18"/>
                      <w:szCs w:val="18"/>
                    </w:rPr>
                    <w:t xml:space="preserve">合理规划工业布局，引导 </w:t>
                  </w:r>
                  <w:r>
                    <w:rPr>
                      <w:spacing w:val="-10"/>
                      <w:sz w:val="18"/>
                      <w:szCs w:val="18"/>
                    </w:rPr>
                    <w:t>现有工业企业入驻工业集聚区。新建排放重点水</w:t>
                  </w:r>
                  <w:r>
                    <w:rPr>
                      <w:spacing w:val="-11"/>
                      <w:sz w:val="18"/>
                      <w:szCs w:val="18"/>
                    </w:rPr>
                    <w:t xml:space="preserve">污染物 </w:t>
                  </w:r>
                  <w:r>
                    <w:rPr>
                      <w:spacing w:val="-10"/>
                      <w:sz w:val="18"/>
                      <w:szCs w:val="18"/>
                    </w:rPr>
                    <w:t>的工业项目原则上进入符合相关规划的工业集聚</w:t>
                  </w:r>
                  <w:r>
                    <w:rPr>
                      <w:spacing w:val="-11"/>
                      <w:sz w:val="18"/>
                      <w:szCs w:val="18"/>
                    </w:rPr>
                    <w:t xml:space="preserve">区。逐 </w:t>
                  </w:r>
                  <w:r>
                    <w:rPr>
                      <w:spacing w:val="-10"/>
                      <w:sz w:val="18"/>
                      <w:szCs w:val="18"/>
                    </w:rPr>
                    <w:t>步减少在工业集聚区以外排放工业废水的工业企</w:t>
                  </w:r>
                  <w:r>
                    <w:rPr>
                      <w:spacing w:val="-11"/>
                      <w:sz w:val="18"/>
                      <w:szCs w:val="18"/>
                    </w:rPr>
                    <w:t xml:space="preserve">业，并 </w:t>
                  </w:r>
                  <w:r>
                    <w:rPr>
                      <w:spacing w:val="-10"/>
                      <w:sz w:val="18"/>
                      <w:szCs w:val="18"/>
                    </w:rPr>
                    <w:t>将有关工作情况纳入环境保护目标责任制范围。</w:t>
                  </w:r>
                  <w:r>
                    <w:rPr>
                      <w:spacing w:val="-11"/>
                      <w:sz w:val="18"/>
                      <w:szCs w:val="18"/>
                    </w:rPr>
                    <w:t xml:space="preserve">禁止在 </w:t>
                  </w:r>
                  <w:r>
                    <w:rPr>
                      <w:spacing w:val="-8"/>
                      <w:sz w:val="18"/>
                      <w:szCs w:val="18"/>
                    </w:rPr>
                    <w:t>合规园区外新建、扩建钢铁、石化化工、焦化、建材、</w:t>
                  </w:r>
                  <w:r>
                    <w:rPr>
                      <w:spacing w:val="8"/>
                      <w:sz w:val="18"/>
                      <w:szCs w:val="18"/>
                    </w:rPr>
                    <w:t xml:space="preserve"> </w:t>
                  </w:r>
                  <w:r>
                    <w:rPr>
                      <w:spacing w:val="-10"/>
                      <w:sz w:val="18"/>
                      <w:szCs w:val="18"/>
                    </w:rPr>
                    <w:t>有色金属等高污染项目。工业集聚区管理机构应</w:t>
                  </w:r>
                  <w:r>
                    <w:rPr>
                      <w:spacing w:val="-11"/>
                      <w:sz w:val="18"/>
                      <w:szCs w:val="18"/>
                    </w:rPr>
                    <w:t xml:space="preserve">当建设 </w:t>
                  </w:r>
                  <w:r>
                    <w:rPr>
                      <w:spacing w:val="-12"/>
                      <w:sz w:val="18"/>
                      <w:szCs w:val="18"/>
                    </w:rPr>
                    <w:t>污水集中处理设施和配套管网，实行雨污分流，</w:t>
                  </w:r>
                  <w:r>
                    <w:rPr>
                      <w:spacing w:val="-43"/>
                      <w:sz w:val="18"/>
                      <w:szCs w:val="18"/>
                    </w:rPr>
                    <w:t xml:space="preserve"> </w:t>
                  </w:r>
                  <w:r>
                    <w:rPr>
                      <w:spacing w:val="-12"/>
                      <w:sz w:val="18"/>
                      <w:szCs w:val="18"/>
                    </w:rPr>
                    <w:t xml:space="preserve">实现废 </w:t>
                  </w:r>
                  <w:r>
                    <w:rPr>
                      <w:spacing w:val="-10"/>
                      <w:sz w:val="18"/>
                      <w:szCs w:val="18"/>
                    </w:rPr>
                    <w:t>水分类收集、分质处理。污水集中处理设施应当</w:t>
                  </w:r>
                  <w:r>
                    <w:rPr>
                      <w:spacing w:val="-11"/>
                      <w:sz w:val="18"/>
                      <w:szCs w:val="18"/>
                    </w:rPr>
                    <w:t xml:space="preserve">安装自 </w:t>
                  </w:r>
                  <w:r>
                    <w:rPr>
                      <w:spacing w:val="-8"/>
                      <w:sz w:val="18"/>
                      <w:szCs w:val="18"/>
                    </w:rPr>
                    <w:t>动监控系统，并与生态环境主管部门的监控设备联网。</w:t>
                  </w:r>
                  <w:r>
                    <w:rPr>
                      <w:spacing w:val="8"/>
                      <w:sz w:val="18"/>
                      <w:szCs w:val="18"/>
                    </w:rPr>
                    <w:t xml:space="preserve"> </w:t>
                  </w:r>
                  <w:r>
                    <w:rPr>
                      <w:spacing w:val="-7"/>
                      <w:sz w:val="18"/>
                      <w:szCs w:val="18"/>
                    </w:rPr>
                    <w:t>排污单位对污水进行预处理后向污水集中处理设施排  放的，应当符合污水集中处理设施的接纳标准。</w:t>
                  </w:r>
                </w:p>
              </w:tc>
              <w:tc>
                <w:tcPr>
                  <w:tcW w:w="1600" w:type="dxa"/>
                  <w:tcBorders>
                    <w:top w:val="nil"/>
                  </w:tcBorders>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58" w:line="257" w:lineRule="auto"/>
                    <w:ind w:left="13" w:hanging="2"/>
                    <w:rPr>
                      <w:sz w:val="18"/>
                      <w:szCs w:val="18"/>
                    </w:rPr>
                  </w:pPr>
                  <w:r>
                    <w:rPr>
                      <w:spacing w:val="-2"/>
                      <w:sz w:val="18"/>
                      <w:szCs w:val="18"/>
                    </w:rPr>
                    <w:t xml:space="preserve">本项目为砂石加工  </w:t>
                  </w:r>
                  <w:r>
                    <w:rPr>
                      <w:spacing w:val="-12"/>
                      <w:sz w:val="18"/>
                      <w:szCs w:val="18"/>
                    </w:rPr>
                    <w:t>项目，</w:t>
                  </w:r>
                  <w:r>
                    <w:rPr>
                      <w:spacing w:val="-22"/>
                      <w:sz w:val="18"/>
                      <w:szCs w:val="18"/>
                    </w:rPr>
                    <w:t xml:space="preserve"> </w:t>
                  </w:r>
                  <w:r>
                    <w:rPr>
                      <w:spacing w:val="-12"/>
                      <w:sz w:val="18"/>
                      <w:szCs w:val="18"/>
                    </w:rPr>
                    <w:t>建设区域不属</w:t>
                  </w:r>
                  <w:r>
                    <w:rPr>
                      <w:sz w:val="18"/>
                      <w:szCs w:val="18"/>
                    </w:rPr>
                    <w:t xml:space="preserve"> </w:t>
                  </w:r>
                  <w:r>
                    <w:rPr>
                      <w:spacing w:val="-17"/>
                      <w:sz w:val="18"/>
                      <w:szCs w:val="18"/>
                    </w:rPr>
                    <w:t>于工业集聚区，</w:t>
                  </w:r>
                  <w:r>
                    <w:rPr>
                      <w:spacing w:val="23"/>
                      <w:sz w:val="18"/>
                      <w:szCs w:val="18"/>
                    </w:rPr>
                    <w:t xml:space="preserve"> </w:t>
                  </w:r>
                  <w:r>
                    <w:rPr>
                      <w:spacing w:val="-17"/>
                      <w:sz w:val="18"/>
                      <w:szCs w:val="18"/>
                    </w:rPr>
                    <w:t>项目</w:t>
                  </w:r>
                  <w:r>
                    <w:rPr>
                      <w:sz w:val="18"/>
                      <w:szCs w:val="18"/>
                    </w:rPr>
                    <w:t xml:space="preserve"> </w:t>
                  </w:r>
                  <w:r>
                    <w:rPr>
                      <w:spacing w:val="-2"/>
                      <w:sz w:val="18"/>
                      <w:szCs w:val="18"/>
                    </w:rPr>
                    <w:t xml:space="preserve">营运期无废水外排  </w:t>
                  </w:r>
                  <w:r>
                    <w:rPr>
                      <w:spacing w:val="-5"/>
                      <w:sz w:val="18"/>
                      <w:szCs w:val="18"/>
                    </w:rPr>
                    <w:t>附近地表水体。</w:t>
                  </w:r>
                </w:p>
              </w:tc>
              <w:tc>
                <w:tcPr>
                  <w:tcW w:w="573" w:type="dxa"/>
                  <w:tcBorders>
                    <w:top w:val="nil"/>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8" w:line="220" w:lineRule="auto"/>
                    <w:ind w:left="111"/>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460" w:type="dxa"/>
                  <w:vAlign w:val="top"/>
                </w:tcPr>
                <w:p>
                  <w:pPr>
                    <w:spacing w:line="274" w:lineRule="auto"/>
                    <w:rPr>
                      <w:rFonts w:ascii="Arial"/>
                      <w:sz w:val="21"/>
                    </w:rPr>
                  </w:pPr>
                </w:p>
                <w:p>
                  <w:pPr>
                    <w:spacing w:line="274" w:lineRule="auto"/>
                    <w:rPr>
                      <w:rFonts w:ascii="Arial"/>
                      <w:sz w:val="21"/>
                    </w:rPr>
                  </w:pPr>
                </w:p>
                <w:p>
                  <w:pPr>
                    <w:spacing w:before="51" w:line="186" w:lineRule="auto"/>
                    <w:ind w:left="18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4149" w:type="dxa"/>
                  <w:vAlign w:val="top"/>
                </w:tcPr>
                <w:p>
                  <w:pPr>
                    <w:pStyle w:val="6"/>
                    <w:spacing w:before="186" w:line="255" w:lineRule="auto"/>
                    <w:ind w:left="7"/>
                    <w:jc w:val="both"/>
                    <w:rPr>
                      <w:sz w:val="18"/>
                      <w:szCs w:val="18"/>
                    </w:rPr>
                  </w:pPr>
                  <w:r>
                    <w:rPr>
                      <w:spacing w:val="-5"/>
                      <w:sz w:val="18"/>
                      <w:szCs w:val="18"/>
                    </w:rPr>
                    <w:t>第七十七条 嘉陵江流域产业结构和布局应当与流域生</w:t>
                  </w:r>
                  <w:r>
                    <w:rPr>
                      <w:spacing w:val="15"/>
                      <w:sz w:val="18"/>
                      <w:szCs w:val="18"/>
                    </w:rPr>
                    <w:t xml:space="preserve"> </w:t>
                  </w:r>
                  <w:r>
                    <w:rPr>
                      <w:spacing w:val="-8"/>
                      <w:sz w:val="18"/>
                      <w:szCs w:val="18"/>
                    </w:rPr>
                    <w:t>态系统和资源环境承载能力相适应。禁止在嘉陵江流域</w:t>
                  </w:r>
                  <w:r>
                    <w:rPr>
                      <w:spacing w:val="7"/>
                      <w:sz w:val="18"/>
                      <w:szCs w:val="18"/>
                    </w:rPr>
                    <w:t xml:space="preserve"> </w:t>
                  </w:r>
                  <w:r>
                    <w:rPr>
                      <w:spacing w:val="-8"/>
                      <w:sz w:val="18"/>
                      <w:szCs w:val="18"/>
                    </w:rPr>
                    <w:t>重点生态功能区布局对生态系统有严重影响的产业。禁</w:t>
                  </w:r>
                  <w:r>
                    <w:rPr>
                      <w:spacing w:val="7"/>
                      <w:sz w:val="18"/>
                      <w:szCs w:val="18"/>
                    </w:rPr>
                    <w:t xml:space="preserve"> </w:t>
                  </w:r>
                  <w:r>
                    <w:rPr>
                      <w:spacing w:val="-5"/>
                      <w:sz w:val="18"/>
                      <w:szCs w:val="18"/>
                    </w:rPr>
                    <w:t>止重污染企业和项目向嘉陵江流域转移。</w:t>
                  </w:r>
                </w:p>
              </w:tc>
              <w:tc>
                <w:tcPr>
                  <w:tcW w:w="1600" w:type="dxa"/>
                  <w:vAlign w:val="top"/>
                </w:tcPr>
                <w:p>
                  <w:pPr>
                    <w:pStyle w:val="6"/>
                    <w:spacing w:before="55" w:line="254" w:lineRule="auto"/>
                    <w:ind w:left="11"/>
                    <w:rPr>
                      <w:sz w:val="18"/>
                      <w:szCs w:val="18"/>
                    </w:rPr>
                  </w:pPr>
                  <w:r>
                    <w:rPr>
                      <w:spacing w:val="-2"/>
                      <w:sz w:val="18"/>
                      <w:szCs w:val="18"/>
                    </w:rPr>
                    <w:t xml:space="preserve">本项目为砂石加工  </w:t>
                  </w:r>
                  <w:r>
                    <w:rPr>
                      <w:spacing w:val="-13"/>
                      <w:sz w:val="18"/>
                      <w:szCs w:val="18"/>
                    </w:rPr>
                    <w:t>项目，</w:t>
                  </w:r>
                  <w:r>
                    <w:rPr>
                      <w:spacing w:val="-20"/>
                      <w:sz w:val="18"/>
                      <w:szCs w:val="18"/>
                    </w:rPr>
                    <w:t xml:space="preserve"> </w:t>
                  </w:r>
                  <w:r>
                    <w:rPr>
                      <w:spacing w:val="-12"/>
                      <w:sz w:val="18"/>
                      <w:szCs w:val="18"/>
                    </w:rPr>
                    <w:t>营运期无废</w:t>
                  </w:r>
                  <w:r>
                    <w:rPr>
                      <w:spacing w:val="-9"/>
                      <w:sz w:val="18"/>
                      <w:szCs w:val="18"/>
                    </w:rPr>
                    <w:t>水</w:t>
                  </w:r>
                  <w:r>
                    <w:rPr>
                      <w:sz w:val="18"/>
                      <w:szCs w:val="18"/>
                    </w:rPr>
                    <w:t xml:space="preserve"> </w:t>
                  </w:r>
                  <w:r>
                    <w:rPr>
                      <w:spacing w:val="-6"/>
                      <w:sz w:val="18"/>
                      <w:szCs w:val="18"/>
                    </w:rPr>
                    <w:t>外排附近地表水体，</w:t>
                  </w:r>
                  <w:r>
                    <w:rPr>
                      <w:spacing w:val="5"/>
                      <w:sz w:val="18"/>
                      <w:szCs w:val="18"/>
                    </w:rPr>
                    <w:t xml:space="preserve"> </w:t>
                  </w:r>
                  <w:r>
                    <w:rPr>
                      <w:spacing w:val="-2"/>
                      <w:sz w:val="18"/>
                      <w:szCs w:val="18"/>
                    </w:rPr>
                    <w:t xml:space="preserve">不属于重污染企业  </w:t>
                  </w:r>
                  <w:r>
                    <w:rPr>
                      <w:spacing w:val="-7"/>
                      <w:sz w:val="18"/>
                      <w:szCs w:val="18"/>
                    </w:rPr>
                    <w:t>和项目。</w:t>
                  </w:r>
                </w:p>
              </w:tc>
              <w:tc>
                <w:tcPr>
                  <w:tcW w:w="573" w:type="dxa"/>
                  <w:vAlign w:val="top"/>
                </w:tcPr>
                <w:p>
                  <w:pPr>
                    <w:spacing w:line="254" w:lineRule="auto"/>
                    <w:rPr>
                      <w:rFonts w:ascii="Arial"/>
                      <w:sz w:val="21"/>
                    </w:rPr>
                  </w:pPr>
                </w:p>
                <w:p>
                  <w:pPr>
                    <w:spacing w:line="254" w:lineRule="auto"/>
                    <w:rPr>
                      <w:rFonts w:ascii="Arial"/>
                      <w:sz w:val="21"/>
                    </w:rPr>
                  </w:pPr>
                </w:p>
                <w:p>
                  <w:pPr>
                    <w:pStyle w:val="6"/>
                    <w:spacing w:before="58" w:line="220" w:lineRule="auto"/>
                    <w:ind w:left="111"/>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460" w:type="dxa"/>
                  <w:vAlign w:val="top"/>
                </w:tcPr>
                <w:p>
                  <w:pPr>
                    <w:spacing w:line="339" w:lineRule="auto"/>
                    <w:rPr>
                      <w:rFonts w:ascii="Arial"/>
                      <w:sz w:val="21"/>
                    </w:rPr>
                  </w:pPr>
                </w:p>
                <w:p>
                  <w:pPr>
                    <w:spacing w:line="339" w:lineRule="auto"/>
                    <w:rPr>
                      <w:rFonts w:ascii="Arial"/>
                      <w:sz w:val="21"/>
                    </w:rPr>
                  </w:pPr>
                </w:p>
                <w:p>
                  <w:pPr>
                    <w:spacing w:before="52" w:line="186" w:lineRule="auto"/>
                    <w:ind w:left="18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4149" w:type="dxa"/>
                  <w:vAlign w:val="top"/>
                </w:tcPr>
                <w:p>
                  <w:pPr>
                    <w:pStyle w:val="6"/>
                    <w:spacing w:before="56" w:line="256" w:lineRule="auto"/>
                    <w:ind w:left="7"/>
                    <w:rPr>
                      <w:sz w:val="18"/>
                      <w:szCs w:val="18"/>
                    </w:rPr>
                  </w:pPr>
                  <w:r>
                    <w:rPr>
                      <w:spacing w:val="-7"/>
                      <w:sz w:val="18"/>
                      <w:szCs w:val="18"/>
                    </w:rPr>
                    <w:t>第七十八条 嘉陵江流域县级以上地方人民政府应当推</w:t>
                  </w:r>
                  <w:r>
                    <w:rPr>
                      <w:spacing w:val="1"/>
                      <w:sz w:val="18"/>
                      <w:szCs w:val="18"/>
                    </w:rPr>
                    <w:t xml:space="preserve">  </w:t>
                  </w:r>
                  <w:r>
                    <w:rPr>
                      <w:spacing w:val="-10"/>
                      <w:sz w:val="18"/>
                      <w:szCs w:val="18"/>
                    </w:rPr>
                    <w:t>动能源、钢铁、有色金属、石化化工、建材</w:t>
                  </w:r>
                  <w:r>
                    <w:rPr>
                      <w:spacing w:val="-11"/>
                      <w:sz w:val="18"/>
                      <w:szCs w:val="18"/>
                    </w:rPr>
                    <w:t xml:space="preserve">、交通、建 </w:t>
                  </w:r>
                  <w:r>
                    <w:rPr>
                      <w:spacing w:val="-7"/>
                      <w:sz w:val="18"/>
                      <w:szCs w:val="18"/>
                    </w:rPr>
                    <w:t>筑等行业和领域低碳转型，倡导绿色低碳生产生活方</w:t>
                  </w:r>
                  <w:r>
                    <w:rPr>
                      <w:sz w:val="18"/>
                      <w:szCs w:val="18"/>
                    </w:rPr>
                    <w:t xml:space="preserve">  </w:t>
                  </w:r>
                  <w:r>
                    <w:rPr>
                      <w:spacing w:val="-10"/>
                      <w:sz w:val="18"/>
                      <w:szCs w:val="18"/>
                    </w:rPr>
                    <w:t>式，按照国家规定实行碳排放强度和总量控</w:t>
                  </w:r>
                  <w:r>
                    <w:rPr>
                      <w:spacing w:val="-11"/>
                      <w:sz w:val="18"/>
                      <w:szCs w:val="18"/>
                    </w:rPr>
                    <w:t xml:space="preserve">制制度，控 </w:t>
                  </w:r>
                  <w:r>
                    <w:rPr>
                      <w:spacing w:val="-10"/>
                      <w:sz w:val="18"/>
                      <w:szCs w:val="18"/>
                    </w:rPr>
                    <w:t>制二氧化碳、甲烷等温室气体排放，加强气</w:t>
                  </w:r>
                  <w:r>
                    <w:rPr>
                      <w:spacing w:val="-11"/>
                      <w:sz w:val="18"/>
                      <w:szCs w:val="18"/>
                    </w:rPr>
                    <w:t xml:space="preserve">候变化影响 </w:t>
                  </w:r>
                  <w:r>
                    <w:rPr>
                      <w:spacing w:val="-15"/>
                      <w:sz w:val="18"/>
                      <w:szCs w:val="18"/>
                    </w:rPr>
                    <w:t>风险评估，主动适应气候变化，提升生态系统碳汇增量。</w:t>
                  </w:r>
                </w:p>
              </w:tc>
              <w:tc>
                <w:tcPr>
                  <w:tcW w:w="1600" w:type="dxa"/>
                  <w:vAlign w:val="top"/>
                </w:tcPr>
                <w:p>
                  <w:pPr>
                    <w:pStyle w:val="6"/>
                    <w:spacing w:before="189" w:line="257" w:lineRule="auto"/>
                    <w:ind w:left="11"/>
                    <w:rPr>
                      <w:sz w:val="18"/>
                      <w:szCs w:val="18"/>
                    </w:rPr>
                  </w:pPr>
                  <w:r>
                    <w:rPr>
                      <w:spacing w:val="-2"/>
                      <w:sz w:val="18"/>
                      <w:szCs w:val="18"/>
                    </w:rPr>
                    <w:t xml:space="preserve">本项目为砂石加工  </w:t>
                  </w:r>
                  <w:r>
                    <w:rPr>
                      <w:spacing w:val="-13"/>
                      <w:sz w:val="18"/>
                      <w:szCs w:val="18"/>
                    </w:rPr>
                    <w:t>项目</w:t>
                  </w:r>
                  <w:r>
                    <w:rPr>
                      <w:spacing w:val="-12"/>
                      <w:sz w:val="18"/>
                      <w:szCs w:val="18"/>
                    </w:rPr>
                    <w:t>，</w:t>
                  </w:r>
                  <w:r>
                    <w:rPr>
                      <w:spacing w:val="-20"/>
                      <w:sz w:val="18"/>
                      <w:szCs w:val="18"/>
                    </w:rPr>
                    <w:t xml:space="preserve"> </w:t>
                  </w:r>
                  <w:r>
                    <w:rPr>
                      <w:spacing w:val="-12"/>
                      <w:sz w:val="18"/>
                      <w:szCs w:val="18"/>
                    </w:rPr>
                    <w:t>营运期主要</w:t>
                  </w:r>
                  <w:r>
                    <w:rPr>
                      <w:spacing w:val="-10"/>
                      <w:sz w:val="18"/>
                      <w:szCs w:val="18"/>
                    </w:rPr>
                    <w:t>废</w:t>
                  </w:r>
                  <w:r>
                    <w:rPr>
                      <w:sz w:val="18"/>
                      <w:szCs w:val="18"/>
                    </w:rPr>
                    <w:t xml:space="preserve"> </w:t>
                  </w:r>
                  <w:r>
                    <w:rPr>
                      <w:spacing w:val="-19"/>
                      <w:sz w:val="18"/>
                      <w:szCs w:val="18"/>
                    </w:rPr>
                    <w:t>气</w:t>
                  </w:r>
                  <w:r>
                    <w:rPr>
                      <w:spacing w:val="-18"/>
                      <w:sz w:val="18"/>
                      <w:szCs w:val="18"/>
                    </w:rPr>
                    <w:t>污染物为粉尘，</w:t>
                  </w:r>
                  <w:r>
                    <w:rPr>
                      <w:spacing w:val="25"/>
                      <w:sz w:val="18"/>
                      <w:szCs w:val="18"/>
                    </w:rPr>
                    <w:t xml:space="preserve"> </w:t>
                  </w:r>
                  <w:r>
                    <w:rPr>
                      <w:spacing w:val="-8"/>
                      <w:sz w:val="18"/>
                      <w:szCs w:val="18"/>
                    </w:rPr>
                    <w:t>无</w:t>
                  </w:r>
                  <w:r>
                    <w:rPr>
                      <w:sz w:val="18"/>
                      <w:szCs w:val="18"/>
                    </w:rPr>
                    <w:t xml:space="preserve"> </w:t>
                  </w:r>
                  <w:r>
                    <w:rPr>
                      <w:spacing w:val="-5"/>
                      <w:sz w:val="18"/>
                      <w:szCs w:val="18"/>
                    </w:rPr>
                    <w:t>二氧化碳、甲烷等温</w:t>
                  </w:r>
                  <w:r>
                    <w:rPr>
                      <w:spacing w:val="2"/>
                      <w:sz w:val="18"/>
                      <w:szCs w:val="18"/>
                    </w:rPr>
                    <w:t xml:space="preserve"> </w:t>
                  </w:r>
                  <w:r>
                    <w:rPr>
                      <w:spacing w:val="-7"/>
                      <w:sz w:val="18"/>
                      <w:szCs w:val="18"/>
                    </w:rPr>
                    <w:t>室气体排放。</w:t>
                  </w:r>
                </w:p>
              </w:tc>
              <w:tc>
                <w:tcPr>
                  <w:tcW w:w="573" w:type="dxa"/>
                  <w:vAlign w:val="top"/>
                </w:tcPr>
                <w:p>
                  <w:pPr>
                    <w:spacing w:line="319" w:lineRule="auto"/>
                    <w:rPr>
                      <w:rFonts w:ascii="Arial"/>
                      <w:sz w:val="21"/>
                    </w:rPr>
                  </w:pPr>
                </w:p>
                <w:p>
                  <w:pPr>
                    <w:spacing w:line="319" w:lineRule="auto"/>
                    <w:rPr>
                      <w:rFonts w:ascii="Arial"/>
                      <w:sz w:val="21"/>
                    </w:rPr>
                  </w:pPr>
                </w:p>
                <w:p>
                  <w:pPr>
                    <w:pStyle w:val="6"/>
                    <w:spacing w:before="58" w:line="220" w:lineRule="auto"/>
                    <w:ind w:left="111"/>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460" w:type="dxa"/>
                  <w:vAlign w:val="top"/>
                </w:tcPr>
                <w:p>
                  <w:pPr>
                    <w:spacing w:line="340" w:lineRule="auto"/>
                    <w:rPr>
                      <w:rFonts w:ascii="Arial"/>
                      <w:sz w:val="21"/>
                    </w:rPr>
                  </w:pPr>
                </w:p>
                <w:p>
                  <w:pPr>
                    <w:spacing w:line="341" w:lineRule="auto"/>
                    <w:rPr>
                      <w:rFonts w:ascii="Arial"/>
                      <w:sz w:val="21"/>
                    </w:rPr>
                  </w:pPr>
                </w:p>
                <w:p>
                  <w:pPr>
                    <w:spacing w:before="52" w:line="183" w:lineRule="auto"/>
                    <w:ind w:left="190"/>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4149" w:type="dxa"/>
                  <w:vAlign w:val="top"/>
                </w:tcPr>
                <w:p>
                  <w:pPr>
                    <w:spacing w:line="258" w:lineRule="auto"/>
                    <w:rPr>
                      <w:rFonts w:ascii="Arial"/>
                      <w:sz w:val="21"/>
                    </w:rPr>
                  </w:pPr>
                </w:p>
                <w:p>
                  <w:pPr>
                    <w:pStyle w:val="6"/>
                    <w:spacing w:before="59" w:line="255" w:lineRule="auto"/>
                    <w:ind w:left="7"/>
                    <w:jc w:val="both"/>
                    <w:rPr>
                      <w:sz w:val="18"/>
                      <w:szCs w:val="18"/>
                    </w:rPr>
                  </w:pPr>
                  <w:r>
                    <w:rPr>
                      <w:spacing w:val="-5"/>
                      <w:sz w:val="18"/>
                      <w:szCs w:val="18"/>
                    </w:rPr>
                    <w:t>第八十条 嘉陵江流域县级以上地方人民政府应当依法</w:t>
                  </w:r>
                  <w:r>
                    <w:rPr>
                      <w:spacing w:val="15"/>
                      <w:sz w:val="18"/>
                      <w:szCs w:val="18"/>
                    </w:rPr>
                    <w:t xml:space="preserve"> </w:t>
                  </w:r>
                  <w:r>
                    <w:rPr>
                      <w:spacing w:val="-8"/>
                      <w:sz w:val="18"/>
                      <w:szCs w:val="18"/>
                    </w:rPr>
                    <w:t>依规限期淘汰严重污染水环境的落后工艺和设备。限期</w:t>
                  </w:r>
                  <w:r>
                    <w:rPr>
                      <w:spacing w:val="7"/>
                      <w:sz w:val="18"/>
                      <w:szCs w:val="18"/>
                    </w:rPr>
                    <w:t xml:space="preserve"> </w:t>
                  </w:r>
                  <w:r>
                    <w:rPr>
                      <w:spacing w:val="-8"/>
                      <w:sz w:val="18"/>
                      <w:szCs w:val="18"/>
                    </w:rPr>
                    <w:t>禁止生产、销售、进口、使用、转让严重污染水环境的</w:t>
                  </w:r>
                  <w:r>
                    <w:rPr>
                      <w:spacing w:val="7"/>
                      <w:sz w:val="18"/>
                      <w:szCs w:val="18"/>
                    </w:rPr>
                    <w:t xml:space="preserve"> </w:t>
                  </w:r>
                  <w:r>
                    <w:rPr>
                      <w:spacing w:val="-7"/>
                      <w:sz w:val="18"/>
                      <w:szCs w:val="18"/>
                    </w:rPr>
                    <w:t>工艺和设备。</w:t>
                  </w:r>
                </w:p>
              </w:tc>
              <w:tc>
                <w:tcPr>
                  <w:tcW w:w="1600" w:type="dxa"/>
                  <w:vAlign w:val="top"/>
                </w:tcPr>
                <w:p>
                  <w:pPr>
                    <w:pStyle w:val="6"/>
                    <w:spacing w:before="60" w:line="256" w:lineRule="auto"/>
                    <w:ind w:left="11"/>
                    <w:rPr>
                      <w:sz w:val="18"/>
                      <w:szCs w:val="18"/>
                    </w:rPr>
                  </w:pPr>
                  <w:r>
                    <w:rPr>
                      <w:spacing w:val="-2"/>
                      <w:sz w:val="18"/>
                      <w:szCs w:val="18"/>
                    </w:rPr>
                    <w:t xml:space="preserve">本项目为砂石加工  </w:t>
                  </w:r>
                  <w:r>
                    <w:rPr>
                      <w:spacing w:val="-13"/>
                      <w:sz w:val="18"/>
                      <w:szCs w:val="18"/>
                    </w:rPr>
                    <w:t>项目，</w:t>
                  </w:r>
                  <w:r>
                    <w:rPr>
                      <w:spacing w:val="-20"/>
                      <w:sz w:val="18"/>
                      <w:szCs w:val="18"/>
                    </w:rPr>
                    <w:t xml:space="preserve"> </w:t>
                  </w:r>
                  <w:r>
                    <w:rPr>
                      <w:spacing w:val="-12"/>
                      <w:sz w:val="18"/>
                      <w:szCs w:val="18"/>
                    </w:rPr>
                    <w:t>营运期无废</w:t>
                  </w:r>
                  <w:r>
                    <w:rPr>
                      <w:spacing w:val="-9"/>
                      <w:sz w:val="18"/>
                      <w:szCs w:val="18"/>
                    </w:rPr>
                    <w:t>水</w:t>
                  </w:r>
                  <w:r>
                    <w:rPr>
                      <w:sz w:val="18"/>
                      <w:szCs w:val="18"/>
                    </w:rPr>
                    <w:t xml:space="preserve"> </w:t>
                  </w:r>
                  <w:r>
                    <w:rPr>
                      <w:spacing w:val="-6"/>
                      <w:sz w:val="18"/>
                      <w:szCs w:val="18"/>
                    </w:rPr>
                    <w:t>外排附近地表水体，</w:t>
                  </w:r>
                  <w:r>
                    <w:rPr>
                      <w:spacing w:val="5"/>
                      <w:sz w:val="18"/>
                      <w:szCs w:val="18"/>
                    </w:rPr>
                    <w:t xml:space="preserve"> </w:t>
                  </w:r>
                  <w:r>
                    <w:rPr>
                      <w:spacing w:val="-3"/>
                      <w:sz w:val="18"/>
                      <w:szCs w:val="18"/>
                    </w:rPr>
                    <w:t>不涉及使用严重污</w:t>
                  </w:r>
                  <w:r>
                    <w:rPr>
                      <w:spacing w:val="1"/>
                      <w:sz w:val="18"/>
                      <w:szCs w:val="18"/>
                    </w:rPr>
                    <w:t xml:space="preserve">   </w:t>
                  </w:r>
                  <w:r>
                    <w:rPr>
                      <w:spacing w:val="-5"/>
                      <w:sz w:val="18"/>
                      <w:szCs w:val="18"/>
                    </w:rPr>
                    <w:t>染水环境的落后工艺</w:t>
                  </w:r>
                  <w:r>
                    <w:rPr>
                      <w:spacing w:val="2"/>
                      <w:sz w:val="18"/>
                      <w:szCs w:val="18"/>
                    </w:rPr>
                    <w:t xml:space="preserve"> </w:t>
                  </w:r>
                  <w:r>
                    <w:rPr>
                      <w:spacing w:val="-5"/>
                      <w:sz w:val="18"/>
                      <w:szCs w:val="18"/>
                    </w:rPr>
                    <w:t>和设备。</w:t>
                  </w:r>
                </w:p>
              </w:tc>
              <w:tc>
                <w:tcPr>
                  <w:tcW w:w="573" w:type="dxa"/>
                  <w:vAlign w:val="top"/>
                </w:tcPr>
                <w:p>
                  <w:pPr>
                    <w:spacing w:line="319" w:lineRule="auto"/>
                    <w:rPr>
                      <w:rFonts w:ascii="Arial"/>
                      <w:sz w:val="21"/>
                    </w:rPr>
                  </w:pPr>
                </w:p>
                <w:p>
                  <w:pPr>
                    <w:spacing w:line="319" w:lineRule="auto"/>
                    <w:rPr>
                      <w:rFonts w:ascii="Arial"/>
                      <w:sz w:val="21"/>
                    </w:rPr>
                  </w:pPr>
                </w:p>
                <w:p>
                  <w:pPr>
                    <w:pStyle w:val="6"/>
                    <w:spacing w:before="59" w:line="220" w:lineRule="auto"/>
                    <w:ind w:left="111"/>
                    <w:rPr>
                      <w:sz w:val="18"/>
                      <w:szCs w:val="18"/>
                    </w:rPr>
                  </w:pPr>
                  <w:r>
                    <w:rPr>
                      <w:spacing w:val="-3"/>
                      <w:sz w:val="18"/>
                      <w:szCs w:val="18"/>
                    </w:rPr>
                    <w:t>符合</w:t>
                  </w:r>
                </w:p>
              </w:tc>
            </w:tr>
          </w:tbl>
          <w:p>
            <w:pPr>
              <w:spacing w:before="29" w:line="408" w:lineRule="exact"/>
              <w:ind w:left="99"/>
              <w:rPr>
                <w:rFonts w:ascii="黑体" w:hAnsi="黑体" w:eastAsia="黑体" w:cs="黑体"/>
                <w:sz w:val="21"/>
                <w:szCs w:val="21"/>
              </w:rPr>
            </w:pPr>
            <w:r>
              <w:rPr>
                <w:rFonts w:ascii="黑体" w:hAnsi="黑体" w:eastAsia="黑体" w:cs="黑体"/>
                <w:spacing w:val="-3"/>
                <w:position w:val="15"/>
                <w:sz w:val="21"/>
                <w:szCs w:val="21"/>
              </w:rPr>
              <w:t>4、与《四川省、重庆市长江经济带发展负面清单实施细则(试行， 202</w:t>
            </w:r>
            <w:r>
              <w:rPr>
                <w:rFonts w:ascii="黑体" w:hAnsi="黑体" w:eastAsia="黑体" w:cs="黑体"/>
                <w:spacing w:val="-4"/>
                <w:position w:val="15"/>
                <w:sz w:val="21"/>
                <w:szCs w:val="21"/>
              </w:rPr>
              <w:t>2</w:t>
            </w:r>
            <w:r>
              <w:rPr>
                <w:rFonts w:ascii="黑体" w:hAnsi="黑体" w:eastAsia="黑体" w:cs="黑体"/>
                <w:spacing w:val="-43"/>
                <w:position w:val="15"/>
                <w:sz w:val="21"/>
                <w:szCs w:val="21"/>
              </w:rPr>
              <w:t xml:space="preserve"> </w:t>
            </w:r>
            <w:r>
              <w:rPr>
                <w:rFonts w:ascii="黑体" w:hAnsi="黑体" w:eastAsia="黑体" w:cs="黑体"/>
                <w:spacing w:val="-4"/>
                <w:position w:val="15"/>
                <w:sz w:val="21"/>
                <w:szCs w:val="21"/>
              </w:rPr>
              <w:t>年</w:t>
            </w:r>
          </w:p>
          <w:p>
            <w:pPr>
              <w:spacing w:line="222" w:lineRule="auto"/>
              <w:ind w:left="106"/>
              <w:rPr>
                <w:rFonts w:ascii="黑体" w:hAnsi="黑体" w:eastAsia="黑体" w:cs="黑体"/>
                <w:sz w:val="21"/>
                <w:szCs w:val="21"/>
              </w:rPr>
            </w:pPr>
            <w:r>
              <w:rPr>
                <w:rFonts w:ascii="黑体" w:hAnsi="黑体" w:eastAsia="黑体" w:cs="黑体"/>
                <w:spacing w:val="-1"/>
                <w:sz w:val="21"/>
                <w:szCs w:val="21"/>
              </w:rPr>
              <w:t>版）》的符合性分析</w:t>
            </w:r>
          </w:p>
          <w:p>
            <w:pPr>
              <w:pStyle w:val="6"/>
              <w:spacing w:before="155" w:line="359" w:lineRule="auto"/>
              <w:ind w:left="105" w:right="149" w:firstLine="439"/>
              <w:jc w:val="both"/>
            </w:pPr>
            <w:r>
              <w:rPr>
                <w:spacing w:val="-1"/>
              </w:rPr>
              <w:t>四川省推动长江经济带发展领导小组办公室、重庆市推动长江经济带</w:t>
            </w:r>
            <w:r>
              <w:rPr>
                <w:spacing w:val="5"/>
              </w:rPr>
              <w:t xml:space="preserve"> </w:t>
            </w:r>
            <w:r>
              <w:t>发展领导小组办公室于</w:t>
            </w:r>
            <w:r>
              <w:rPr>
                <w:rFonts w:ascii="Times New Roman" w:hAnsi="Times New Roman" w:eastAsia="Times New Roman" w:cs="Times New Roman"/>
              </w:rPr>
              <w:t>2022</w:t>
            </w:r>
            <w:r>
              <w:t>年</w:t>
            </w:r>
            <w:r>
              <w:rPr>
                <w:rFonts w:ascii="Times New Roman" w:hAnsi="Times New Roman" w:eastAsia="Times New Roman" w:cs="Times New Roman"/>
              </w:rPr>
              <w:t>8</w:t>
            </w:r>
            <w:r>
              <w:t>月</w:t>
            </w:r>
            <w:r>
              <w:rPr>
                <w:rFonts w:ascii="Times New Roman" w:hAnsi="Times New Roman" w:eastAsia="Times New Roman" w:cs="Times New Roman"/>
              </w:rPr>
              <w:t>25</w:t>
            </w:r>
            <w:r>
              <w:t>日，发布了《关于印</w:t>
            </w:r>
            <w:r>
              <w:rPr>
                <w:spacing w:val="-1"/>
              </w:rPr>
              <w:t>发&lt;四川省、重庆</w:t>
            </w:r>
            <w:r>
              <w:t xml:space="preserve"> </w:t>
            </w:r>
            <w:r>
              <w:rPr>
                <w:spacing w:val="-3"/>
              </w:rPr>
              <w:t>市长江经济带发展负面清单实施细则</w:t>
            </w:r>
            <w:r>
              <w:rPr>
                <w:rFonts w:ascii="Times New Roman" w:hAnsi="Times New Roman" w:eastAsia="Times New Roman" w:cs="Times New Roman"/>
                <w:spacing w:val="-3"/>
              </w:rPr>
              <w:t>(</w:t>
            </w:r>
            <w:r>
              <w:rPr>
                <w:spacing w:val="-3"/>
              </w:rPr>
              <w:t>试行，</w:t>
            </w:r>
            <w:r>
              <w:rPr>
                <w:spacing w:val="-24"/>
              </w:rPr>
              <w:t xml:space="preserve"> </w:t>
            </w:r>
            <w:r>
              <w:rPr>
                <w:rFonts w:ascii="Times New Roman" w:hAnsi="Times New Roman" w:eastAsia="Times New Roman" w:cs="Times New Roman"/>
                <w:spacing w:val="-3"/>
              </w:rPr>
              <w:t>2022</w:t>
            </w:r>
            <w:r>
              <w:rPr>
                <w:spacing w:val="-3"/>
              </w:rPr>
              <w:t>年版）</w:t>
            </w:r>
            <w:r>
              <w:rPr>
                <w:rFonts w:ascii="Times New Roman" w:hAnsi="Times New Roman" w:eastAsia="Times New Roman" w:cs="Times New Roman"/>
                <w:spacing w:val="-4"/>
              </w:rPr>
              <w:t>&gt;</w:t>
            </w:r>
            <w:r>
              <w:rPr>
                <w:rFonts w:ascii="Times New Roman" w:hAnsi="Times New Roman" w:eastAsia="Times New Roman" w:cs="Times New Roman"/>
                <w:spacing w:val="-26"/>
              </w:rPr>
              <w:t xml:space="preserve"> </w:t>
            </w:r>
            <w:r>
              <w:rPr>
                <w:spacing w:val="-4"/>
              </w:rPr>
              <w:t>的通知》（川长</w:t>
            </w:r>
            <w:r>
              <w:t xml:space="preserve"> </w:t>
            </w:r>
            <w:r>
              <w:rPr>
                <w:spacing w:val="-2"/>
              </w:rPr>
              <w:t>江办〔</w:t>
            </w:r>
            <w:r>
              <w:rPr>
                <w:rFonts w:ascii="Times New Roman" w:hAnsi="Times New Roman" w:eastAsia="Times New Roman" w:cs="Times New Roman"/>
                <w:spacing w:val="-2"/>
              </w:rPr>
              <w:t>2022</w:t>
            </w:r>
            <w:r>
              <w:rPr>
                <w:spacing w:val="-2"/>
              </w:rPr>
              <w:t>〕</w:t>
            </w:r>
            <w:r>
              <w:rPr>
                <w:rFonts w:ascii="Times New Roman" w:hAnsi="Times New Roman" w:eastAsia="Times New Roman" w:cs="Times New Roman"/>
                <w:spacing w:val="-2"/>
              </w:rPr>
              <w:t>17</w:t>
            </w:r>
            <w:r>
              <w:rPr>
                <w:spacing w:val="-2"/>
              </w:rPr>
              <w:t>号）。</w:t>
            </w:r>
            <w:r>
              <w:rPr>
                <w:spacing w:val="-27"/>
              </w:rPr>
              <w:t xml:space="preserve"> </w:t>
            </w:r>
            <w:r>
              <w:rPr>
                <w:spacing w:val="-2"/>
              </w:rPr>
              <w:t>本项目与《四川省、</w:t>
            </w:r>
            <w:r>
              <w:rPr>
                <w:spacing w:val="-3"/>
              </w:rPr>
              <w:t>重庆市长江经济带发展负面清</w:t>
            </w:r>
          </w:p>
          <w:p>
            <w:pPr>
              <w:pStyle w:val="6"/>
              <w:spacing w:line="213" w:lineRule="auto"/>
              <w:ind w:left="106"/>
              <w:rPr>
                <w:sz w:val="19"/>
                <w:szCs w:val="19"/>
              </w:rPr>
            </w:pPr>
            <w:r>
              <w:rPr>
                <w:spacing w:val="-3"/>
              </w:rPr>
              <w:t>单实施细则</w:t>
            </w:r>
            <w:r>
              <w:rPr>
                <w:rFonts w:ascii="Times New Roman" w:hAnsi="Times New Roman" w:eastAsia="Times New Roman" w:cs="Times New Roman"/>
                <w:spacing w:val="-3"/>
              </w:rPr>
              <w:t>(</w:t>
            </w:r>
            <w:r>
              <w:rPr>
                <w:spacing w:val="-3"/>
              </w:rPr>
              <w:t>试行，</w:t>
            </w:r>
            <w:r>
              <w:rPr>
                <w:spacing w:val="-25"/>
              </w:rPr>
              <w:t xml:space="preserve"> </w:t>
            </w:r>
            <w:r>
              <w:rPr>
                <w:rFonts w:ascii="Times New Roman" w:hAnsi="Times New Roman" w:eastAsia="Times New Roman" w:cs="Times New Roman"/>
                <w:spacing w:val="-3"/>
              </w:rPr>
              <w:t>2022</w:t>
            </w:r>
            <w:r>
              <w:rPr>
                <w:spacing w:val="-3"/>
              </w:rPr>
              <w:t>年版）》的符合</w:t>
            </w:r>
            <w:r>
              <w:rPr>
                <w:spacing w:val="-4"/>
              </w:rPr>
              <w:t>性分析见下表</w:t>
            </w:r>
            <w:r>
              <w:rPr>
                <w:spacing w:val="-4"/>
                <w:sz w:val="19"/>
                <w:szCs w:val="19"/>
              </w:rPr>
              <w:t>。</w:t>
            </w:r>
          </w:p>
        </w:tc>
      </w:tr>
    </w:tbl>
    <w:p>
      <w:pPr>
        <w:pStyle w:val="2"/>
      </w:pPr>
    </w:p>
    <w:p>
      <w:pPr>
        <w:sectPr>
          <w:footerReference r:id="rId21" w:type="default"/>
          <w:pgSz w:w="11907" w:h="16839"/>
          <w:pgMar w:top="1431" w:right="1532" w:bottom="1259" w:left="1543" w:header="0" w:footer="1081" w:gutter="0"/>
          <w:cols w:space="720" w:num="1"/>
        </w:sectPr>
      </w:pPr>
    </w:p>
    <w:p>
      <w:pPr>
        <w:spacing w:before="2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0"/>
        <w:gridCol w:w="6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4" w:hRule="atLeast"/>
        </w:trPr>
        <w:tc>
          <w:tcPr>
            <w:tcW w:w="183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8" w:line="221" w:lineRule="auto"/>
              <w:ind w:left="186"/>
            </w:pPr>
            <w:r>
              <w:rPr>
                <w:spacing w:val="-1"/>
              </w:rPr>
              <w:t>其他符合性分析</w:t>
            </w:r>
          </w:p>
        </w:tc>
        <w:tc>
          <w:tcPr>
            <w:tcW w:w="6984" w:type="dxa"/>
            <w:vAlign w:val="top"/>
          </w:tcPr>
          <w:p>
            <w:pPr>
              <w:pStyle w:val="6"/>
              <w:spacing w:before="168" w:line="220" w:lineRule="auto"/>
              <w:ind w:left="1068"/>
              <w:rPr>
                <w:sz w:val="18"/>
                <w:szCs w:val="18"/>
              </w:rPr>
            </w:pPr>
            <w:r>
              <w:rPr>
                <w:sz w:val="18"/>
                <w:szCs w:val="18"/>
                <w14:textOutline w14:w="3263" w14:cap="flat" w14:cmpd="sng">
                  <w14:solidFill>
                    <w14:srgbClr w14:val="000000"/>
                  </w14:solidFill>
                  <w14:prstDash w14:val="solid"/>
                  <w14:miter w14:val="10"/>
                </w14:textOutline>
              </w:rPr>
              <w:t>表</w:t>
            </w:r>
            <w:r>
              <w:rPr>
                <w:spacing w:val="-30"/>
                <w:sz w:val="18"/>
                <w:szCs w:val="18"/>
              </w:rPr>
              <w:t xml:space="preserve"> </w:t>
            </w:r>
            <w:r>
              <w:rPr>
                <w:rFonts w:ascii="Times New Roman" w:hAnsi="Times New Roman" w:eastAsia="Times New Roman" w:cs="Times New Roman"/>
                <w:b/>
                <w:bCs/>
                <w:sz w:val="18"/>
                <w:szCs w:val="18"/>
              </w:rPr>
              <w:t xml:space="preserve">1-5            </w:t>
            </w:r>
            <w:r>
              <w:rPr>
                <w:sz w:val="18"/>
                <w:szCs w:val="18"/>
                <w14:textOutline w14:w="3263" w14:cap="flat" w14:cmpd="sng">
                  <w14:solidFill>
                    <w14:srgbClr w14:val="000000"/>
                  </w14:solidFill>
                  <w14:prstDash w14:val="solid"/>
                  <w14:miter w14:val="10"/>
                </w14:textOutline>
              </w:rPr>
              <w:t>项目与“川长江办〔</w:t>
            </w:r>
            <w:r>
              <w:rPr>
                <w:spacing w:val="-1"/>
                <w:sz w:val="18"/>
                <w:szCs w:val="18"/>
                <w14:textOutline w14:w="3263" w14:cap="flat" w14:cmpd="sng">
                  <w14:solidFill>
                    <w14:srgbClr w14:val="000000"/>
                  </w14:solidFill>
                  <w14:prstDash w14:val="solid"/>
                  <w14:miter w14:val="10"/>
                </w14:textOutline>
              </w:rPr>
              <w:t>2022〕17</w:t>
            </w:r>
            <w:r>
              <w:rPr>
                <w:spacing w:val="-32"/>
                <w:sz w:val="18"/>
                <w:szCs w:val="18"/>
              </w:rPr>
              <w:t xml:space="preserve"> </w:t>
            </w:r>
            <w:r>
              <w:rPr>
                <w:spacing w:val="-1"/>
                <w:sz w:val="18"/>
                <w:szCs w:val="18"/>
                <w14:textOutline w14:w="3263" w14:cap="flat" w14:cmpd="sng">
                  <w14:solidFill>
                    <w14:srgbClr w14:val="000000"/>
                  </w14:solidFill>
                  <w14:prstDash w14:val="solid"/>
                  <w14:miter w14:val="10"/>
                </w14:textOutline>
              </w:rPr>
              <w:t>号”的符合性分析</w:t>
            </w:r>
          </w:p>
          <w:p>
            <w:pPr>
              <w:spacing w:line="22" w:lineRule="exact"/>
            </w:pPr>
          </w:p>
          <w:tbl>
            <w:tblPr>
              <w:tblStyle w:val="5"/>
              <w:tblW w:w="6772"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
              <w:gridCol w:w="3691"/>
              <w:gridCol w:w="1983"/>
              <w:gridCol w:w="6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451" w:type="dxa"/>
                  <w:vAlign w:val="top"/>
                </w:tcPr>
                <w:p>
                  <w:pPr>
                    <w:pStyle w:val="6"/>
                    <w:spacing w:before="59" w:line="204" w:lineRule="auto"/>
                    <w:ind w:left="46"/>
                    <w:rPr>
                      <w:sz w:val="18"/>
                      <w:szCs w:val="18"/>
                    </w:rPr>
                  </w:pPr>
                  <w:r>
                    <w:rPr>
                      <w:spacing w:val="-1"/>
                      <w:sz w:val="18"/>
                      <w:szCs w:val="18"/>
                      <w14:textOutline w14:w="3263" w14:cap="flat" w14:cmpd="sng">
                        <w14:solidFill>
                          <w14:srgbClr w14:val="000000"/>
                        </w14:solidFill>
                        <w14:prstDash w14:val="solid"/>
                        <w14:miter w14:val="10"/>
                      </w14:textOutline>
                    </w:rPr>
                    <w:t>序号</w:t>
                  </w:r>
                </w:p>
              </w:tc>
              <w:tc>
                <w:tcPr>
                  <w:tcW w:w="3691" w:type="dxa"/>
                  <w:vAlign w:val="top"/>
                </w:tcPr>
                <w:p>
                  <w:pPr>
                    <w:pStyle w:val="6"/>
                    <w:spacing w:before="59" w:line="204" w:lineRule="auto"/>
                    <w:ind w:left="943"/>
                    <w:rPr>
                      <w:sz w:val="18"/>
                      <w:szCs w:val="18"/>
                    </w:rPr>
                  </w:pPr>
                  <w:r>
                    <w:rPr>
                      <w:spacing w:val="-1"/>
                      <w:sz w:val="18"/>
                      <w:szCs w:val="18"/>
                      <w14:textOutline w14:w="3263" w14:cap="flat" w14:cmpd="sng">
                        <w14:solidFill>
                          <w14:srgbClr w14:val="000000"/>
                        </w14:solidFill>
                        <w14:prstDash w14:val="solid"/>
                        <w14:miter w14:val="10"/>
                      </w14:textOutline>
                    </w:rPr>
                    <w:t>《负面清单》原文内容</w:t>
                  </w:r>
                </w:p>
              </w:tc>
              <w:tc>
                <w:tcPr>
                  <w:tcW w:w="1983" w:type="dxa"/>
                  <w:vAlign w:val="top"/>
                </w:tcPr>
                <w:p>
                  <w:pPr>
                    <w:pStyle w:val="6"/>
                    <w:spacing w:before="59" w:line="204" w:lineRule="auto"/>
                    <w:ind w:left="545"/>
                    <w:rPr>
                      <w:sz w:val="18"/>
                      <w:szCs w:val="18"/>
                    </w:rPr>
                  </w:pPr>
                  <w:r>
                    <w:rPr>
                      <w:spacing w:val="-2"/>
                      <w:sz w:val="18"/>
                      <w:szCs w:val="18"/>
                      <w14:textOutline w14:w="3263" w14:cap="flat" w14:cmpd="sng">
                        <w14:solidFill>
                          <w14:srgbClr w14:val="000000"/>
                        </w14:solidFill>
                        <w14:prstDash w14:val="solid"/>
                        <w14:miter w14:val="10"/>
                      </w14:textOutline>
                    </w:rPr>
                    <w:t>本项目情况</w:t>
                  </w:r>
                </w:p>
              </w:tc>
              <w:tc>
                <w:tcPr>
                  <w:tcW w:w="647" w:type="dxa"/>
                  <w:vAlign w:val="top"/>
                </w:tcPr>
                <w:p>
                  <w:pPr>
                    <w:pStyle w:val="6"/>
                    <w:spacing w:before="59" w:line="204" w:lineRule="auto"/>
                    <w:ind w:left="58"/>
                    <w:rPr>
                      <w:sz w:val="18"/>
                      <w:szCs w:val="18"/>
                    </w:rPr>
                  </w:pPr>
                  <w:r>
                    <w:rPr>
                      <w:spacing w:val="-3"/>
                      <w:sz w:val="18"/>
                      <w:szCs w:val="18"/>
                      <w14:textOutline w14:w="3263" w14:cap="flat" w14:cmpd="sng">
                        <w14:solidFill>
                          <w14:srgbClr w14:val="000000"/>
                        </w14:solidFill>
                        <w14:prstDash w14:val="solid"/>
                        <w14:miter w14:val="10"/>
                      </w14:textOutline>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451" w:type="dxa"/>
                  <w:vAlign w:val="top"/>
                </w:tcPr>
                <w:p>
                  <w:pPr>
                    <w:spacing w:line="424" w:lineRule="auto"/>
                    <w:rPr>
                      <w:rFonts w:ascii="Arial"/>
                      <w:sz w:val="21"/>
                    </w:rPr>
                  </w:pPr>
                </w:p>
                <w:p>
                  <w:pPr>
                    <w:spacing w:before="52" w:line="186" w:lineRule="auto"/>
                    <w:ind w:left="19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3691" w:type="dxa"/>
                  <w:vAlign w:val="top"/>
                </w:tcPr>
                <w:p>
                  <w:pPr>
                    <w:pStyle w:val="6"/>
                    <w:spacing w:before="54" w:line="244" w:lineRule="auto"/>
                    <w:ind w:left="6" w:right="2" w:hanging="2"/>
                    <w:rPr>
                      <w:sz w:val="18"/>
                      <w:szCs w:val="18"/>
                    </w:rPr>
                  </w:pPr>
                  <w:r>
                    <w:rPr>
                      <w:spacing w:val="-1"/>
                      <w:sz w:val="18"/>
                      <w:szCs w:val="18"/>
                    </w:rPr>
                    <w:t>第七条 禁止在自然保护区核心区、缓冲区的岸</w:t>
                  </w:r>
                  <w:r>
                    <w:rPr>
                      <w:spacing w:val="9"/>
                      <w:sz w:val="18"/>
                      <w:szCs w:val="18"/>
                    </w:rPr>
                    <w:t xml:space="preserve"> </w:t>
                  </w:r>
                  <w:r>
                    <w:rPr>
                      <w:spacing w:val="-1"/>
                      <w:sz w:val="18"/>
                      <w:szCs w:val="18"/>
                    </w:rPr>
                    <w:t>线和河段范围内投资建设旅游和生产经营项</w:t>
                  </w:r>
                </w:p>
                <w:p>
                  <w:pPr>
                    <w:pStyle w:val="6"/>
                    <w:spacing w:before="45" w:line="236" w:lineRule="auto"/>
                    <w:ind w:left="5" w:right="88" w:firstLine="33"/>
                    <w:rPr>
                      <w:sz w:val="18"/>
                      <w:szCs w:val="18"/>
                    </w:rPr>
                  </w:pPr>
                  <w:r>
                    <w:rPr>
                      <w:spacing w:val="-3"/>
                      <w:sz w:val="18"/>
                      <w:szCs w:val="18"/>
                    </w:rPr>
                    <w:t>目。自然保护区的内部未分区的，依照核心区</w:t>
                  </w:r>
                  <w:r>
                    <w:rPr>
                      <w:spacing w:val="17"/>
                      <w:sz w:val="18"/>
                      <w:szCs w:val="18"/>
                    </w:rPr>
                    <w:t xml:space="preserve"> </w:t>
                  </w:r>
                  <w:r>
                    <w:rPr>
                      <w:spacing w:val="-4"/>
                      <w:sz w:val="18"/>
                      <w:szCs w:val="18"/>
                    </w:rPr>
                    <w:t>和缓冲区的规定管控。</w:t>
                  </w:r>
                </w:p>
              </w:tc>
              <w:tc>
                <w:tcPr>
                  <w:tcW w:w="1983" w:type="dxa"/>
                  <w:vAlign w:val="top"/>
                </w:tcPr>
                <w:p>
                  <w:pPr>
                    <w:pStyle w:val="6"/>
                    <w:spacing w:before="54" w:line="219" w:lineRule="auto"/>
                    <w:ind w:left="12"/>
                    <w:rPr>
                      <w:sz w:val="18"/>
                      <w:szCs w:val="18"/>
                    </w:rPr>
                  </w:pPr>
                  <w:r>
                    <w:rPr>
                      <w:spacing w:val="-1"/>
                      <w:sz w:val="18"/>
                      <w:szCs w:val="18"/>
                    </w:rPr>
                    <w:t>项目位于达州市通川区</w:t>
                  </w:r>
                </w:p>
                <w:p>
                  <w:pPr>
                    <w:pStyle w:val="6"/>
                    <w:spacing w:before="47" w:line="243" w:lineRule="auto"/>
                    <w:ind w:left="10" w:right="2" w:firstLine="4"/>
                    <w:rPr>
                      <w:sz w:val="18"/>
                      <w:szCs w:val="18"/>
                    </w:rPr>
                  </w:pPr>
                  <w:r>
                    <w:rPr>
                      <w:spacing w:val="-14"/>
                      <w:sz w:val="18"/>
                      <w:szCs w:val="18"/>
                    </w:rPr>
                    <w:t>复兴镇九龙社区，</w:t>
                  </w:r>
                  <w:r>
                    <w:rPr>
                      <w:spacing w:val="43"/>
                      <w:w w:val="101"/>
                      <w:sz w:val="18"/>
                      <w:szCs w:val="18"/>
                    </w:rPr>
                    <w:t xml:space="preserve"> </w:t>
                  </w:r>
                  <w:r>
                    <w:rPr>
                      <w:spacing w:val="-14"/>
                      <w:sz w:val="18"/>
                      <w:szCs w:val="18"/>
                    </w:rPr>
                    <w:t>建设区</w:t>
                  </w:r>
                  <w:r>
                    <w:rPr>
                      <w:sz w:val="18"/>
                      <w:szCs w:val="18"/>
                    </w:rPr>
                    <w:t xml:space="preserve"> </w:t>
                  </w:r>
                  <w:r>
                    <w:rPr>
                      <w:spacing w:val="-1"/>
                      <w:sz w:val="18"/>
                      <w:szCs w:val="18"/>
                    </w:rPr>
                    <w:t>域不属于自然保护区等</w:t>
                  </w:r>
                </w:p>
                <w:p>
                  <w:pPr>
                    <w:pStyle w:val="6"/>
                    <w:spacing w:before="44" w:line="207" w:lineRule="auto"/>
                    <w:ind w:left="11"/>
                    <w:rPr>
                      <w:sz w:val="18"/>
                      <w:szCs w:val="18"/>
                    </w:rPr>
                  </w:pPr>
                  <w:r>
                    <w:rPr>
                      <w:spacing w:val="-5"/>
                      <w:sz w:val="18"/>
                      <w:szCs w:val="18"/>
                    </w:rPr>
                    <w:t>生态敏感区。</w:t>
                  </w:r>
                </w:p>
              </w:tc>
              <w:tc>
                <w:tcPr>
                  <w:tcW w:w="647" w:type="dxa"/>
                  <w:vAlign w:val="top"/>
                </w:tcPr>
                <w:p>
                  <w:pPr>
                    <w:spacing w:line="384" w:lineRule="auto"/>
                    <w:rPr>
                      <w:rFonts w:ascii="Arial"/>
                      <w:sz w:val="21"/>
                    </w:rPr>
                  </w:pPr>
                </w:p>
                <w:p>
                  <w:pPr>
                    <w:pStyle w:val="6"/>
                    <w:spacing w:before="58" w:line="220" w:lineRule="auto"/>
                    <w:ind w:left="149"/>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451" w:type="dxa"/>
                  <w:vAlign w:val="top"/>
                </w:tcPr>
                <w:p>
                  <w:pPr>
                    <w:spacing w:line="293" w:lineRule="auto"/>
                    <w:rPr>
                      <w:rFonts w:ascii="Arial"/>
                      <w:sz w:val="21"/>
                    </w:rPr>
                  </w:pPr>
                </w:p>
                <w:p>
                  <w:pPr>
                    <w:spacing w:before="52" w:line="186" w:lineRule="auto"/>
                    <w:ind w:left="178"/>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3691" w:type="dxa"/>
                  <w:vAlign w:val="top"/>
                </w:tcPr>
                <w:p>
                  <w:pPr>
                    <w:pStyle w:val="6"/>
                    <w:spacing w:before="54" w:line="246" w:lineRule="auto"/>
                    <w:ind w:left="3" w:right="88"/>
                    <w:jc w:val="both"/>
                    <w:rPr>
                      <w:sz w:val="18"/>
                      <w:szCs w:val="18"/>
                    </w:rPr>
                  </w:pPr>
                  <w:r>
                    <w:rPr>
                      <w:spacing w:val="-1"/>
                      <w:sz w:val="18"/>
                      <w:szCs w:val="18"/>
                    </w:rPr>
                    <w:t>第九条 禁止在饮用水水源准保护区的岸线和</w:t>
                  </w:r>
                  <w:r>
                    <w:rPr>
                      <w:spacing w:val="6"/>
                      <w:sz w:val="18"/>
                      <w:szCs w:val="18"/>
                    </w:rPr>
                    <w:t xml:space="preserve">  </w:t>
                  </w:r>
                  <w:r>
                    <w:rPr>
                      <w:spacing w:val="-1"/>
                      <w:sz w:val="18"/>
                      <w:szCs w:val="18"/>
                    </w:rPr>
                    <w:t>河段范围内新建、扩建对水体污染严重的建设</w:t>
                  </w:r>
                  <w:r>
                    <w:rPr>
                      <w:spacing w:val="12"/>
                      <w:sz w:val="18"/>
                      <w:szCs w:val="18"/>
                    </w:rPr>
                    <w:t xml:space="preserve"> </w:t>
                  </w:r>
                  <w:r>
                    <w:rPr>
                      <w:spacing w:val="-2"/>
                      <w:sz w:val="18"/>
                      <w:szCs w:val="18"/>
                    </w:rPr>
                    <w:t>项目，禁止改建增加排污量的建设项目。</w:t>
                  </w:r>
                </w:p>
              </w:tc>
              <w:tc>
                <w:tcPr>
                  <w:tcW w:w="1983" w:type="dxa"/>
                  <w:vAlign w:val="top"/>
                </w:tcPr>
                <w:p>
                  <w:pPr>
                    <w:pStyle w:val="6"/>
                    <w:spacing w:before="54" w:line="220" w:lineRule="auto"/>
                    <w:ind w:left="12"/>
                    <w:rPr>
                      <w:sz w:val="18"/>
                      <w:szCs w:val="18"/>
                    </w:rPr>
                  </w:pPr>
                  <w:r>
                    <w:rPr>
                      <w:spacing w:val="-1"/>
                      <w:sz w:val="18"/>
                      <w:szCs w:val="18"/>
                    </w:rPr>
                    <w:t>项目与东面的双龙河相</w:t>
                  </w:r>
                </w:p>
                <w:p>
                  <w:pPr>
                    <w:pStyle w:val="6"/>
                    <w:spacing w:before="44" w:line="236" w:lineRule="auto"/>
                    <w:ind w:left="11" w:right="13" w:hanging="3"/>
                    <w:rPr>
                      <w:sz w:val="18"/>
                      <w:szCs w:val="18"/>
                    </w:rPr>
                  </w:pPr>
                  <w:r>
                    <w:rPr>
                      <w:spacing w:val="-6"/>
                      <w:sz w:val="18"/>
                      <w:szCs w:val="18"/>
                    </w:rPr>
                    <w:t>距</w:t>
                  </w:r>
                  <w:r>
                    <w:rPr>
                      <w:spacing w:val="-32"/>
                      <w:sz w:val="18"/>
                      <w:szCs w:val="18"/>
                    </w:rPr>
                    <w:t xml:space="preserve"> </w:t>
                  </w:r>
                  <w:r>
                    <w:rPr>
                      <w:spacing w:val="-6"/>
                      <w:sz w:val="18"/>
                      <w:szCs w:val="18"/>
                    </w:rPr>
                    <w:t>2.74km，建设区域不属</w:t>
                  </w:r>
                  <w:r>
                    <w:rPr>
                      <w:sz w:val="18"/>
                      <w:szCs w:val="18"/>
                    </w:rPr>
                    <w:t xml:space="preserve"> </w:t>
                  </w:r>
                  <w:r>
                    <w:rPr>
                      <w:spacing w:val="-1"/>
                      <w:sz w:val="18"/>
                      <w:szCs w:val="18"/>
                    </w:rPr>
                    <w:t>于饮用水源保护区范围</w:t>
                  </w:r>
                </w:p>
              </w:tc>
              <w:tc>
                <w:tcPr>
                  <w:tcW w:w="647" w:type="dxa"/>
                  <w:vAlign w:val="top"/>
                </w:tcPr>
                <w:p>
                  <w:pPr>
                    <w:spacing w:line="253" w:lineRule="auto"/>
                    <w:rPr>
                      <w:rFonts w:ascii="Arial"/>
                      <w:sz w:val="21"/>
                    </w:rPr>
                  </w:pPr>
                </w:p>
                <w:p>
                  <w:pPr>
                    <w:pStyle w:val="6"/>
                    <w:spacing w:before="58" w:line="220" w:lineRule="auto"/>
                    <w:ind w:left="149"/>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51" w:type="dxa"/>
                  <w:vAlign w:val="top"/>
                </w:tcPr>
                <w:p>
                  <w:pPr>
                    <w:spacing w:before="217" w:line="186" w:lineRule="auto"/>
                    <w:ind w:left="182"/>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3691" w:type="dxa"/>
                  <w:vAlign w:val="top"/>
                </w:tcPr>
                <w:p>
                  <w:pPr>
                    <w:pStyle w:val="6"/>
                    <w:spacing w:before="54" w:line="236" w:lineRule="auto"/>
                    <w:ind w:left="9" w:right="4" w:hanging="5"/>
                    <w:rPr>
                      <w:sz w:val="18"/>
                      <w:szCs w:val="18"/>
                    </w:rPr>
                  </w:pPr>
                  <w:r>
                    <w:rPr>
                      <w:spacing w:val="-1"/>
                      <w:sz w:val="18"/>
                      <w:szCs w:val="18"/>
                    </w:rPr>
                    <w:t>第十八条 禁止在长江干支流、重要湖泊岸线一</w:t>
                  </w:r>
                  <w:r>
                    <w:rPr>
                      <w:spacing w:val="6"/>
                      <w:sz w:val="18"/>
                      <w:szCs w:val="18"/>
                    </w:rPr>
                    <w:t xml:space="preserve"> </w:t>
                  </w:r>
                  <w:r>
                    <w:rPr>
                      <w:spacing w:val="-2"/>
                      <w:sz w:val="18"/>
                      <w:szCs w:val="18"/>
                    </w:rPr>
                    <w:t>公里范围内新建、扩建化工园区和化工项目。</w:t>
                  </w:r>
                </w:p>
              </w:tc>
              <w:tc>
                <w:tcPr>
                  <w:tcW w:w="1983" w:type="dxa"/>
                  <w:vAlign w:val="top"/>
                </w:tcPr>
                <w:p>
                  <w:pPr>
                    <w:pStyle w:val="6"/>
                    <w:spacing w:before="184" w:line="219" w:lineRule="auto"/>
                    <w:ind w:left="10"/>
                    <w:rPr>
                      <w:sz w:val="18"/>
                      <w:szCs w:val="18"/>
                    </w:rPr>
                  </w:pPr>
                  <w:r>
                    <w:rPr>
                      <w:spacing w:val="-1"/>
                      <w:sz w:val="18"/>
                      <w:szCs w:val="18"/>
                    </w:rPr>
                    <w:t>本项目不属于化工项目</w:t>
                  </w:r>
                </w:p>
              </w:tc>
              <w:tc>
                <w:tcPr>
                  <w:tcW w:w="647" w:type="dxa"/>
                  <w:vAlign w:val="top"/>
                </w:tcPr>
                <w:p>
                  <w:pPr>
                    <w:pStyle w:val="6"/>
                    <w:spacing w:before="184" w:line="220" w:lineRule="auto"/>
                    <w:ind w:left="149"/>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451" w:type="dxa"/>
                  <w:vAlign w:val="top"/>
                </w:tcPr>
                <w:p>
                  <w:pPr>
                    <w:spacing w:line="423" w:lineRule="auto"/>
                    <w:rPr>
                      <w:rFonts w:ascii="Arial"/>
                      <w:sz w:val="21"/>
                    </w:rPr>
                  </w:pPr>
                </w:p>
                <w:p>
                  <w:pPr>
                    <w:spacing w:before="52" w:line="186" w:lineRule="auto"/>
                    <w:ind w:left="177"/>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3691" w:type="dxa"/>
                  <w:vAlign w:val="top"/>
                </w:tcPr>
                <w:p>
                  <w:pPr>
                    <w:pStyle w:val="6"/>
                    <w:spacing w:before="54" w:line="251" w:lineRule="auto"/>
                    <w:ind w:left="4"/>
                    <w:rPr>
                      <w:sz w:val="18"/>
                      <w:szCs w:val="18"/>
                    </w:rPr>
                  </w:pPr>
                  <w:r>
                    <w:rPr>
                      <w:spacing w:val="-4"/>
                      <w:sz w:val="18"/>
                      <w:szCs w:val="18"/>
                    </w:rPr>
                    <w:t xml:space="preserve">第十九条 禁止在长江干流岸线三公里范围内   和重要支流岸线一公里范围内新建、改建、扩  </w:t>
                  </w:r>
                  <w:r>
                    <w:rPr>
                      <w:spacing w:val="-9"/>
                      <w:sz w:val="18"/>
                      <w:szCs w:val="18"/>
                    </w:rPr>
                    <w:t>建尾矿库、冶炼渣库、磷石膏库， 以提升安全、</w:t>
                  </w:r>
                  <w:r>
                    <w:rPr>
                      <w:spacing w:val="7"/>
                      <w:sz w:val="18"/>
                      <w:szCs w:val="18"/>
                    </w:rPr>
                    <w:t xml:space="preserve"> </w:t>
                  </w:r>
                  <w:r>
                    <w:rPr>
                      <w:spacing w:val="-5"/>
                      <w:sz w:val="18"/>
                      <w:szCs w:val="18"/>
                    </w:rPr>
                    <w:t>生态环境保护水平为目的改建除外。</w:t>
                  </w:r>
                </w:p>
              </w:tc>
              <w:tc>
                <w:tcPr>
                  <w:tcW w:w="1983" w:type="dxa"/>
                  <w:vAlign w:val="top"/>
                </w:tcPr>
                <w:p>
                  <w:pPr>
                    <w:pStyle w:val="6"/>
                    <w:spacing w:before="56" w:line="250" w:lineRule="auto"/>
                    <w:ind w:left="9" w:right="2"/>
                    <w:rPr>
                      <w:sz w:val="18"/>
                      <w:szCs w:val="18"/>
                    </w:rPr>
                  </w:pPr>
                  <w:r>
                    <w:rPr>
                      <w:spacing w:val="-5"/>
                      <w:sz w:val="18"/>
                      <w:szCs w:val="18"/>
                    </w:rPr>
                    <w:t>本项目为砂石加工项目，</w:t>
                  </w:r>
                  <w:r>
                    <w:rPr>
                      <w:spacing w:val="6"/>
                      <w:sz w:val="18"/>
                      <w:szCs w:val="18"/>
                    </w:rPr>
                    <w:t xml:space="preserve"> </w:t>
                  </w:r>
                  <w:r>
                    <w:rPr>
                      <w:spacing w:val="-2"/>
                      <w:sz w:val="18"/>
                      <w:szCs w:val="18"/>
                    </w:rPr>
                    <w:t>不涉及建设尾矿库、冶炼</w:t>
                  </w:r>
                  <w:r>
                    <w:rPr>
                      <w:spacing w:val="6"/>
                      <w:sz w:val="18"/>
                      <w:szCs w:val="18"/>
                    </w:rPr>
                    <w:t xml:space="preserve"> </w:t>
                  </w:r>
                  <w:r>
                    <w:rPr>
                      <w:spacing w:val="-1"/>
                      <w:sz w:val="18"/>
                      <w:szCs w:val="18"/>
                    </w:rPr>
                    <w:t>渣库、磷石膏库等</w:t>
                  </w:r>
                </w:p>
              </w:tc>
              <w:tc>
                <w:tcPr>
                  <w:tcW w:w="647" w:type="dxa"/>
                  <w:vAlign w:val="top"/>
                </w:tcPr>
                <w:p>
                  <w:pPr>
                    <w:spacing w:line="383" w:lineRule="auto"/>
                    <w:rPr>
                      <w:rFonts w:ascii="Arial"/>
                      <w:sz w:val="21"/>
                    </w:rPr>
                  </w:pPr>
                </w:p>
                <w:p>
                  <w:pPr>
                    <w:pStyle w:val="6"/>
                    <w:spacing w:before="58" w:line="220" w:lineRule="auto"/>
                    <w:ind w:left="149"/>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451" w:type="dxa"/>
                  <w:vAlign w:val="top"/>
                </w:tcPr>
                <w:p>
                  <w:pPr>
                    <w:spacing w:line="428" w:lineRule="auto"/>
                    <w:rPr>
                      <w:rFonts w:ascii="Arial"/>
                      <w:sz w:val="21"/>
                    </w:rPr>
                  </w:pPr>
                </w:p>
                <w:p>
                  <w:pPr>
                    <w:spacing w:before="52" w:line="183" w:lineRule="auto"/>
                    <w:ind w:left="183"/>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3691" w:type="dxa"/>
                  <w:vAlign w:val="top"/>
                </w:tcPr>
                <w:p>
                  <w:pPr>
                    <w:pStyle w:val="6"/>
                    <w:spacing w:before="186" w:line="251" w:lineRule="auto"/>
                    <w:ind w:left="4"/>
                    <w:jc w:val="both"/>
                    <w:rPr>
                      <w:sz w:val="18"/>
                      <w:szCs w:val="18"/>
                    </w:rPr>
                  </w:pPr>
                  <w:r>
                    <w:rPr>
                      <w:spacing w:val="-5"/>
                      <w:sz w:val="18"/>
                      <w:szCs w:val="18"/>
                    </w:rPr>
                    <w:t>第二十一条禁止在合规园区外新建、扩建钢铁、</w:t>
                  </w:r>
                  <w:r>
                    <w:rPr>
                      <w:spacing w:val="5"/>
                      <w:sz w:val="18"/>
                      <w:szCs w:val="18"/>
                    </w:rPr>
                    <w:t xml:space="preserve"> </w:t>
                  </w:r>
                  <w:r>
                    <w:rPr>
                      <w:spacing w:val="-4"/>
                      <w:sz w:val="18"/>
                      <w:szCs w:val="18"/>
                    </w:rPr>
                    <w:t xml:space="preserve">石化、化工、焦化、建材、有色、制浆造纸等  </w:t>
                  </w:r>
                  <w:r>
                    <w:rPr>
                      <w:spacing w:val="-7"/>
                      <w:sz w:val="18"/>
                      <w:szCs w:val="18"/>
                    </w:rPr>
                    <w:t>高污染项目。</w:t>
                  </w:r>
                </w:p>
              </w:tc>
              <w:tc>
                <w:tcPr>
                  <w:tcW w:w="1983" w:type="dxa"/>
                  <w:vAlign w:val="top"/>
                </w:tcPr>
                <w:p>
                  <w:pPr>
                    <w:pStyle w:val="6"/>
                    <w:spacing w:before="56" w:line="219" w:lineRule="auto"/>
                    <w:ind w:left="10"/>
                    <w:rPr>
                      <w:sz w:val="18"/>
                      <w:szCs w:val="18"/>
                    </w:rPr>
                  </w:pPr>
                  <w:r>
                    <w:rPr>
                      <w:spacing w:val="-1"/>
                      <w:sz w:val="18"/>
                      <w:szCs w:val="18"/>
                    </w:rPr>
                    <w:t>本项目不属于钢铁、石</w:t>
                  </w:r>
                </w:p>
                <w:p>
                  <w:pPr>
                    <w:pStyle w:val="6"/>
                    <w:spacing w:before="48" w:line="245" w:lineRule="auto"/>
                    <w:ind w:left="10" w:right="2"/>
                    <w:rPr>
                      <w:sz w:val="18"/>
                      <w:szCs w:val="18"/>
                    </w:rPr>
                  </w:pPr>
                  <w:r>
                    <w:rPr>
                      <w:spacing w:val="-4"/>
                      <w:sz w:val="18"/>
                      <w:szCs w:val="18"/>
                    </w:rPr>
                    <w:t>化、化工、焦化、建材、</w:t>
                  </w:r>
                  <w:r>
                    <w:rPr>
                      <w:spacing w:val="9"/>
                      <w:sz w:val="18"/>
                      <w:szCs w:val="18"/>
                    </w:rPr>
                    <w:t xml:space="preserve"> </w:t>
                  </w:r>
                  <w:r>
                    <w:rPr>
                      <w:spacing w:val="-2"/>
                      <w:sz w:val="18"/>
                      <w:szCs w:val="18"/>
                    </w:rPr>
                    <w:t>有色、制浆造纸等高污染</w:t>
                  </w:r>
                  <w:r>
                    <w:rPr>
                      <w:spacing w:val="6"/>
                      <w:sz w:val="18"/>
                      <w:szCs w:val="18"/>
                    </w:rPr>
                    <w:t xml:space="preserve"> </w:t>
                  </w:r>
                  <w:r>
                    <w:rPr>
                      <w:spacing w:val="-2"/>
                      <w:sz w:val="18"/>
                      <w:szCs w:val="18"/>
                    </w:rPr>
                    <w:t>项目</w:t>
                  </w:r>
                </w:p>
              </w:tc>
              <w:tc>
                <w:tcPr>
                  <w:tcW w:w="647" w:type="dxa"/>
                  <w:vAlign w:val="top"/>
                </w:tcPr>
                <w:p>
                  <w:pPr>
                    <w:spacing w:line="386" w:lineRule="auto"/>
                    <w:rPr>
                      <w:rFonts w:ascii="Arial"/>
                      <w:sz w:val="21"/>
                    </w:rPr>
                  </w:pPr>
                </w:p>
                <w:p>
                  <w:pPr>
                    <w:pStyle w:val="6"/>
                    <w:spacing w:before="58" w:line="220" w:lineRule="auto"/>
                    <w:ind w:left="149"/>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451" w:type="dxa"/>
                  <w:vAlign w:val="top"/>
                </w:tcPr>
                <w:p>
                  <w:pPr>
                    <w:spacing w:line="342" w:lineRule="auto"/>
                    <w:rPr>
                      <w:rFonts w:ascii="Arial"/>
                      <w:sz w:val="21"/>
                    </w:rPr>
                  </w:pPr>
                </w:p>
                <w:p>
                  <w:pPr>
                    <w:spacing w:line="343" w:lineRule="auto"/>
                    <w:rPr>
                      <w:rFonts w:ascii="Arial"/>
                      <w:sz w:val="21"/>
                    </w:rPr>
                  </w:pPr>
                </w:p>
                <w:p>
                  <w:pPr>
                    <w:spacing w:before="51" w:line="186" w:lineRule="auto"/>
                    <w:ind w:left="182"/>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3691" w:type="dxa"/>
                  <w:vAlign w:val="top"/>
                </w:tcPr>
                <w:p>
                  <w:pPr>
                    <w:pStyle w:val="6"/>
                    <w:spacing w:before="56" w:line="256" w:lineRule="auto"/>
                    <w:ind w:left="3" w:right="4"/>
                    <w:jc w:val="both"/>
                    <w:rPr>
                      <w:sz w:val="18"/>
                      <w:szCs w:val="18"/>
                    </w:rPr>
                  </w:pPr>
                  <w:r>
                    <w:rPr>
                      <w:spacing w:val="-1"/>
                      <w:sz w:val="18"/>
                      <w:szCs w:val="18"/>
                    </w:rPr>
                    <w:t>第二十三条 禁止新建、扩建法律法规和相关政</w:t>
                  </w:r>
                  <w:r>
                    <w:rPr>
                      <w:spacing w:val="6"/>
                      <w:sz w:val="18"/>
                      <w:szCs w:val="18"/>
                    </w:rPr>
                    <w:t xml:space="preserve"> </w:t>
                  </w:r>
                  <w:r>
                    <w:rPr>
                      <w:spacing w:val="-1"/>
                      <w:sz w:val="18"/>
                      <w:szCs w:val="18"/>
                    </w:rPr>
                    <w:t>策明令禁止的落后产能项目。对《产业结构调</w:t>
                  </w:r>
                  <w:r>
                    <w:rPr>
                      <w:spacing w:val="6"/>
                      <w:sz w:val="18"/>
                      <w:szCs w:val="18"/>
                    </w:rPr>
                    <w:t xml:space="preserve">  </w:t>
                  </w:r>
                  <w:r>
                    <w:rPr>
                      <w:spacing w:val="-1"/>
                      <w:sz w:val="18"/>
                      <w:szCs w:val="18"/>
                    </w:rPr>
                    <w:t>整指导目录》中淘汰类项目，禁止投资</w:t>
                  </w:r>
                  <w:r>
                    <w:rPr>
                      <w:rFonts w:ascii="Times New Roman" w:hAnsi="Times New Roman" w:eastAsia="Times New Roman" w:cs="Times New Roman"/>
                      <w:spacing w:val="-1"/>
                      <w:sz w:val="18"/>
                      <w:szCs w:val="18"/>
                    </w:rPr>
                    <w:t>;</w:t>
                  </w:r>
                  <w:r>
                    <w:rPr>
                      <w:spacing w:val="-1"/>
                      <w:sz w:val="18"/>
                      <w:szCs w:val="18"/>
                    </w:rPr>
                    <w:t>限制类</w:t>
                  </w:r>
                  <w:r>
                    <w:rPr>
                      <w:spacing w:val="14"/>
                      <w:sz w:val="18"/>
                      <w:szCs w:val="18"/>
                    </w:rPr>
                    <w:t xml:space="preserve"> </w:t>
                  </w:r>
                  <w:r>
                    <w:rPr>
                      <w:spacing w:val="-1"/>
                      <w:sz w:val="18"/>
                      <w:szCs w:val="18"/>
                    </w:rPr>
                    <w:t>的新建项目，禁止投资，对属于限制类的现有</w:t>
                  </w:r>
                  <w:r>
                    <w:rPr>
                      <w:spacing w:val="6"/>
                      <w:sz w:val="18"/>
                      <w:szCs w:val="18"/>
                    </w:rPr>
                    <w:t xml:space="preserve">  </w:t>
                  </w:r>
                  <w:r>
                    <w:rPr>
                      <w:spacing w:val="-1"/>
                      <w:sz w:val="18"/>
                      <w:szCs w:val="18"/>
                    </w:rPr>
                    <w:t>生产能力，允许企业在一定期限内采取措施改</w:t>
                  </w:r>
                  <w:r>
                    <w:rPr>
                      <w:spacing w:val="6"/>
                      <w:sz w:val="18"/>
                      <w:szCs w:val="18"/>
                    </w:rPr>
                    <w:t xml:space="preserve">  </w:t>
                  </w:r>
                  <w:r>
                    <w:rPr>
                      <w:spacing w:val="-7"/>
                      <w:sz w:val="18"/>
                      <w:szCs w:val="18"/>
                    </w:rPr>
                    <w:t>造升级。</w:t>
                  </w:r>
                </w:p>
              </w:tc>
              <w:tc>
                <w:tcPr>
                  <w:tcW w:w="1983" w:type="dxa"/>
                  <w:vAlign w:val="top"/>
                </w:tcPr>
                <w:p>
                  <w:pPr>
                    <w:pStyle w:val="6"/>
                    <w:spacing w:before="57" w:line="219" w:lineRule="auto"/>
                    <w:ind w:left="10"/>
                    <w:rPr>
                      <w:sz w:val="18"/>
                      <w:szCs w:val="18"/>
                    </w:rPr>
                  </w:pPr>
                  <w:r>
                    <w:rPr>
                      <w:spacing w:val="-1"/>
                      <w:sz w:val="18"/>
                      <w:szCs w:val="18"/>
                    </w:rPr>
                    <w:t>本项目符合国家现行产</w:t>
                  </w:r>
                </w:p>
                <w:p>
                  <w:pPr>
                    <w:pStyle w:val="6"/>
                    <w:spacing w:before="45" w:line="243" w:lineRule="auto"/>
                    <w:ind w:left="8" w:right="2"/>
                    <w:rPr>
                      <w:sz w:val="18"/>
                      <w:szCs w:val="18"/>
                    </w:rPr>
                  </w:pPr>
                  <w:r>
                    <w:rPr>
                      <w:spacing w:val="-12"/>
                      <w:sz w:val="18"/>
                      <w:szCs w:val="18"/>
                    </w:rPr>
                    <w:t>业政策，</w:t>
                  </w:r>
                  <w:r>
                    <w:rPr>
                      <w:spacing w:val="27"/>
                      <w:sz w:val="18"/>
                      <w:szCs w:val="18"/>
                    </w:rPr>
                    <w:t xml:space="preserve"> </w:t>
                  </w:r>
                  <w:r>
                    <w:rPr>
                      <w:spacing w:val="-12"/>
                      <w:sz w:val="18"/>
                      <w:szCs w:val="18"/>
                    </w:rPr>
                    <w:t>已取得投资备案</w:t>
                  </w:r>
                  <w:r>
                    <w:rPr>
                      <w:sz w:val="18"/>
                      <w:szCs w:val="18"/>
                    </w:rPr>
                    <w:t xml:space="preserve"> </w:t>
                  </w:r>
                  <w:r>
                    <w:rPr>
                      <w:spacing w:val="-8"/>
                      <w:sz w:val="18"/>
                      <w:szCs w:val="18"/>
                    </w:rPr>
                    <w:t>手续。</w:t>
                  </w:r>
                </w:p>
              </w:tc>
              <w:tc>
                <w:tcPr>
                  <w:tcW w:w="647" w:type="dxa"/>
                  <w:vAlign w:val="top"/>
                </w:tcPr>
                <w:p>
                  <w:pPr>
                    <w:spacing w:line="322" w:lineRule="auto"/>
                    <w:rPr>
                      <w:rFonts w:ascii="Arial"/>
                      <w:sz w:val="21"/>
                    </w:rPr>
                  </w:pPr>
                </w:p>
                <w:p>
                  <w:pPr>
                    <w:spacing w:line="323" w:lineRule="auto"/>
                    <w:rPr>
                      <w:rFonts w:ascii="Arial"/>
                      <w:sz w:val="21"/>
                    </w:rPr>
                  </w:pPr>
                </w:p>
                <w:p>
                  <w:pPr>
                    <w:pStyle w:val="6"/>
                    <w:spacing w:before="58" w:line="220" w:lineRule="auto"/>
                    <w:ind w:left="149"/>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5" w:hRule="atLeast"/>
              </w:trPr>
              <w:tc>
                <w:tcPr>
                  <w:tcW w:w="451" w:type="dxa"/>
                  <w:vAlign w:val="top"/>
                </w:tcPr>
                <w:p>
                  <w:pPr>
                    <w:spacing w:line="279" w:lineRule="auto"/>
                    <w:rPr>
                      <w:rFonts w:ascii="Arial"/>
                      <w:sz w:val="21"/>
                    </w:rPr>
                  </w:pPr>
                </w:p>
                <w:p>
                  <w:pPr>
                    <w:spacing w:line="280" w:lineRule="auto"/>
                    <w:rPr>
                      <w:rFonts w:ascii="Arial"/>
                      <w:sz w:val="21"/>
                    </w:rPr>
                  </w:pPr>
                </w:p>
                <w:p>
                  <w:pPr>
                    <w:spacing w:before="52" w:line="183" w:lineRule="auto"/>
                    <w:ind w:left="181"/>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3691" w:type="dxa"/>
                  <w:vAlign w:val="top"/>
                </w:tcPr>
                <w:p>
                  <w:pPr>
                    <w:pStyle w:val="6"/>
                    <w:spacing w:before="56" w:line="254" w:lineRule="auto"/>
                    <w:ind w:left="4" w:right="4"/>
                    <w:jc w:val="both"/>
                    <w:rPr>
                      <w:sz w:val="18"/>
                      <w:szCs w:val="18"/>
                    </w:rPr>
                  </w:pPr>
                  <w:r>
                    <w:rPr>
                      <w:spacing w:val="-1"/>
                      <w:sz w:val="18"/>
                      <w:szCs w:val="18"/>
                    </w:rPr>
                    <w:t>第二十四条 禁止新建、扩建不符合国家产能置</w:t>
                  </w:r>
                  <w:r>
                    <w:rPr>
                      <w:spacing w:val="6"/>
                      <w:sz w:val="18"/>
                      <w:szCs w:val="18"/>
                    </w:rPr>
                    <w:t xml:space="preserve"> </w:t>
                  </w:r>
                  <w:r>
                    <w:rPr>
                      <w:spacing w:val="-1"/>
                      <w:sz w:val="18"/>
                      <w:szCs w:val="18"/>
                    </w:rPr>
                    <w:t>换要求的严重过剩产能行业的项目。对于不符</w:t>
                  </w:r>
                  <w:r>
                    <w:rPr>
                      <w:spacing w:val="5"/>
                      <w:sz w:val="18"/>
                      <w:szCs w:val="18"/>
                    </w:rPr>
                    <w:t xml:space="preserve">  </w:t>
                  </w:r>
                  <w:r>
                    <w:rPr>
                      <w:spacing w:val="-1"/>
                      <w:sz w:val="18"/>
                      <w:szCs w:val="18"/>
                    </w:rPr>
                    <w:t>合国家产能置换要求的严重过剩产能行业，不</w:t>
                  </w:r>
                  <w:r>
                    <w:rPr>
                      <w:spacing w:val="5"/>
                      <w:sz w:val="18"/>
                      <w:szCs w:val="18"/>
                    </w:rPr>
                    <w:t xml:space="preserve">  </w:t>
                  </w:r>
                  <w:r>
                    <w:rPr>
                      <w:spacing w:val="-1"/>
                      <w:sz w:val="18"/>
                      <w:szCs w:val="18"/>
                    </w:rPr>
                    <w:t>得以其他任何名义、任何方式备案新增产能项</w:t>
                  </w:r>
                  <w:r>
                    <w:rPr>
                      <w:spacing w:val="5"/>
                      <w:sz w:val="18"/>
                      <w:szCs w:val="18"/>
                    </w:rPr>
                    <w:t xml:space="preserve">  </w:t>
                  </w:r>
                  <w:r>
                    <w:rPr>
                      <w:spacing w:val="-9"/>
                      <w:sz w:val="18"/>
                      <w:szCs w:val="18"/>
                    </w:rPr>
                    <w:t>目。</w:t>
                  </w:r>
                </w:p>
              </w:tc>
              <w:tc>
                <w:tcPr>
                  <w:tcW w:w="1983" w:type="dxa"/>
                  <w:vAlign w:val="top"/>
                </w:tcPr>
                <w:p>
                  <w:pPr>
                    <w:pStyle w:val="6"/>
                    <w:spacing w:before="58" w:line="255" w:lineRule="auto"/>
                    <w:ind w:left="10" w:right="35"/>
                    <w:jc w:val="both"/>
                    <w:rPr>
                      <w:sz w:val="18"/>
                      <w:szCs w:val="18"/>
                    </w:rPr>
                  </w:pPr>
                  <w:r>
                    <w:rPr>
                      <w:spacing w:val="-5"/>
                      <w:sz w:val="18"/>
                      <w:szCs w:val="18"/>
                    </w:rPr>
                    <w:t>本项目为砂石加工项目，</w:t>
                  </w:r>
                  <w:r>
                    <w:rPr>
                      <w:spacing w:val="6"/>
                      <w:sz w:val="18"/>
                      <w:szCs w:val="18"/>
                    </w:rPr>
                    <w:t xml:space="preserve"> </w:t>
                  </w:r>
                  <w:r>
                    <w:rPr>
                      <w:spacing w:val="-1"/>
                      <w:sz w:val="18"/>
                      <w:szCs w:val="18"/>
                    </w:rPr>
                    <w:t>不属于国家产能置换要</w:t>
                  </w:r>
                  <w:r>
                    <w:rPr>
                      <w:sz w:val="18"/>
                      <w:szCs w:val="18"/>
                    </w:rPr>
                    <w:t xml:space="preserve">  </w:t>
                  </w:r>
                  <w:r>
                    <w:rPr>
                      <w:spacing w:val="-1"/>
                      <w:sz w:val="18"/>
                      <w:szCs w:val="18"/>
                    </w:rPr>
                    <w:t>求的严重过剩产能行业</w:t>
                  </w:r>
                  <w:r>
                    <w:rPr>
                      <w:sz w:val="18"/>
                      <w:szCs w:val="18"/>
                    </w:rPr>
                    <w:t xml:space="preserve">  </w:t>
                  </w:r>
                  <w:r>
                    <w:rPr>
                      <w:spacing w:val="-2"/>
                      <w:sz w:val="18"/>
                      <w:szCs w:val="18"/>
                    </w:rPr>
                    <w:t>的项目</w:t>
                  </w:r>
                </w:p>
              </w:tc>
              <w:tc>
                <w:tcPr>
                  <w:tcW w:w="647" w:type="dxa"/>
                  <w:vAlign w:val="top"/>
                </w:tcPr>
                <w:p>
                  <w:pPr>
                    <w:spacing w:line="258" w:lineRule="auto"/>
                    <w:rPr>
                      <w:rFonts w:ascii="Arial"/>
                      <w:sz w:val="21"/>
                    </w:rPr>
                  </w:pPr>
                </w:p>
                <w:p>
                  <w:pPr>
                    <w:spacing w:line="259" w:lineRule="auto"/>
                    <w:rPr>
                      <w:rFonts w:ascii="Arial"/>
                      <w:sz w:val="21"/>
                    </w:rPr>
                  </w:pPr>
                </w:p>
                <w:p>
                  <w:pPr>
                    <w:pStyle w:val="6"/>
                    <w:spacing w:before="58" w:line="220" w:lineRule="auto"/>
                    <w:ind w:left="149"/>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451" w:type="dxa"/>
                  <w:vAlign w:val="top"/>
                </w:tcPr>
                <w:p>
                  <w:pPr>
                    <w:spacing w:line="426" w:lineRule="auto"/>
                    <w:rPr>
                      <w:rFonts w:ascii="Arial"/>
                      <w:sz w:val="21"/>
                    </w:rPr>
                  </w:pPr>
                </w:p>
                <w:p>
                  <w:pPr>
                    <w:spacing w:before="51" w:line="186" w:lineRule="auto"/>
                    <w:ind w:left="185"/>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3691" w:type="dxa"/>
                  <w:vAlign w:val="top"/>
                </w:tcPr>
                <w:p>
                  <w:pPr>
                    <w:spacing w:line="257" w:lineRule="auto"/>
                    <w:rPr>
                      <w:rFonts w:ascii="Arial"/>
                      <w:sz w:val="21"/>
                    </w:rPr>
                  </w:pPr>
                </w:p>
                <w:p>
                  <w:pPr>
                    <w:pStyle w:val="6"/>
                    <w:spacing w:before="58" w:line="243" w:lineRule="auto"/>
                    <w:ind w:left="11" w:right="4" w:hanging="7"/>
                    <w:rPr>
                      <w:sz w:val="18"/>
                      <w:szCs w:val="18"/>
                    </w:rPr>
                  </w:pPr>
                  <w:r>
                    <w:rPr>
                      <w:spacing w:val="-1"/>
                      <w:sz w:val="18"/>
                      <w:szCs w:val="18"/>
                    </w:rPr>
                    <w:t>第二十六条 禁止新建、扩建不符合要求的高耗</w:t>
                  </w:r>
                  <w:r>
                    <w:rPr>
                      <w:spacing w:val="6"/>
                      <w:sz w:val="18"/>
                      <w:szCs w:val="18"/>
                    </w:rPr>
                    <w:t xml:space="preserve"> </w:t>
                  </w:r>
                  <w:r>
                    <w:rPr>
                      <w:spacing w:val="-4"/>
                      <w:sz w:val="18"/>
                      <w:szCs w:val="18"/>
                    </w:rPr>
                    <w:t>能、高排放、低水平项目。</w:t>
                  </w:r>
                </w:p>
              </w:tc>
              <w:tc>
                <w:tcPr>
                  <w:tcW w:w="1983" w:type="dxa"/>
                  <w:vAlign w:val="top"/>
                </w:tcPr>
                <w:p>
                  <w:pPr>
                    <w:pStyle w:val="6"/>
                    <w:spacing w:before="58" w:line="219" w:lineRule="auto"/>
                    <w:ind w:left="10"/>
                    <w:rPr>
                      <w:sz w:val="18"/>
                      <w:szCs w:val="18"/>
                    </w:rPr>
                  </w:pPr>
                  <w:r>
                    <w:rPr>
                      <w:spacing w:val="-1"/>
                      <w:sz w:val="18"/>
                      <w:szCs w:val="18"/>
                    </w:rPr>
                    <w:t>本项目营运期耗能主要</w:t>
                  </w:r>
                </w:p>
                <w:p>
                  <w:pPr>
                    <w:pStyle w:val="6"/>
                    <w:spacing w:before="46" w:line="246" w:lineRule="auto"/>
                    <w:ind w:left="11" w:right="2"/>
                    <w:rPr>
                      <w:sz w:val="18"/>
                      <w:szCs w:val="18"/>
                    </w:rPr>
                  </w:pPr>
                  <w:r>
                    <w:rPr>
                      <w:spacing w:val="-9"/>
                      <w:sz w:val="18"/>
                      <w:szCs w:val="18"/>
                    </w:rPr>
                    <w:t>为电能， 大气污染物主要</w:t>
                  </w:r>
                  <w:r>
                    <w:rPr>
                      <w:sz w:val="18"/>
                      <w:szCs w:val="18"/>
                    </w:rPr>
                    <w:t xml:space="preserve"> </w:t>
                  </w:r>
                  <w:r>
                    <w:rPr>
                      <w:spacing w:val="-4"/>
                      <w:sz w:val="18"/>
                      <w:szCs w:val="18"/>
                    </w:rPr>
                    <w:t>为粉尘，不属于高耗能、</w:t>
                  </w:r>
                  <w:r>
                    <w:rPr>
                      <w:spacing w:val="7"/>
                      <w:sz w:val="18"/>
                      <w:szCs w:val="18"/>
                    </w:rPr>
                    <w:t xml:space="preserve"> </w:t>
                  </w:r>
                  <w:r>
                    <w:rPr>
                      <w:spacing w:val="-1"/>
                      <w:sz w:val="18"/>
                      <w:szCs w:val="18"/>
                    </w:rPr>
                    <w:t>高排放、低水平项目</w:t>
                  </w:r>
                </w:p>
              </w:tc>
              <w:tc>
                <w:tcPr>
                  <w:tcW w:w="647" w:type="dxa"/>
                  <w:vAlign w:val="top"/>
                </w:tcPr>
                <w:p>
                  <w:pPr>
                    <w:spacing w:line="386" w:lineRule="auto"/>
                    <w:rPr>
                      <w:rFonts w:ascii="Arial"/>
                      <w:sz w:val="21"/>
                    </w:rPr>
                  </w:pPr>
                </w:p>
                <w:p>
                  <w:pPr>
                    <w:pStyle w:val="6"/>
                    <w:spacing w:before="58" w:line="220" w:lineRule="auto"/>
                    <w:ind w:left="149"/>
                    <w:rPr>
                      <w:sz w:val="18"/>
                      <w:szCs w:val="18"/>
                    </w:rPr>
                  </w:pPr>
                  <w:r>
                    <w:rPr>
                      <w:spacing w:val="-3"/>
                      <w:sz w:val="18"/>
                      <w:szCs w:val="18"/>
                    </w:rPr>
                    <w:t>符合</w:t>
                  </w:r>
                </w:p>
              </w:tc>
            </w:tr>
          </w:tbl>
          <w:p>
            <w:pPr>
              <w:spacing w:before="137" w:line="223" w:lineRule="auto"/>
              <w:ind w:left="114"/>
              <w:rPr>
                <w:rFonts w:ascii="黑体" w:hAnsi="黑体" w:eastAsia="黑体" w:cs="黑体"/>
                <w:sz w:val="21"/>
                <w:szCs w:val="21"/>
              </w:rPr>
            </w:pPr>
            <w:r>
              <w:rPr>
                <w:rFonts w:ascii="Times New Roman" w:hAnsi="Times New Roman" w:eastAsia="Times New Roman" w:cs="Times New Roman"/>
                <w:spacing w:val="-2"/>
                <w:sz w:val="21"/>
                <w:szCs w:val="21"/>
              </w:rPr>
              <w:t>5</w:t>
            </w:r>
            <w:r>
              <w:rPr>
                <w:rFonts w:ascii="黑体" w:hAnsi="黑体" w:eastAsia="黑体" w:cs="黑体"/>
                <w:spacing w:val="-2"/>
                <w:sz w:val="21"/>
                <w:szCs w:val="21"/>
              </w:rPr>
              <w:t>、用地规划符合性分析</w:t>
            </w:r>
          </w:p>
          <w:p>
            <w:pPr>
              <w:pStyle w:val="6"/>
              <w:spacing w:before="146" w:line="352" w:lineRule="auto"/>
              <w:ind w:left="164" w:right="144" w:firstLine="420"/>
            </w:pPr>
            <w:r>
              <w:rPr>
                <w:spacing w:val="-3"/>
              </w:rPr>
              <w:t>根据《达州市通川区复兴镇总体规划（</w:t>
            </w:r>
            <w:r>
              <w:rPr>
                <w:rFonts w:ascii="Times New Roman" w:hAnsi="Times New Roman" w:eastAsia="Times New Roman" w:cs="Times New Roman"/>
                <w:spacing w:val="-3"/>
              </w:rPr>
              <w:t>2014~2030</w:t>
            </w:r>
            <w:r>
              <w:rPr>
                <w:spacing w:val="-3"/>
              </w:rPr>
              <w:t>）》 （</w:t>
            </w:r>
            <w:r>
              <w:rPr>
                <w:spacing w:val="-4"/>
              </w:rPr>
              <w:t>土地利用规</w:t>
            </w:r>
            <w:r>
              <w:t xml:space="preserve"> </w:t>
            </w:r>
            <w:r>
              <w:rPr>
                <w:spacing w:val="-6"/>
              </w:rPr>
              <w:t>划图</w:t>
            </w:r>
            <w:r>
              <w:rPr>
                <w:spacing w:val="14"/>
              </w:rPr>
              <w:t>），</w:t>
            </w:r>
            <w:r>
              <w:rPr>
                <w:spacing w:val="-6"/>
              </w:rPr>
              <w:t>本项目建设区域不在复兴镇总体规划范</w:t>
            </w:r>
            <w:r>
              <w:rPr>
                <w:spacing w:val="-7"/>
              </w:rPr>
              <w:t>围内， 目前未纳入复兴镇</w:t>
            </w:r>
            <w:r>
              <w:rPr>
                <w:spacing w:val="1"/>
              </w:rPr>
              <w:t xml:space="preserve"> </w:t>
            </w:r>
            <w:r>
              <w:rPr>
                <w:spacing w:val="-2"/>
              </w:rPr>
              <w:t>场镇总体规划范围。根据建设单位提供的达州市通川区自然资源局《国土</w:t>
            </w:r>
            <w:r>
              <w:t xml:space="preserve"> </w:t>
            </w:r>
            <w:r>
              <w:rPr>
                <w:spacing w:val="-5"/>
              </w:rPr>
              <w:t>空间规划审查图》， 结合最新的达州市国土空间规划“三区三线”成果，</w:t>
            </w:r>
          </w:p>
          <w:p>
            <w:pPr>
              <w:pStyle w:val="6"/>
              <w:spacing w:before="1" w:line="219" w:lineRule="auto"/>
              <w:ind w:left="166"/>
            </w:pPr>
            <w:r>
              <w:rPr>
                <w:spacing w:val="-3"/>
              </w:rPr>
              <w:t>本项目建设区域占用城镇开发边界约</w:t>
            </w:r>
            <w:r>
              <w:rPr>
                <w:rFonts w:ascii="Times New Roman" w:hAnsi="Times New Roman" w:eastAsia="Times New Roman" w:cs="Times New Roman"/>
                <w:spacing w:val="-3"/>
              </w:rPr>
              <w:t>1.0621</w:t>
            </w:r>
            <w:r>
              <w:rPr>
                <w:spacing w:val="-3"/>
              </w:rPr>
              <w:t>公顷，</w:t>
            </w:r>
            <w:r>
              <w:rPr>
                <w:spacing w:val="-23"/>
              </w:rPr>
              <w:t xml:space="preserve"> </w:t>
            </w:r>
            <w:r>
              <w:rPr>
                <w:spacing w:val="-3"/>
              </w:rPr>
              <w:t>且已同意项目用地。</w:t>
            </w:r>
          </w:p>
          <w:p>
            <w:pPr>
              <w:pStyle w:val="6"/>
              <w:spacing w:before="148" w:line="220" w:lineRule="auto"/>
              <w:ind w:left="585"/>
            </w:pPr>
            <w:r>
              <w:rPr>
                <w:spacing w:val="-3"/>
              </w:rPr>
              <w:t>根据上述文件分析，</w:t>
            </w:r>
            <w:r>
              <w:rPr>
                <w:spacing w:val="-16"/>
              </w:rPr>
              <w:t xml:space="preserve"> </w:t>
            </w:r>
            <w:r>
              <w:rPr>
                <w:spacing w:val="-3"/>
              </w:rPr>
              <w:t>本项目</w:t>
            </w:r>
            <w:r>
              <w:rPr>
                <w:rFonts w:ascii="Times New Roman" w:hAnsi="Times New Roman" w:eastAsia="Times New Roman" w:cs="Times New Roman"/>
                <w:spacing w:val="-3"/>
              </w:rPr>
              <w:t>15.9</w:t>
            </w:r>
            <w:r>
              <w:rPr>
                <w:spacing w:val="-3"/>
              </w:rPr>
              <w:t>亩的占地区域位于城镇开发边界以</w:t>
            </w:r>
          </w:p>
          <w:p>
            <w:pPr>
              <w:pStyle w:val="6"/>
              <w:spacing w:before="151" w:line="351" w:lineRule="auto"/>
              <w:ind w:left="168" w:right="99" w:firstLine="22"/>
            </w:pPr>
            <w:r>
              <w:rPr>
                <w:spacing w:val="-5"/>
              </w:rPr>
              <w:t>内；项目占地为租用的其他企业的闲置厂区，</w:t>
            </w:r>
            <w:r>
              <w:rPr>
                <w:spacing w:val="-33"/>
              </w:rPr>
              <w:t xml:space="preserve"> </w:t>
            </w:r>
            <w:r>
              <w:rPr>
                <w:spacing w:val="-5"/>
              </w:rPr>
              <w:t>不涉及新占用</w:t>
            </w:r>
            <w:r>
              <w:rPr>
                <w:rFonts w:hint="eastAsia"/>
                <w:spacing w:val="-5"/>
              </w:rPr>
              <w:t>国土资源</w:t>
            </w:r>
            <w:r>
              <w:rPr>
                <w:spacing w:val="-5"/>
              </w:rPr>
              <w:t>。鉴</w:t>
            </w:r>
            <w:r>
              <w:t xml:space="preserve"> </w:t>
            </w:r>
            <w:r>
              <w:rPr>
                <w:spacing w:val="-9"/>
              </w:rPr>
              <w:t>于项目占地区域虽未纳入《达州市通川区复兴镇总体规划（</w:t>
            </w:r>
            <w:r>
              <w:rPr>
                <w:rFonts w:ascii="Times New Roman" w:hAnsi="Times New Roman" w:eastAsia="Times New Roman" w:cs="Times New Roman"/>
                <w:spacing w:val="-9"/>
              </w:rPr>
              <w:t>2014~2030</w:t>
            </w:r>
            <w:r>
              <w:rPr>
                <w:spacing w:val="-9"/>
              </w:rPr>
              <w:t>）》，</w:t>
            </w:r>
          </w:p>
          <w:p>
            <w:pPr>
              <w:pStyle w:val="6"/>
              <w:spacing w:before="1" w:line="219" w:lineRule="auto"/>
              <w:ind w:left="163"/>
            </w:pPr>
            <w:r>
              <w:rPr>
                <w:spacing w:val="-2"/>
              </w:rPr>
              <w:t>但结合最新的达州市国土空间规划“三区三线”成果项目用地范围已属于</w:t>
            </w:r>
          </w:p>
        </w:tc>
      </w:tr>
    </w:tbl>
    <w:p>
      <w:pPr>
        <w:pStyle w:val="2"/>
      </w:pPr>
    </w:p>
    <w:p>
      <w:pPr>
        <w:sectPr>
          <w:footerReference r:id="rId22" w:type="default"/>
          <w:pgSz w:w="11907" w:h="16839"/>
          <w:pgMar w:top="1431" w:right="1543" w:bottom="1260" w:left="1537" w:header="0" w:footer="1081" w:gutter="0"/>
          <w:cols w:space="720" w:num="1"/>
        </w:sectPr>
      </w:pPr>
    </w:p>
    <w:p>
      <w:pPr>
        <w:spacing w:before="2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1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240" w:hRule="atLeast"/>
        </w:trPr>
        <w:tc>
          <w:tcPr>
            <w:tcW w:w="8814" w:type="dxa"/>
            <w:vAlign w:val="top"/>
          </w:tcPr>
          <w:p>
            <w:pPr>
              <w:pStyle w:val="6"/>
              <w:spacing w:before="142" w:line="401" w:lineRule="exact"/>
              <w:ind w:left="1995"/>
            </w:pPr>
            <w:r>
              <w:pict>
                <v:rect id="_x0000_s1038" o:spid="_x0000_s1038" o:spt="1" style="position:absolute;left:0pt;margin-left:91.25pt;margin-top:0.45pt;height:661.6pt;width:0.5pt;mso-position-horizontal-relative:page;mso-position-vertical-relative:page;z-index:251671552;mso-width-relative:page;mso-height-relative:page;" fillcolor="#000000" filled="t" stroked="f" coordsize="21600,21600">
                  <v:path/>
                  <v:fill on="t" focussize="0,0"/>
                  <v:stroke on="f"/>
                  <v:imagedata o:title=""/>
                  <o:lock v:ext="edit"/>
                </v:rect>
              </w:pict>
            </w:r>
            <w:r>
              <w:rPr>
                <w:spacing w:val="-2"/>
                <w:position w:val="14"/>
              </w:rPr>
              <w:t>城镇开发空间范围。评价要求，项目今后如遇场镇规划或开发需要，建设</w:t>
            </w:r>
          </w:p>
          <w:p>
            <w:pPr>
              <w:pStyle w:val="6"/>
              <w:spacing w:line="219" w:lineRule="auto"/>
              <w:ind w:left="1996"/>
            </w:pPr>
            <w:r>
              <w:t>单位应主动配合政府工作无条件搬迁，及时拆除项目所有</w:t>
            </w:r>
            <w:r>
              <w:rPr>
                <w:spacing w:val="-1"/>
              </w:rPr>
              <w:t>设施设备。</w:t>
            </w:r>
          </w:p>
          <w:p>
            <w:pPr>
              <w:spacing w:before="148" w:line="222" w:lineRule="auto"/>
              <w:ind w:left="1943"/>
              <w:rPr>
                <w:rFonts w:ascii="黑体" w:hAnsi="黑体" w:eastAsia="黑体" w:cs="黑体"/>
                <w:sz w:val="21"/>
                <w:szCs w:val="21"/>
              </w:rPr>
            </w:pPr>
            <w:r>
              <w:rPr>
                <w:rFonts w:ascii="Times New Roman" w:hAnsi="Times New Roman" w:eastAsia="Times New Roman" w:cs="Times New Roman"/>
                <w:spacing w:val="-1"/>
                <w:sz w:val="21"/>
                <w:szCs w:val="21"/>
              </w:rPr>
              <w:t>6</w:t>
            </w:r>
            <w:r>
              <w:rPr>
                <w:rFonts w:ascii="黑体" w:hAnsi="黑体" w:eastAsia="黑体" w:cs="黑体"/>
                <w:spacing w:val="-1"/>
                <w:sz w:val="21"/>
                <w:szCs w:val="21"/>
              </w:rPr>
              <w:t>、与污染防治相关法律法规符合性分析</w:t>
            </w:r>
          </w:p>
          <w:p>
            <w:pPr>
              <w:pStyle w:val="6"/>
              <w:spacing w:before="148" w:line="220" w:lineRule="auto"/>
              <w:ind w:left="2363"/>
            </w:pPr>
            <w:r>
              <w:rPr>
                <w:spacing w:val="-1"/>
              </w:rPr>
              <w:t>本项目与污染防治相关法律法规符合性分析见下表。</w:t>
            </w:r>
          </w:p>
          <w:p>
            <w:pPr>
              <w:pStyle w:val="6"/>
              <w:spacing w:before="145" w:line="220" w:lineRule="auto"/>
              <w:ind w:left="3104"/>
              <w:rPr>
                <w:sz w:val="18"/>
                <w:szCs w:val="18"/>
              </w:rPr>
            </w:pPr>
            <w:r>
              <w:rPr>
                <w:sz w:val="18"/>
                <w:szCs w:val="18"/>
                <w14:textOutline w14:w="3263" w14:cap="flat" w14:cmpd="sng">
                  <w14:solidFill>
                    <w14:srgbClr w14:val="000000"/>
                  </w14:solidFill>
                  <w14:prstDash w14:val="solid"/>
                  <w14:miter w14:val="10"/>
                </w14:textOutline>
              </w:rPr>
              <w:t>表</w:t>
            </w:r>
            <w:r>
              <w:rPr>
                <w:spacing w:val="-30"/>
                <w:sz w:val="18"/>
                <w:szCs w:val="18"/>
              </w:rPr>
              <w:t xml:space="preserve"> </w:t>
            </w:r>
            <w:r>
              <w:rPr>
                <w:rFonts w:ascii="Times New Roman" w:hAnsi="Times New Roman" w:eastAsia="Times New Roman" w:cs="Times New Roman"/>
                <w:b/>
                <w:bCs/>
                <w:sz w:val="18"/>
                <w:szCs w:val="18"/>
              </w:rPr>
              <w:t xml:space="preserve">1-6        </w:t>
            </w:r>
            <w:r>
              <w:rPr>
                <w:sz w:val="18"/>
                <w:szCs w:val="18"/>
                <w14:textOutline w14:w="3263" w14:cap="flat" w14:cmpd="sng">
                  <w14:solidFill>
                    <w14:srgbClr w14:val="000000"/>
                  </w14:solidFill>
                  <w14:prstDash w14:val="solid"/>
                  <w14:miter w14:val="10"/>
                </w14:textOutline>
              </w:rPr>
              <w:t>项目与其他相关规划、法律</w:t>
            </w:r>
            <w:r>
              <w:rPr>
                <w:spacing w:val="-1"/>
                <w:sz w:val="18"/>
                <w:szCs w:val="18"/>
                <w14:textOutline w14:w="3263" w14:cap="flat" w14:cmpd="sng">
                  <w14:solidFill>
                    <w14:srgbClr w14:val="000000"/>
                  </w14:solidFill>
                  <w14:prstDash w14:val="solid"/>
                  <w14:miter w14:val="10"/>
                </w14:textOutline>
              </w:rPr>
              <w:t>、法规符合性分析</w:t>
            </w:r>
          </w:p>
          <w:p>
            <w:pPr>
              <w:spacing w:line="135" w:lineRule="auto"/>
              <w:rPr>
                <w:rFonts w:ascii="Arial"/>
                <w:sz w:val="2"/>
              </w:rPr>
            </w:pPr>
          </w:p>
          <w:tbl>
            <w:tblPr>
              <w:tblStyle w:val="5"/>
              <w:tblW w:w="6724" w:type="dxa"/>
              <w:tblInd w:w="19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9"/>
              <w:gridCol w:w="2815"/>
              <w:gridCol w:w="1700"/>
              <w:gridCol w:w="7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1449" w:type="dxa"/>
                  <w:vAlign w:val="top"/>
                </w:tcPr>
                <w:p>
                  <w:pPr>
                    <w:pStyle w:val="6"/>
                    <w:spacing w:before="59" w:line="204" w:lineRule="auto"/>
                    <w:ind w:left="96"/>
                    <w:rPr>
                      <w:sz w:val="18"/>
                      <w:szCs w:val="18"/>
                    </w:rPr>
                  </w:pPr>
                  <w:r>
                    <w:rPr>
                      <w:spacing w:val="-1"/>
                      <w:sz w:val="18"/>
                      <w:szCs w:val="18"/>
                      <w14:textOutline w14:w="3263" w14:cap="flat" w14:cmpd="sng">
                        <w14:solidFill>
                          <w14:srgbClr w14:val="000000"/>
                        </w14:solidFill>
                        <w14:prstDash w14:val="solid"/>
                        <w14:miter w14:val="10"/>
                      </w14:textOutline>
                    </w:rPr>
                    <w:t>法规政策、规划</w:t>
                  </w:r>
                </w:p>
              </w:tc>
              <w:tc>
                <w:tcPr>
                  <w:tcW w:w="2815" w:type="dxa"/>
                  <w:vAlign w:val="top"/>
                </w:tcPr>
                <w:p>
                  <w:pPr>
                    <w:pStyle w:val="6"/>
                    <w:spacing w:before="59" w:line="204" w:lineRule="auto"/>
                    <w:ind w:left="1047"/>
                    <w:rPr>
                      <w:sz w:val="18"/>
                      <w:szCs w:val="18"/>
                    </w:rPr>
                  </w:pPr>
                  <w:r>
                    <w:rPr>
                      <w:spacing w:val="-2"/>
                      <w:sz w:val="18"/>
                      <w:szCs w:val="18"/>
                      <w14:textOutline w14:w="3263" w14:cap="flat" w14:cmpd="sng">
                        <w14:solidFill>
                          <w14:srgbClr w14:val="000000"/>
                        </w14:solidFill>
                        <w14:prstDash w14:val="solid"/>
                        <w14:miter w14:val="10"/>
                      </w14:textOutline>
                    </w:rPr>
                    <w:t>规划要求</w:t>
                  </w:r>
                </w:p>
              </w:tc>
              <w:tc>
                <w:tcPr>
                  <w:tcW w:w="1700" w:type="dxa"/>
                  <w:vAlign w:val="top"/>
                </w:tcPr>
                <w:p>
                  <w:pPr>
                    <w:pStyle w:val="6"/>
                    <w:spacing w:before="51" w:line="212" w:lineRule="auto"/>
                    <w:ind w:left="404"/>
                    <w:rPr>
                      <w:sz w:val="18"/>
                      <w:szCs w:val="18"/>
                    </w:rPr>
                  </w:pPr>
                  <w:r>
                    <w:rPr>
                      <w:spacing w:val="-2"/>
                      <w:sz w:val="18"/>
                      <w:szCs w:val="18"/>
                      <w14:textOutline w14:w="3263" w14:cap="flat" w14:cmpd="sng">
                        <w14:solidFill>
                          <w14:srgbClr w14:val="000000"/>
                        </w14:solidFill>
                        <w14:prstDash w14:val="solid"/>
                        <w14:miter w14:val="10"/>
                      </w14:textOutline>
                    </w:rPr>
                    <w:t>本项目情况</w:t>
                  </w:r>
                </w:p>
              </w:tc>
              <w:tc>
                <w:tcPr>
                  <w:tcW w:w="760" w:type="dxa"/>
                  <w:vAlign w:val="top"/>
                </w:tcPr>
                <w:p>
                  <w:pPr>
                    <w:pStyle w:val="6"/>
                    <w:spacing w:before="59" w:line="204" w:lineRule="auto"/>
                    <w:ind w:left="113"/>
                    <w:rPr>
                      <w:sz w:val="18"/>
                      <w:szCs w:val="18"/>
                    </w:rPr>
                  </w:pPr>
                  <w:r>
                    <w:rPr>
                      <w:spacing w:val="-3"/>
                      <w:sz w:val="18"/>
                      <w:szCs w:val="18"/>
                      <w14:textOutline w14:w="3263" w14:cap="flat" w14:cmpd="sng">
                        <w14:solidFill>
                          <w14:srgbClr w14:val="000000"/>
                        </w14:solidFill>
                        <w14:prstDash w14:val="solid"/>
                        <w14:miter w14:val="10"/>
                      </w14:textOutline>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2" w:hRule="atLeast"/>
              </w:trPr>
              <w:tc>
                <w:tcPr>
                  <w:tcW w:w="144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55" w:lineRule="auto"/>
                    <w:ind w:left="97" w:right="91" w:firstLine="1"/>
                    <w:jc w:val="both"/>
                    <w:rPr>
                      <w:sz w:val="18"/>
                      <w:szCs w:val="18"/>
                    </w:rPr>
                  </w:pPr>
                  <w:r>
                    <w:rPr>
                      <w:spacing w:val="-3"/>
                      <w:sz w:val="18"/>
                      <w:szCs w:val="18"/>
                    </w:rPr>
                    <w:t>《四川省〈中华</w:t>
                  </w:r>
                  <w:r>
                    <w:rPr>
                      <w:spacing w:val="4"/>
                      <w:sz w:val="18"/>
                      <w:szCs w:val="18"/>
                    </w:rPr>
                    <w:t xml:space="preserve"> </w:t>
                  </w:r>
                  <w:r>
                    <w:rPr>
                      <w:spacing w:val="-1"/>
                      <w:sz w:val="18"/>
                      <w:szCs w:val="18"/>
                    </w:rPr>
                    <w:t>人民共和国大气</w:t>
                  </w:r>
                  <w:r>
                    <w:rPr>
                      <w:sz w:val="18"/>
                      <w:szCs w:val="18"/>
                    </w:rPr>
                    <w:t xml:space="preserve"> </w:t>
                  </w:r>
                  <w:r>
                    <w:rPr>
                      <w:spacing w:val="-1"/>
                      <w:sz w:val="18"/>
                      <w:szCs w:val="18"/>
                    </w:rPr>
                    <w:t>污染防治法〉实</w:t>
                  </w:r>
                  <w:r>
                    <w:rPr>
                      <w:sz w:val="18"/>
                      <w:szCs w:val="18"/>
                    </w:rPr>
                    <w:t xml:space="preserve"> </w:t>
                  </w:r>
                  <w:r>
                    <w:rPr>
                      <w:spacing w:val="-1"/>
                      <w:sz w:val="18"/>
                      <w:szCs w:val="18"/>
                    </w:rPr>
                    <w:t>施办法》（2018</w:t>
                  </w:r>
                </w:p>
                <w:p>
                  <w:pPr>
                    <w:pStyle w:val="6"/>
                    <w:spacing w:before="47" w:line="220" w:lineRule="auto"/>
                    <w:ind w:left="367"/>
                    <w:rPr>
                      <w:sz w:val="18"/>
                      <w:szCs w:val="18"/>
                    </w:rPr>
                  </w:pPr>
                  <w:r>
                    <w:rPr>
                      <w:spacing w:val="-4"/>
                      <w:sz w:val="18"/>
                      <w:szCs w:val="18"/>
                    </w:rPr>
                    <w:t>年修订）</w:t>
                  </w:r>
                </w:p>
              </w:tc>
              <w:tc>
                <w:tcPr>
                  <w:tcW w:w="2815"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9" w:line="259" w:lineRule="auto"/>
                    <w:ind w:left="85" w:right="56"/>
                    <w:rPr>
                      <w:sz w:val="18"/>
                      <w:szCs w:val="18"/>
                    </w:rPr>
                  </w:pPr>
                  <w:r>
                    <w:rPr>
                      <w:spacing w:val="-1"/>
                      <w:sz w:val="18"/>
                      <w:szCs w:val="18"/>
                    </w:rPr>
                    <w:t xml:space="preserve">第七十二条 贮存煤炭、煤矸石、 </w:t>
                  </w:r>
                  <w:r>
                    <w:rPr>
                      <w:spacing w:val="-3"/>
                      <w:sz w:val="18"/>
                      <w:szCs w:val="18"/>
                    </w:rPr>
                    <w:t>煤渣、煤灰、水泥、石灰、石膏、</w:t>
                  </w:r>
                  <w:r>
                    <w:rPr>
                      <w:spacing w:val="11"/>
                      <w:sz w:val="18"/>
                      <w:szCs w:val="18"/>
                    </w:rPr>
                    <w:t xml:space="preserve"> </w:t>
                  </w:r>
                  <w:r>
                    <w:rPr>
                      <w:spacing w:val="8"/>
                      <w:sz w:val="18"/>
                      <w:szCs w:val="18"/>
                    </w:rPr>
                    <w:t>砂土等易产生扬尘的物料应当密</w:t>
                  </w:r>
                  <w:r>
                    <w:rPr>
                      <w:spacing w:val="4"/>
                      <w:sz w:val="18"/>
                      <w:szCs w:val="18"/>
                    </w:rPr>
                    <w:t xml:space="preserve"> </w:t>
                  </w:r>
                  <w:r>
                    <w:rPr>
                      <w:spacing w:val="-15"/>
                      <w:sz w:val="18"/>
                      <w:szCs w:val="18"/>
                    </w:rPr>
                    <w:t>闭；</w:t>
                  </w:r>
                  <w:r>
                    <w:rPr>
                      <w:spacing w:val="-36"/>
                      <w:sz w:val="18"/>
                      <w:szCs w:val="18"/>
                    </w:rPr>
                    <w:t xml:space="preserve"> </w:t>
                  </w:r>
                  <w:r>
                    <w:rPr>
                      <w:spacing w:val="-15"/>
                      <w:sz w:val="18"/>
                      <w:szCs w:val="18"/>
                    </w:rPr>
                    <w:t>不能密闭的，</w:t>
                  </w:r>
                  <w:r>
                    <w:rPr>
                      <w:spacing w:val="18"/>
                      <w:sz w:val="18"/>
                      <w:szCs w:val="18"/>
                    </w:rPr>
                    <w:t xml:space="preserve"> </w:t>
                  </w:r>
                  <w:r>
                    <w:rPr>
                      <w:spacing w:val="-15"/>
                      <w:sz w:val="18"/>
                      <w:szCs w:val="18"/>
                    </w:rPr>
                    <w:t>应当设置不低于</w:t>
                  </w:r>
                  <w:r>
                    <w:rPr>
                      <w:sz w:val="18"/>
                      <w:szCs w:val="18"/>
                    </w:rPr>
                    <w:t xml:space="preserve"> </w:t>
                  </w:r>
                  <w:r>
                    <w:rPr>
                      <w:spacing w:val="-10"/>
                      <w:sz w:val="18"/>
                      <w:szCs w:val="18"/>
                    </w:rPr>
                    <w:t>堆放物高度的严密围挡， 并采取有</w:t>
                  </w:r>
                  <w:r>
                    <w:rPr>
                      <w:spacing w:val="7"/>
                      <w:sz w:val="18"/>
                      <w:szCs w:val="18"/>
                    </w:rPr>
                    <w:t xml:space="preserve"> </w:t>
                  </w:r>
                  <w:r>
                    <w:rPr>
                      <w:spacing w:val="-3"/>
                      <w:sz w:val="18"/>
                      <w:szCs w:val="18"/>
                    </w:rPr>
                    <w:t>效覆盖措施防治扬尘污染。</w:t>
                  </w:r>
                </w:p>
              </w:tc>
              <w:tc>
                <w:tcPr>
                  <w:tcW w:w="1700" w:type="dxa"/>
                  <w:vAlign w:val="top"/>
                </w:tcPr>
                <w:p>
                  <w:pPr>
                    <w:pStyle w:val="6"/>
                    <w:spacing w:before="35" w:line="243" w:lineRule="auto"/>
                    <w:ind w:left="90" w:right="79" w:firstLine="4"/>
                    <w:jc w:val="both"/>
                    <w:rPr>
                      <w:sz w:val="18"/>
                      <w:szCs w:val="18"/>
                    </w:rPr>
                  </w:pPr>
                  <w:r>
                    <w:rPr>
                      <w:spacing w:val="9"/>
                      <w:sz w:val="18"/>
                      <w:szCs w:val="18"/>
                    </w:rPr>
                    <w:t>项目原料主要为外</w:t>
                  </w:r>
                  <w:r>
                    <w:rPr>
                      <w:spacing w:val="3"/>
                      <w:sz w:val="18"/>
                      <w:szCs w:val="18"/>
                    </w:rPr>
                    <w:t xml:space="preserve"> </w:t>
                  </w:r>
                  <w:r>
                    <w:rPr>
                      <w:spacing w:val="10"/>
                      <w:sz w:val="18"/>
                      <w:szCs w:val="18"/>
                    </w:rPr>
                    <w:t>购的矿石和建筑工</w:t>
                  </w:r>
                  <w:r>
                    <w:rPr>
                      <w:sz w:val="18"/>
                      <w:szCs w:val="18"/>
                    </w:rPr>
                    <w:t xml:space="preserve"> </w:t>
                  </w:r>
                  <w:r>
                    <w:rPr>
                      <w:spacing w:val="10"/>
                      <w:sz w:val="18"/>
                      <w:szCs w:val="18"/>
                    </w:rPr>
                    <w:t>地的废砂石料，属</w:t>
                  </w:r>
                  <w:r>
                    <w:rPr>
                      <w:sz w:val="18"/>
                      <w:szCs w:val="18"/>
                    </w:rPr>
                    <w:t xml:space="preserve"> </w:t>
                  </w:r>
                  <w:r>
                    <w:rPr>
                      <w:spacing w:val="10"/>
                      <w:sz w:val="18"/>
                      <w:szCs w:val="18"/>
                    </w:rPr>
                    <w:t>于易产生扬尘的物</w:t>
                  </w:r>
                  <w:r>
                    <w:rPr>
                      <w:sz w:val="18"/>
                      <w:szCs w:val="18"/>
                    </w:rPr>
                    <w:t xml:space="preserve"> </w:t>
                  </w:r>
                  <w:r>
                    <w:rPr>
                      <w:spacing w:val="10"/>
                      <w:sz w:val="18"/>
                      <w:szCs w:val="18"/>
                    </w:rPr>
                    <w:t>料，生产的砂石产</w:t>
                  </w:r>
                  <w:r>
                    <w:rPr>
                      <w:sz w:val="18"/>
                      <w:szCs w:val="18"/>
                    </w:rPr>
                    <w:t xml:space="preserve"> </w:t>
                  </w:r>
                  <w:r>
                    <w:rPr>
                      <w:spacing w:val="10"/>
                      <w:sz w:val="18"/>
                      <w:szCs w:val="18"/>
                    </w:rPr>
                    <w:t>品因水洗工艺的原</w:t>
                  </w:r>
                  <w:r>
                    <w:rPr>
                      <w:sz w:val="18"/>
                      <w:szCs w:val="18"/>
                    </w:rPr>
                    <w:t xml:space="preserve"> </w:t>
                  </w:r>
                  <w:r>
                    <w:rPr>
                      <w:spacing w:val="10"/>
                      <w:sz w:val="18"/>
                      <w:szCs w:val="18"/>
                    </w:rPr>
                    <w:t>因，含水率较大不</w:t>
                  </w:r>
                  <w:r>
                    <w:rPr>
                      <w:sz w:val="18"/>
                      <w:szCs w:val="18"/>
                    </w:rPr>
                    <w:t xml:space="preserve"> </w:t>
                  </w:r>
                  <w:r>
                    <w:rPr>
                      <w:spacing w:val="10"/>
                      <w:sz w:val="18"/>
                      <w:szCs w:val="18"/>
                    </w:rPr>
                    <w:t>易产生扬尘。项目</w:t>
                  </w:r>
                  <w:r>
                    <w:rPr>
                      <w:sz w:val="18"/>
                      <w:szCs w:val="18"/>
                    </w:rPr>
                    <w:t xml:space="preserve"> </w:t>
                  </w:r>
                  <w:r>
                    <w:rPr>
                      <w:spacing w:val="37"/>
                      <w:sz w:val="18"/>
                      <w:szCs w:val="18"/>
                    </w:rPr>
                    <w:t>原料和产品的堆</w:t>
                  </w:r>
                  <w:r>
                    <w:rPr>
                      <w:spacing w:val="5"/>
                      <w:sz w:val="18"/>
                      <w:szCs w:val="18"/>
                    </w:rPr>
                    <w:t xml:space="preserve"> </w:t>
                  </w:r>
                  <w:r>
                    <w:rPr>
                      <w:spacing w:val="10"/>
                      <w:sz w:val="18"/>
                      <w:szCs w:val="18"/>
                    </w:rPr>
                    <w:t>场，均布置在封闭</w:t>
                  </w:r>
                  <w:r>
                    <w:rPr>
                      <w:sz w:val="18"/>
                      <w:szCs w:val="18"/>
                    </w:rPr>
                    <w:t xml:space="preserve"> </w:t>
                  </w:r>
                  <w:r>
                    <w:rPr>
                      <w:spacing w:val="10"/>
                      <w:sz w:val="18"/>
                      <w:szCs w:val="18"/>
                    </w:rPr>
                    <w:t>的厂房内部，地面</w:t>
                  </w:r>
                  <w:r>
                    <w:rPr>
                      <w:sz w:val="18"/>
                      <w:szCs w:val="18"/>
                    </w:rPr>
                    <w:t xml:space="preserve"> </w:t>
                  </w:r>
                  <w:r>
                    <w:rPr>
                      <w:spacing w:val="10"/>
                      <w:sz w:val="18"/>
                      <w:szCs w:val="18"/>
                    </w:rPr>
                    <w:t>采取硬化处理。堆</w:t>
                  </w:r>
                  <w:r>
                    <w:rPr>
                      <w:sz w:val="18"/>
                      <w:szCs w:val="18"/>
                    </w:rPr>
                    <w:t xml:space="preserve"> </w:t>
                  </w:r>
                  <w:r>
                    <w:rPr>
                      <w:spacing w:val="10"/>
                      <w:sz w:val="18"/>
                      <w:szCs w:val="18"/>
                    </w:rPr>
                    <w:t>场在必要时采用喷</w:t>
                  </w:r>
                  <w:r>
                    <w:rPr>
                      <w:sz w:val="18"/>
                      <w:szCs w:val="18"/>
                    </w:rPr>
                    <w:t xml:space="preserve"> </w:t>
                  </w:r>
                  <w:r>
                    <w:rPr>
                      <w:spacing w:val="-5"/>
                      <w:sz w:val="18"/>
                      <w:szCs w:val="18"/>
                    </w:rPr>
                    <w:t>雾降尘措施。</w:t>
                  </w:r>
                </w:p>
              </w:tc>
              <w:tc>
                <w:tcPr>
                  <w:tcW w:w="76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line="220" w:lineRule="auto"/>
                    <w:ind w:left="205"/>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2" w:hRule="atLeast"/>
              </w:trPr>
              <w:tc>
                <w:tcPr>
                  <w:tcW w:w="1449" w:type="dxa"/>
                  <w:vAlign w:val="top"/>
                </w:tcPr>
                <w:p>
                  <w:pPr>
                    <w:spacing w:line="322" w:lineRule="auto"/>
                    <w:rPr>
                      <w:rFonts w:ascii="Arial"/>
                      <w:sz w:val="21"/>
                    </w:rPr>
                  </w:pPr>
                </w:p>
                <w:p>
                  <w:pPr>
                    <w:spacing w:line="322" w:lineRule="auto"/>
                    <w:rPr>
                      <w:rFonts w:ascii="Arial"/>
                      <w:sz w:val="21"/>
                    </w:rPr>
                  </w:pPr>
                </w:p>
                <w:p>
                  <w:pPr>
                    <w:pStyle w:val="6"/>
                    <w:spacing w:before="59" w:line="220" w:lineRule="auto"/>
                    <w:ind w:left="98"/>
                    <w:rPr>
                      <w:sz w:val="18"/>
                      <w:szCs w:val="18"/>
                    </w:rPr>
                  </w:pPr>
                  <w:r>
                    <w:rPr>
                      <w:spacing w:val="-3"/>
                      <w:sz w:val="18"/>
                      <w:szCs w:val="18"/>
                    </w:rPr>
                    <w:t>《中华人民共和</w:t>
                  </w:r>
                </w:p>
                <w:p>
                  <w:pPr>
                    <w:pStyle w:val="6"/>
                    <w:spacing w:before="47" w:line="220" w:lineRule="auto"/>
                    <w:ind w:left="204"/>
                    <w:rPr>
                      <w:sz w:val="18"/>
                      <w:szCs w:val="18"/>
                    </w:rPr>
                  </w:pPr>
                  <w:r>
                    <w:rPr>
                      <w:spacing w:val="-4"/>
                      <w:sz w:val="18"/>
                      <w:szCs w:val="18"/>
                    </w:rPr>
                    <w:t>国水污染防治</w:t>
                  </w:r>
                </w:p>
                <w:p>
                  <w:pPr>
                    <w:pStyle w:val="6"/>
                    <w:spacing w:before="44" w:line="220" w:lineRule="auto"/>
                    <w:ind w:left="93"/>
                    <w:rPr>
                      <w:sz w:val="18"/>
                      <w:szCs w:val="18"/>
                    </w:rPr>
                  </w:pPr>
                  <w:r>
                    <w:rPr>
                      <w:spacing w:val="-6"/>
                      <w:sz w:val="18"/>
                      <w:szCs w:val="18"/>
                    </w:rPr>
                    <w:t>法》（2017</w:t>
                  </w:r>
                  <w:r>
                    <w:rPr>
                      <w:spacing w:val="-29"/>
                      <w:sz w:val="18"/>
                      <w:szCs w:val="18"/>
                    </w:rPr>
                    <w:t xml:space="preserve"> </w:t>
                  </w:r>
                  <w:r>
                    <w:rPr>
                      <w:spacing w:val="-6"/>
                      <w:sz w:val="18"/>
                      <w:szCs w:val="18"/>
                    </w:rPr>
                    <w:t>年修</w:t>
                  </w:r>
                </w:p>
                <w:p>
                  <w:pPr>
                    <w:pStyle w:val="6"/>
                    <w:spacing w:before="44" w:line="232" w:lineRule="auto"/>
                    <w:ind w:left="550"/>
                    <w:rPr>
                      <w:sz w:val="18"/>
                      <w:szCs w:val="18"/>
                    </w:rPr>
                  </w:pPr>
                  <w:r>
                    <w:rPr>
                      <w:spacing w:val="-6"/>
                      <w:sz w:val="18"/>
                      <w:szCs w:val="18"/>
                    </w:rPr>
                    <w:t>正）</w:t>
                  </w:r>
                </w:p>
              </w:tc>
              <w:tc>
                <w:tcPr>
                  <w:tcW w:w="2815" w:type="dxa"/>
                  <w:vAlign w:val="top"/>
                </w:tcPr>
                <w:p>
                  <w:pPr>
                    <w:pStyle w:val="6"/>
                    <w:spacing w:before="59" w:line="259" w:lineRule="auto"/>
                    <w:ind w:left="86" w:right="85"/>
                    <w:jc w:val="both"/>
                    <w:rPr>
                      <w:sz w:val="18"/>
                      <w:szCs w:val="18"/>
                    </w:rPr>
                  </w:pPr>
                  <w:r>
                    <w:rPr>
                      <w:spacing w:val="8"/>
                      <w:sz w:val="18"/>
                      <w:szCs w:val="18"/>
                    </w:rPr>
                    <w:t>排放工业废水的企业应当采取有</w:t>
                  </w:r>
                  <w:r>
                    <w:rPr>
                      <w:spacing w:val="4"/>
                      <w:sz w:val="18"/>
                      <w:szCs w:val="18"/>
                    </w:rPr>
                    <w:t xml:space="preserve"> </w:t>
                  </w:r>
                  <w:r>
                    <w:rPr>
                      <w:spacing w:val="1"/>
                      <w:sz w:val="18"/>
                      <w:szCs w:val="18"/>
                    </w:rPr>
                    <w:t>效措施,收集和处理产生的全部废</w:t>
                  </w:r>
                  <w:r>
                    <w:rPr>
                      <w:spacing w:val="10"/>
                      <w:sz w:val="18"/>
                      <w:szCs w:val="18"/>
                    </w:rPr>
                    <w:t xml:space="preserve"> </w:t>
                  </w:r>
                  <w:r>
                    <w:rPr>
                      <w:spacing w:val="-8"/>
                      <w:sz w:val="18"/>
                      <w:szCs w:val="18"/>
                    </w:rPr>
                    <w:t>水，</w:t>
                  </w:r>
                  <w:r>
                    <w:rPr>
                      <w:spacing w:val="-34"/>
                      <w:sz w:val="18"/>
                      <w:szCs w:val="18"/>
                    </w:rPr>
                    <w:t xml:space="preserve"> </w:t>
                  </w:r>
                  <w:r>
                    <w:rPr>
                      <w:spacing w:val="-8"/>
                      <w:sz w:val="18"/>
                      <w:szCs w:val="18"/>
                    </w:rPr>
                    <w:t>防止污染环境。含有毒有害水</w:t>
                  </w:r>
                  <w:r>
                    <w:rPr>
                      <w:sz w:val="18"/>
                      <w:szCs w:val="18"/>
                    </w:rPr>
                    <w:t xml:space="preserve"> </w:t>
                  </w:r>
                  <w:r>
                    <w:rPr>
                      <w:spacing w:val="8"/>
                      <w:sz w:val="18"/>
                      <w:szCs w:val="18"/>
                    </w:rPr>
                    <w:t>污染物的工业废水应当分类收集</w:t>
                  </w:r>
                  <w:r>
                    <w:rPr>
                      <w:spacing w:val="3"/>
                      <w:sz w:val="18"/>
                      <w:szCs w:val="18"/>
                    </w:rPr>
                    <w:t xml:space="preserve"> </w:t>
                  </w:r>
                  <w:r>
                    <w:rPr>
                      <w:spacing w:val="-10"/>
                      <w:sz w:val="18"/>
                      <w:szCs w:val="18"/>
                    </w:rPr>
                    <w:t>和处理， 不得稀释排放。向污水集</w:t>
                  </w:r>
                  <w:r>
                    <w:rPr>
                      <w:spacing w:val="6"/>
                      <w:sz w:val="18"/>
                      <w:szCs w:val="18"/>
                    </w:rPr>
                    <w:t xml:space="preserve"> </w:t>
                  </w:r>
                  <w:r>
                    <w:rPr>
                      <w:spacing w:val="-10"/>
                      <w:sz w:val="18"/>
                      <w:szCs w:val="18"/>
                    </w:rPr>
                    <w:t>中处理设施排放工业废水的， 应当</w:t>
                  </w:r>
                  <w:r>
                    <w:rPr>
                      <w:spacing w:val="6"/>
                      <w:sz w:val="18"/>
                      <w:szCs w:val="18"/>
                    </w:rPr>
                    <w:t xml:space="preserve"> </w:t>
                  </w:r>
                  <w:r>
                    <w:rPr>
                      <w:spacing w:val="-10"/>
                      <w:sz w:val="18"/>
                      <w:szCs w:val="18"/>
                    </w:rPr>
                    <w:t>按照国家有关规定进行预处理， 达</w:t>
                  </w:r>
                  <w:r>
                    <w:rPr>
                      <w:spacing w:val="6"/>
                      <w:sz w:val="18"/>
                      <w:szCs w:val="18"/>
                    </w:rPr>
                    <w:t xml:space="preserve"> </w:t>
                  </w:r>
                  <w:r>
                    <w:rPr>
                      <w:spacing w:val="8"/>
                      <w:sz w:val="18"/>
                      <w:szCs w:val="18"/>
                    </w:rPr>
                    <w:t>到集中处理设施处理工艺要求后</w:t>
                  </w:r>
                  <w:r>
                    <w:rPr>
                      <w:spacing w:val="3"/>
                      <w:sz w:val="18"/>
                      <w:szCs w:val="18"/>
                    </w:rPr>
                    <w:t xml:space="preserve"> </w:t>
                  </w:r>
                  <w:r>
                    <w:rPr>
                      <w:spacing w:val="-6"/>
                      <w:sz w:val="18"/>
                      <w:szCs w:val="18"/>
                    </w:rPr>
                    <w:t>方可排放。</w:t>
                  </w:r>
                </w:p>
              </w:tc>
              <w:tc>
                <w:tcPr>
                  <w:tcW w:w="1700" w:type="dxa"/>
                  <w:vAlign w:val="top"/>
                </w:tcPr>
                <w:p>
                  <w:pPr>
                    <w:pStyle w:val="6"/>
                    <w:spacing w:before="252" w:line="244" w:lineRule="auto"/>
                    <w:ind w:left="91" w:right="32" w:firstLine="2"/>
                    <w:jc w:val="both"/>
                    <w:rPr>
                      <w:sz w:val="18"/>
                      <w:szCs w:val="18"/>
                    </w:rPr>
                  </w:pPr>
                  <w:r>
                    <w:rPr>
                      <w:spacing w:val="9"/>
                      <w:sz w:val="18"/>
                      <w:szCs w:val="18"/>
                    </w:rPr>
                    <w:t>项目生产废水经废</w:t>
                  </w:r>
                  <w:r>
                    <w:rPr>
                      <w:spacing w:val="3"/>
                      <w:sz w:val="18"/>
                      <w:szCs w:val="18"/>
                    </w:rPr>
                    <w:t xml:space="preserve"> </w:t>
                  </w:r>
                  <w:r>
                    <w:rPr>
                      <w:spacing w:val="9"/>
                      <w:sz w:val="18"/>
                      <w:szCs w:val="18"/>
                    </w:rPr>
                    <w:t>水处理设施处理后</w:t>
                  </w:r>
                  <w:r>
                    <w:rPr>
                      <w:spacing w:val="6"/>
                      <w:sz w:val="18"/>
                      <w:szCs w:val="18"/>
                    </w:rPr>
                    <w:t xml:space="preserve"> </w:t>
                  </w:r>
                  <w:r>
                    <w:rPr>
                      <w:spacing w:val="-6"/>
                      <w:sz w:val="18"/>
                      <w:szCs w:val="18"/>
                    </w:rPr>
                    <w:t>循环使用，不外排；</w:t>
                  </w:r>
                  <w:r>
                    <w:rPr>
                      <w:spacing w:val="3"/>
                      <w:sz w:val="18"/>
                      <w:szCs w:val="18"/>
                    </w:rPr>
                    <w:t xml:space="preserve"> </w:t>
                  </w:r>
                  <w:r>
                    <w:rPr>
                      <w:spacing w:val="9"/>
                      <w:sz w:val="18"/>
                      <w:szCs w:val="18"/>
                    </w:rPr>
                    <w:t>生活污水经化粪池</w:t>
                  </w:r>
                  <w:r>
                    <w:rPr>
                      <w:spacing w:val="6"/>
                      <w:sz w:val="18"/>
                      <w:szCs w:val="18"/>
                    </w:rPr>
                    <w:t xml:space="preserve"> </w:t>
                  </w:r>
                  <w:r>
                    <w:rPr>
                      <w:spacing w:val="9"/>
                      <w:sz w:val="18"/>
                      <w:szCs w:val="18"/>
                    </w:rPr>
                    <w:t>处理后委托环卫部</w:t>
                  </w:r>
                  <w:r>
                    <w:rPr>
                      <w:spacing w:val="6"/>
                      <w:sz w:val="18"/>
                      <w:szCs w:val="18"/>
                    </w:rPr>
                    <w:t xml:space="preserve"> </w:t>
                  </w:r>
                  <w:r>
                    <w:rPr>
                      <w:spacing w:val="9"/>
                      <w:sz w:val="18"/>
                      <w:szCs w:val="18"/>
                    </w:rPr>
                    <w:t>门定期拉运至附近</w:t>
                  </w:r>
                  <w:r>
                    <w:rPr>
                      <w:spacing w:val="6"/>
                      <w:sz w:val="18"/>
                      <w:szCs w:val="18"/>
                    </w:rPr>
                    <w:t xml:space="preserve"> </w:t>
                  </w:r>
                  <w:r>
                    <w:rPr>
                      <w:spacing w:val="9"/>
                      <w:sz w:val="18"/>
                      <w:szCs w:val="18"/>
                    </w:rPr>
                    <w:t>生产污水处理厂处</w:t>
                  </w:r>
                  <w:r>
                    <w:rPr>
                      <w:spacing w:val="6"/>
                      <w:sz w:val="18"/>
                      <w:szCs w:val="18"/>
                    </w:rPr>
                    <w:t xml:space="preserve"> </w:t>
                  </w:r>
                  <w:r>
                    <w:rPr>
                      <w:spacing w:val="-9"/>
                      <w:sz w:val="18"/>
                      <w:szCs w:val="18"/>
                    </w:rPr>
                    <w:t>理。</w:t>
                  </w:r>
                </w:p>
              </w:tc>
              <w:tc>
                <w:tcPr>
                  <w:tcW w:w="760"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58" w:line="220" w:lineRule="auto"/>
                    <w:ind w:left="205"/>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1449"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58" w:line="219" w:lineRule="auto"/>
                    <w:ind w:left="114"/>
                    <w:rPr>
                      <w:sz w:val="18"/>
                      <w:szCs w:val="18"/>
                    </w:rPr>
                  </w:pPr>
                  <w:r>
                    <w:rPr>
                      <w:spacing w:val="-3"/>
                      <w:sz w:val="18"/>
                      <w:szCs w:val="18"/>
                    </w:rPr>
                    <w:t>四川省人民政府</w:t>
                  </w:r>
                </w:p>
                <w:p>
                  <w:pPr>
                    <w:pStyle w:val="6"/>
                    <w:spacing w:before="47" w:line="220" w:lineRule="auto"/>
                    <w:ind w:left="98"/>
                    <w:rPr>
                      <w:sz w:val="18"/>
                      <w:szCs w:val="18"/>
                    </w:rPr>
                  </w:pPr>
                  <w:r>
                    <w:rPr>
                      <w:spacing w:val="-2"/>
                      <w:sz w:val="18"/>
                      <w:szCs w:val="18"/>
                    </w:rPr>
                    <w:t>《关于印发四川</w:t>
                  </w:r>
                </w:p>
                <w:p>
                  <w:pPr>
                    <w:pStyle w:val="6"/>
                    <w:spacing w:before="44" w:line="220" w:lineRule="auto"/>
                    <w:ind w:left="100"/>
                    <w:rPr>
                      <w:sz w:val="18"/>
                      <w:szCs w:val="18"/>
                    </w:rPr>
                  </w:pPr>
                  <w:r>
                    <w:rPr>
                      <w:spacing w:val="-2"/>
                      <w:sz w:val="18"/>
                      <w:szCs w:val="18"/>
                    </w:rPr>
                    <w:t>省打赢蓝天保卫</w:t>
                  </w:r>
                </w:p>
                <w:p>
                  <w:pPr>
                    <w:pStyle w:val="6"/>
                    <w:spacing w:before="44" w:line="220" w:lineRule="auto"/>
                    <w:ind w:left="106"/>
                    <w:rPr>
                      <w:sz w:val="18"/>
                      <w:szCs w:val="18"/>
                    </w:rPr>
                  </w:pPr>
                  <w:r>
                    <w:rPr>
                      <w:spacing w:val="-2"/>
                      <w:sz w:val="18"/>
                      <w:szCs w:val="18"/>
                    </w:rPr>
                    <w:t>战等九个实施方</w:t>
                  </w:r>
                </w:p>
                <w:p>
                  <w:pPr>
                    <w:pStyle w:val="6"/>
                    <w:spacing w:before="47" w:line="220" w:lineRule="auto"/>
                    <w:ind w:left="99"/>
                    <w:rPr>
                      <w:sz w:val="18"/>
                      <w:szCs w:val="18"/>
                    </w:rPr>
                  </w:pPr>
                  <w:r>
                    <w:rPr>
                      <w:spacing w:val="-4"/>
                      <w:sz w:val="18"/>
                      <w:szCs w:val="18"/>
                    </w:rPr>
                    <w:t>案的通知》（川</w:t>
                  </w:r>
                </w:p>
                <w:p>
                  <w:pPr>
                    <w:pStyle w:val="6"/>
                    <w:spacing w:before="45" w:line="219" w:lineRule="auto"/>
                    <w:ind w:left="140"/>
                    <w:rPr>
                      <w:sz w:val="18"/>
                      <w:szCs w:val="18"/>
                    </w:rPr>
                  </w:pPr>
                  <w:r>
                    <w:rPr>
                      <w:sz w:val="18"/>
                      <w:szCs w:val="18"/>
                    </w:rPr>
                    <w:t>府发〔2019〕4</w:t>
                  </w:r>
                </w:p>
                <w:p>
                  <w:pPr>
                    <w:pStyle w:val="6"/>
                    <w:spacing w:before="46" w:line="221" w:lineRule="auto"/>
                    <w:ind w:left="642"/>
                    <w:rPr>
                      <w:sz w:val="18"/>
                      <w:szCs w:val="18"/>
                    </w:rPr>
                  </w:pPr>
                  <w:r>
                    <w:rPr>
                      <w:sz w:val="18"/>
                      <w:szCs w:val="18"/>
                    </w:rPr>
                    <w:t>号</w:t>
                  </w:r>
                </w:p>
              </w:tc>
              <w:tc>
                <w:tcPr>
                  <w:tcW w:w="2815" w:type="dxa"/>
                  <w:vAlign w:val="top"/>
                </w:tcPr>
                <w:p>
                  <w:pPr>
                    <w:pStyle w:val="6"/>
                    <w:spacing w:before="64" w:line="260" w:lineRule="auto"/>
                    <w:ind w:left="85" w:right="85" w:firstLine="2"/>
                    <w:jc w:val="both"/>
                    <w:rPr>
                      <w:sz w:val="18"/>
                      <w:szCs w:val="18"/>
                    </w:rPr>
                  </w:pPr>
                  <w:r>
                    <w:rPr>
                      <w:spacing w:val="8"/>
                      <w:sz w:val="18"/>
                      <w:szCs w:val="18"/>
                    </w:rPr>
                    <w:t>调整产业结构，深化工业污染治</w:t>
                  </w:r>
                  <w:r>
                    <w:rPr>
                      <w:spacing w:val="2"/>
                      <w:sz w:val="18"/>
                      <w:szCs w:val="18"/>
                    </w:rPr>
                    <w:t xml:space="preserve"> </w:t>
                  </w:r>
                  <w:r>
                    <w:rPr>
                      <w:spacing w:val="-6"/>
                      <w:sz w:val="18"/>
                      <w:szCs w:val="18"/>
                    </w:rPr>
                    <w:t>理。强化“三线一单</w:t>
                  </w:r>
                  <w:r>
                    <w:rPr>
                      <w:spacing w:val="-63"/>
                      <w:sz w:val="18"/>
                      <w:szCs w:val="18"/>
                    </w:rPr>
                    <w:t xml:space="preserve"> </w:t>
                  </w:r>
                  <w:r>
                    <w:rPr>
                      <w:spacing w:val="-6"/>
                      <w:sz w:val="18"/>
                      <w:szCs w:val="18"/>
                    </w:rPr>
                    <w:t>”（生态保护</w:t>
                  </w:r>
                  <w:r>
                    <w:rPr>
                      <w:sz w:val="18"/>
                      <w:szCs w:val="18"/>
                    </w:rPr>
                    <w:t xml:space="preserve"> </w:t>
                  </w:r>
                  <w:r>
                    <w:rPr>
                      <w:spacing w:val="1"/>
                      <w:sz w:val="18"/>
                      <w:szCs w:val="18"/>
                    </w:rPr>
                    <w:t>红线、环境质 底线、资源利用上</w:t>
                  </w:r>
                  <w:r>
                    <w:rPr>
                      <w:spacing w:val="9"/>
                      <w:sz w:val="18"/>
                      <w:szCs w:val="18"/>
                    </w:rPr>
                    <w:t xml:space="preserve"> </w:t>
                  </w:r>
                  <w:r>
                    <w:rPr>
                      <w:spacing w:val="-10"/>
                      <w:sz w:val="18"/>
                      <w:szCs w:val="18"/>
                    </w:rPr>
                    <w:t>线、生态环境准入清单） 约束，明</w:t>
                  </w:r>
                  <w:r>
                    <w:rPr>
                      <w:spacing w:val="7"/>
                      <w:sz w:val="18"/>
                      <w:szCs w:val="18"/>
                    </w:rPr>
                    <w:t xml:space="preserve"> </w:t>
                  </w:r>
                  <w:r>
                    <w:rPr>
                      <w:spacing w:val="-5"/>
                      <w:sz w:val="18"/>
                      <w:szCs w:val="18"/>
                    </w:rPr>
                    <w:t>确禁止和限制发展的行业、生产工</w:t>
                  </w:r>
                  <w:r>
                    <w:rPr>
                      <w:spacing w:val="12"/>
                      <w:sz w:val="18"/>
                      <w:szCs w:val="18"/>
                    </w:rPr>
                    <w:t xml:space="preserve"> </w:t>
                  </w:r>
                  <w:r>
                    <w:rPr>
                      <w:spacing w:val="-10"/>
                      <w:sz w:val="18"/>
                      <w:szCs w:val="18"/>
                    </w:rPr>
                    <w:t>艺和产业目录， 优化产业布局和资</w:t>
                  </w:r>
                  <w:r>
                    <w:rPr>
                      <w:spacing w:val="7"/>
                      <w:sz w:val="18"/>
                      <w:szCs w:val="18"/>
                    </w:rPr>
                    <w:t xml:space="preserve"> </w:t>
                  </w:r>
                  <w:r>
                    <w:rPr>
                      <w:spacing w:val="-5"/>
                      <w:sz w:val="18"/>
                      <w:szCs w:val="18"/>
                    </w:rPr>
                    <w:t>源配置。积极推行区域、规划环境</w:t>
                  </w:r>
                  <w:r>
                    <w:rPr>
                      <w:spacing w:val="12"/>
                      <w:sz w:val="18"/>
                      <w:szCs w:val="18"/>
                    </w:rPr>
                    <w:t xml:space="preserve"> </w:t>
                  </w:r>
                  <w:r>
                    <w:rPr>
                      <w:spacing w:val="-10"/>
                      <w:sz w:val="18"/>
                      <w:szCs w:val="18"/>
                    </w:rPr>
                    <w:t>影响评价， 新、改、扩建钢铁、石</w:t>
                  </w:r>
                  <w:r>
                    <w:rPr>
                      <w:spacing w:val="7"/>
                      <w:sz w:val="18"/>
                      <w:szCs w:val="18"/>
                    </w:rPr>
                    <w:t xml:space="preserve"> </w:t>
                  </w:r>
                  <w:r>
                    <w:rPr>
                      <w:spacing w:val="-5"/>
                      <w:sz w:val="18"/>
                      <w:szCs w:val="18"/>
                    </w:rPr>
                    <w:t>化、化工、焦化、建材、有色等项</w:t>
                  </w:r>
                  <w:r>
                    <w:rPr>
                      <w:spacing w:val="12"/>
                      <w:sz w:val="18"/>
                      <w:szCs w:val="18"/>
                    </w:rPr>
                    <w:t xml:space="preserve"> </w:t>
                  </w:r>
                  <w:r>
                    <w:rPr>
                      <w:spacing w:val="-5"/>
                      <w:sz w:val="18"/>
                      <w:szCs w:val="18"/>
                    </w:rPr>
                    <w:t>目的环境影响评价应满足区域、规</w:t>
                  </w:r>
                  <w:r>
                    <w:rPr>
                      <w:spacing w:val="12"/>
                      <w:sz w:val="18"/>
                      <w:szCs w:val="18"/>
                    </w:rPr>
                    <w:t xml:space="preserve"> </w:t>
                  </w:r>
                  <w:r>
                    <w:rPr>
                      <w:spacing w:val="-3"/>
                      <w:sz w:val="18"/>
                      <w:szCs w:val="18"/>
                    </w:rPr>
                    <w:t>划环境影响评价要求。</w:t>
                  </w:r>
                </w:p>
              </w:tc>
              <w:tc>
                <w:tcPr>
                  <w:tcW w:w="1700" w:type="dxa"/>
                  <w:vAlign w:val="top"/>
                </w:tcPr>
                <w:p>
                  <w:pPr>
                    <w:spacing w:line="344" w:lineRule="auto"/>
                    <w:rPr>
                      <w:rFonts w:ascii="Arial"/>
                      <w:sz w:val="21"/>
                    </w:rPr>
                  </w:pPr>
                </w:p>
                <w:p>
                  <w:pPr>
                    <w:spacing w:line="344" w:lineRule="auto"/>
                    <w:rPr>
                      <w:rFonts w:ascii="Arial"/>
                      <w:sz w:val="21"/>
                    </w:rPr>
                  </w:pPr>
                </w:p>
                <w:p>
                  <w:pPr>
                    <w:pStyle w:val="6"/>
                    <w:spacing w:before="58" w:line="242" w:lineRule="auto"/>
                    <w:ind w:left="91" w:right="38"/>
                    <w:jc w:val="both"/>
                    <w:rPr>
                      <w:sz w:val="18"/>
                      <w:szCs w:val="18"/>
                    </w:rPr>
                  </w:pPr>
                  <w:r>
                    <w:rPr>
                      <w:spacing w:val="9"/>
                      <w:sz w:val="18"/>
                      <w:szCs w:val="18"/>
                    </w:rPr>
                    <w:t>根据前文分析，项</w:t>
                  </w:r>
                  <w:r>
                    <w:rPr>
                      <w:spacing w:val="6"/>
                      <w:sz w:val="18"/>
                      <w:szCs w:val="18"/>
                    </w:rPr>
                    <w:t xml:space="preserve"> </w:t>
                  </w:r>
                  <w:r>
                    <w:rPr>
                      <w:spacing w:val="13"/>
                      <w:sz w:val="18"/>
                      <w:szCs w:val="18"/>
                    </w:rPr>
                    <w:t>目符合</w:t>
                  </w:r>
                  <w:r>
                    <w:rPr>
                      <w:rFonts w:ascii="Times New Roman" w:hAnsi="Times New Roman" w:eastAsia="Times New Roman" w:cs="Times New Roman"/>
                      <w:spacing w:val="13"/>
                      <w:sz w:val="18"/>
                      <w:szCs w:val="18"/>
                    </w:rPr>
                    <w:t>“</w:t>
                  </w:r>
                  <w:r>
                    <w:rPr>
                      <w:rFonts w:ascii="Times New Roman" w:hAnsi="Times New Roman" w:eastAsia="Times New Roman" w:cs="Times New Roman"/>
                      <w:spacing w:val="-19"/>
                      <w:sz w:val="18"/>
                      <w:szCs w:val="18"/>
                    </w:rPr>
                    <w:t xml:space="preserve"> </w:t>
                  </w:r>
                  <w:r>
                    <w:rPr>
                      <w:spacing w:val="13"/>
                      <w:sz w:val="18"/>
                      <w:szCs w:val="18"/>
                    </w:rPr>
                    <w:t>三线一单</w:t>
                  </w:r>
                  <w:r>
                    <w:rPr>
                      <w:rFonts w:ascii="Times New Roman" w:hAnsi="Times New Roman" w:eastAsia="Times New Roman" w:cs="Times New Roman"/>
                      <w:spacing w:val="13"/>
                      <w:sz w:val="18"/>
                      <w:szCs w:val="18"/>
                    </w:rPr>
                    <w:t>”</w:t>
                  </w:r>
                  <w:r>
                    <w:rPr>
                      <w:rFonts w:ascii="Times New Roman" w:hAnsi="Times New Roman" w:eastAsia="Times New Roman" w:cs="Times New Roman"/>
                      <w:sz w:val="18"/>
                      <w:szCs w:val="18"/>
                    </w:rPr>
                    <w:t xml:space="preserve"> </w:t>
                  </w:r>
                  <w:r>
                    <w:rPr>
                      <w:spacing w:val="9"/>
                      <w:sz w:val="18"/>
                      <w:szCs w:val="18"/>
                    </w:rPr>
                    <w:t>要求，本项目不属</w:t>
                  </w:r>
                  <w:r>
                    <w:rPr>
                      <w:spacing w:val="6"/>
                      <w:sz w:val="18"/>
                      <w:szCs w:val="18"/>
                    </w:rPr>
                    <w:t xml:space="preserve"> </w:t>
                  </w:r>
                  <w:r>
                    <w:rPr>
                      <w:spacing w:val="9"/>
                      <w:sz w:val="18"/>
                      <w:szCs w:val="18"/>
                    </w:rPr>
                    <w:t>于禁止和限制发展</w:t>
                  </w:r>
                  <w:r>
                    <w:rPr>
                      <w:spacing w:val="6"/>
                      <w:sz w:val="18"/>
                      <w:szCs w:val="18"/>
                    </w:rPr>
                    <w:t xml:space="preserve"> </w:t>
                  </w:r>
                  <w:r>
                    <w:rPr>
                      <w:spacing w:val="9"/>
                      <w:sz w:val="18"/>
                      <w:szCs w:val="18"/>
                    </w:rPr>
                    <w:t>的行业、生产工艺</w:t>
                  </w:r>
                  <w:r>
                    <w:rPr>
                      <w:spacing w:val="6"/>
                      <w:sz w:val="18"/>
                      <w:szCs w:val="18"/>
                    </w:rPr>
                    <w:t xml:space="preserve"> </w:t>
                  </w:r>
                  <w:r>
                    <w:rPr>
                      <w:spacing w:val="-5"/>
                      <w:sz w:val="18"/>
                      <w:szCs w:val="18"/>
                    </w:rPr>
                    <w:t>和产业目录。</w:t>
                  </w:r>
                </w:p>
              </w:tc>
              <w:tc>
                <w:tcPr>
                  <w:tcW w:w="760"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8" w:line="220" w:lineRule="auto"/>
                    <w:ind w:left="205"/>
                    <w:rPr>
                      <w:sz w:val="18"/>
                      <w:szCs w:val="18"/>
                    </w:rPr>
                  </w:pPr>
                  <w:r>
                    <w:rPr>
                      <w:spacing w:val="-3"/>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8" w:hRule="atLeast"/>
              </w:trPr>
              <w:tc>
                <w:tcPr>
                  <w:tcW w:w="1449" w:type="dxa"/>
                  <w:vMerge w:val="continue"/>
                  <w:tcBorders>
                    <w:top w:val="nil"/>
                  </w:tcBorders>
                  <w:vAlign w:val="top"/>
                </w:tcPr>
                <w:p>
                  <w:pPr>
                    <w:rPr>
                      <w:rFonts w:ascii="Arial"/>
                      <w:sz w:val="21"/>
                    </w:rPr>
                  </w:pPr>
                </w:p>
              </w:tc>
              <w:tc>
                <w:tcPr>
                  <w:tcW w:w="2815" w:type="dxa"/>
                  <w:vAlign w:val="top"/>
                </w:tcPr>
                <w:p>
                  <w:pPr>
                    <w:pStyle w:val="6"/>
                    <w:spacing w:before="96" w:line="261" w:lineRule="auto"/>
                    <w:ind w:left="85" w:right="56" w:firstLine="2"/>
                    <w:jc w:val="both"/>
                    <w:rPr>
                      <w:sz w:val="18"/>
                      <w:szCs w:val="18"/>
                    </w:rPr>
                  </w:pPr>
                  <w:r>
                    <w:rPr>
                      <w:spacing w:val="8"/>
                      <w:sz w:val="18"/>
                      <w:szCs w:val="18"/>
                    </w:rPr>
                    <w:t>工业企业堆场实施规范化全封闭</w:t>
                  </w:r>
                  <w:r>
                    <w:rPr>
                      <w:spacing w:val="1"/>
                      <w:sz w:val="18"/>
                      <w:szCs w:val="18"/>
                    </w:rPr>
                    <w:t xml:space="preserve"> </w:t>
                  </w:r>
                  <w:r>
                    <w:rPr>
                      <w:spacing w:val="-5"/>
                      <w:sz w:val="18"/>
                      <w:szCs w:val="18"/>
                    </w:rPr>
                    <w:t>管理。易产生扬尘的物料堆场采用</w:t>
                  </w:r>
                  <w:r>
                    <w:rPr>
                      <w:spacing w:val="12"/>
                      <w:sz w:val="18"/>
                      <w:szCs w:val="18"/>
                    </w:rPr>
                    <w:t xml:space="preserve"> </w:t>
                  </w:r>
                  <w:r>
                    <w:rPr>
                      <w:spacing w:val="-10"/>
                      <w:sz w:val="18"/>
                      <w:szCs w:val="18"/>
                    </w:rPr>
                    <w:t>封闭式库仓， 不具备封闭式库仓改</w:t>
                  </w:r>
                  <w:r>
                    <w:rPr>
                      <w:spacing w:val="7"/>
                      <w:sz w:val="18"/>
                      <w:szCs w:val="18"/>
                    </w:rPr>
                    <w:t xml:space="preserve"> </w:t>
                  </w:r>
                  <w:r>
                    <w:rPr>
                      <w:spacing w:val="-8"/>
                      <w:sz w:val="18"/>
                      <w:szCs w:val="18"/>
                    </w:rPr>
                    <w:t>造条件的，</w:t>
                  </w:r>
                  <w:r>
                    <w:rPr>
                      <w:spacing w:val="-33"/>
                      <w:sz w:val="18"/>
                      <w:szCs w:val="18"/>
                    </w:rPr>
                    <w:t xml:space="preserve"> </w:t>
                  </w:r>
                  <w:r>
                    <w:rPr>
                      <w:spacing w:val="-8"/>
                      <w:sz w:val="18"/>
                      <w:szCs w:val="18"/>
                    </w:rPr>
                    <w:t>应设置不低于料堆高度</w:t>
                  </w:r>
                  <w:r>
                    <w:rPr>
                      <w:sz w:val="18"/>
                      <w:szCs w:val="18"/>
                    </w:rPr>
                    <w:t xml:space="preserve"> </w:t>
                  </w:r>
                  <w:r>
                    <w:rPr>
                      <w:spacing w:val="-10"/>
                      <w:sz w:val="18"/>
                      <w:szCs w:val="18"/>
                    </w:rPr>
                    <w:t>的严密围挡， 并采取覆盖措施有效</w:t>
                  </w:r>
                  <w:r>
                    <w:rPr>
                      <w:spacing w:val="7"/>
                      <w:sz w:val="18"/>
                      <w:szCs w:val="18"/>
                    </w:rPr>
                    <w:t xml:space="preserve"> </w:t>
                  </w:r>
                  <w:r>
                    <w:rPr>
                      <w:spacing w:val="-3"/>
                      <w:sz w:val="18"/>
                      <w:szCs w:val="18"/>
                    </w:rPr>
                    <w:t>控制扬尘污染；堆场内进行搅拌、</w:t>
                  </w:r>
                  <w:r>
                    <w:rPr>
                      <w:spacing w:val="11"/>
                      <w:sz w:val="18"/>
                      <w:szCs w:val="18"/>
                    </w:rPr>
                    <w:t xml:space="preserve"> </w:t>
                  </w:r>
                  <w:r>
                    <w:rPr>
                      <w:spacing w:val="-4"/>
                      <w:sz w:val="18"/>
                      <w:szCs w:val="18"/>
                    </w:rPr>
                    <w:t>粉碎、筛分等作业时应喷水抑尘，</w:t>
                  </w:r>
                  <w:r>
                    <w:rPr>
                      <w:spacing w:val="12"/>
                      <w:sz w:val="18"/>
                      <w:szCs w:val="18"/>
                    </w:rPr>
                    <w:t xml:space="preserve"> </w:t>
                  </w:r>
                  <w:r>
                    <w:rPr>
                      <w:spacing w:val="8"/>
                      <w:sz w:val="18"/>
                      <w:szCs w:val="18"/>
                    </w:rPr>
                    <w:t>遇重污染天气时禁止进行产生扬</w:t>
                  </w:r>
                  <w:r>
                    <w:rPr>
                      <w:spacing w:val="4"/>
                      <w:sz w:val="18"/>
                      <w:szCs w:val="18"/>
                    </w:rPr>
                    <w:t xml:space="preserve"> </w:t>
                  </w:r>
                  <w:r>
                    <w:rPr>
                      <w:spacing w:val="-5"/>
                      <w:sz w:val="18"/>
                      <w:szCs w:val="18"/>
                    </w:rPr>
                    <w:t>尘的作业。物料装卸配备喷淋等防</w:t>
                  </w:r>
                </w:p>
              </w:tc>
              <w:tc>
                <w:tcPr>
                  <w:tcW w:w="1700" w:type="dxa"/>
                  <w:vAlign w:val="top"/>
                </w:tcPr>
                <w:p>
                  <w:pPr>
                    <w:pStyle w:val="6"/>
                    <w:spacing w:before="48"/>
                    <w:ind w:left="90" w:right="83" w:firstLine="4"/>
                    <w:jc w:val="both"/>
                    <w:rPr>
                      <w:sz w:val="18"/>
                      <w:szCs w:val="18"/>
                    </w:rPr>
                  </w:pPr>
                  <w:r>
                    <w:rPr>
                      <w:spacing w:val="9"/>
                      <w:sz w:val="18"/>
                      <w:szCs w:val="18"/>
                    </w:rPr>
                    <w:t>项目原料和产品均</w:t>
                  </w:r>
                  <w:r>
                    <w:rPr>
                      <w:spacing w:val="3"/>
                      <w:sz w:val="18"/>
                      <w:szCs w:val="18"/>
                    </w:rPr>
                    <w:t xml:space="preserve"> </w:t>
                  </w:r>
                  <w:r>
                    <w:rPr>
                      <w:spacing w:val="10"/>
                      <w:sz w:val="18"/>
                      <w:szCs w:val="18"/>
                    </w:rPr>
                    <w:t>布置在封闭式厂房</w:t>
                  </w:r>
                  <w:r>
                    <w:rPr>
                      <w:sz w:val="18"/>
                      <w:szCs w:val="18"/>
                    </w:rPr>
                    <w:t xml:space="preserve"> </w:t>
                  </w:r>
                  <w:r>
                    <w:rPr>
                      <w:spacing w:val="-1"/>
                      <w:sz w:val="18"/>
                      <w:szCs w:val="18"/>
                    </w:rPr>
                    <w:t>内。 厂区出入口设</w:t>
                  </w:r>
                  <w:r>
                    <w:rPr>
                      <w:sz w:val="18"/>
                      <w:szCs w:val="18"/>
                    </w:rPr>
                    <w:t xml:space="preserve"> </w:t>
                  </w:r>
                  <w:r>
                    <w:rPr>
                      <w:spacing w:val="10"/>
                      <w:sz w:val="18"/>
                      <w:szCs w:val="18"/>
                    </w:rPr>
                    <w:t>置车轮冲洗池，冲</w:t>
                  </w:r>
                  <w:r>
                    <w:rPr>
                      <w:sz w:val="18"/>
                      <w:szCs w:val="18"/>
                    </w:rPr>
                    <w:t xml:space="preserve"> </w:t>
                  </w:r>
                  <w:r>
                    <w:rPr>
                      <w:spacing w:val="10"/>
                      <w:sz w:val="18"/>
                      <w:szCs w:val="18"/>
                    </w:rPr>
                    <w:t>洗废水经沉淀后回</w:t>
                  </w:r>
                  <w:r>
                    <w:rPr>
                      <w:sz w:val="18"/>
                      <w:szCs w:val="18"/>
                    </w:rPr>
                    <w:t xml:space="preserve"> </w:t>
                  </w:r>
                  <w:r>
                    <w:rPr>
                      <w:spacing w:val="10"/>
                      <w:sz w:val="18"/>
                      <w:szCs w:val="18"/>
                    </w:rPr>
                    <w:t>用；厂区内运输道</w:t>
                  </w:r>
                  <w:r>
                    <w:rPr>
                      <w:sz w:val="18"/>
                      <w:szCs w:val="18"/>
                    </w:rPr>
                    <w:t xml:space="preserve"> </w:t>
                  </w:r>
                  <w:r>
                    <w:rPr>
                      <w:spacing w:val="-9"/>
                      <w:sz w:val="18"/>
                      <w:szCs w:val="18"/>
                    </w:rPr>
                    <w:t>路硬化，</w:t>
                  </w:r>
                  <w:r>
                    <w:rPr>
                      <w:spacing w:val="62"/>
                      <w:sz w:val="18"/>
                      <w:szCs w:val="18"/>
                    </w:rPr>
                    <w:t xml:space="preserve"> </w:t>
                  </w:r>
                  <w:r>
                    <w:rPr>
                      <w:spacing w:val="-9"/>
                      <w:sz w:val="18"/>
                      <w:szCs w:val="18"/>
                    </w:rPr>
                    <w:t>及时清扫</w:t>
                  </w:r>
                  <w:r>
                    <w:rPr>
                      <w:sz w:val="18"/>
                      <w:szCs w:val="18"/>
                    </w:rPr>
                    <w:t xml:space="preserve"> </w:t>
                  </w:r>
                  <w:r>
                    <w:rPr>
                      <w:spacing w:val="10"/>
                      <w:sz w:val="18"/>
                      <w:szCs w:val="18"/>
                    </w:rPr>
                    <w:t>地面，定期洒水降</w:t>
                  </w:r>
                  <w:r>
                    <w:rPr>
                      <w:sz w:val="18"/>
                      <w:szCs w:val="18"/>
                    </w:rPr>
                    <w:t xml:space="preserve"> </w:t>
                  </w:r>
                  <w:r>
                    <w:rPr>
                      <w:spacing w:val="10"/>
                      <w:sz w:val="18"/>
                      <w:szCs w:val="18"/>
                    </w:rPr>
                    <w:t>尘；运输车使用篷</w:t>
                  </w:r>
                  <w:r>
                    <w:rPr>
                      <w:sz w:val="18"/>
                      <w:szCs w:val="18"/>
                    </w:rPr>
                    <w:t xml:space="preserve"> </w:t>
                  </w:r>
                  <w:r>
                    <w:rPr>
                      <w:spacing w:val="-2"/>
                      <w:sz w:val="18"/>
                      <w:szCs w:val="18"/>
                    </w:rPr>
                    <w:t>布遮盖。</w:t>
                  </w:r>
                </w:p>
              </w:tc>
              <w:tc>
                <w:tcPr>
                  <w:tcW w:w="760"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8" w:line="220" w:lineRule="auto"/>
                    <w:ind w:left="205"/>
                    <w:rPr>
                      <w:sz w:val="18"/>
                      <w:szCs w:val="18"/>
                    </w:rPr>
                  </w:pPr>
                  <w:r>
                    <w:rPr>
                      <w:spacing w:val="-3"/>
                      <w:sz w:val="18"/>
                      <w:szCs w:val="18"/>
                    </w:rPr>
                    <w:t>符合</w:t>
                  </w:r>
                </w:p>
              </w:tc>
            </w:tr>
          </w:tbl>
          <w:p>
            <w:pPr>
              <w:spacing w:line="14" w:lineRule="auto"/>
              <w:rPr>
                <w:rFonts w:ascii="Arial"/>
                <w:sz w:val="2"/>
              </w:rPr>
            </w:pPr>
          </w:p>
        </w:tc>
      </w:tr>
    </w:tbl>
    <w:p>
      <w:pPr>
        <w:pStyle w:val="2"/>
      </w:pPr>
    </w:p>
    <w:p>
      <w:pPr>
        <w:sectPr>
          <w:footerReference r:id="rId23" w:type="default"/>
          <w:pgSz w:w="11907" w:h="16839"/>
          <w:pgMar w:top="1431" w:right="1532" w:bottom="1260" w:left="1543" w:header="0" w:footer="1081" w:gutter="0"/>
          <w:cols w:space="720" w:num="1"/>
        </w:sectPr>
      </w:pPr>
    </w:p>
    <w:p>
      <w:pPr>
        <w:spacing w:before="2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0"/>
        <w:gridCol w:w="132"/>
        <w:gridCol w:w="1444"/>
        <w:gridCol w:w="2816"/>
        <w:gridCol w:w="1700"/>
        <w:gridCol w:w="755"/>
        <w:gridCol w:w="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7" w:hRule="atLeast"/>
        </w:trPr>
        <w:tc>
          <w:tcPr>
            <w:tcW w:w="1830" w:type="dxa"/>
            <w:vMerge w:val="restart"/>
            <w:tcBorders>
              <w:bottom w:val="nil"/>
            </w:tcBorders>
            <w:vAlign w:val="top"/>
          </w:tcPr>
          <w:p>
            <w:pPr>
              <w:rPr>
                <w:rFonts w:ascii="Arial"/>
                <w:sz w:val="21"/>
              </w:rPr>
            </w:pPr>
          </w:p>
        </w:tc>
        <w:tc>
          <w:tcPr>
            <w:tcW w:w="132" w:type="dxa"/>
            <w:vMerge w:val="restart"/>
            <w:tcBorders>
              <w:bottom w:val="nil"/>
            </w:tcBorders>
            <w:vAlign w:val="top"/>
          </w:tcPr>
          <w:p>
            <w:pPr>
              <w:rPr>
                <w:rFonts w:ascii="Arial"/>
                <w:sz w:val="21"/>
              </w:rPr>
            </w:pPr>
          </w:p>
        </w:tc>
        <w:tc>
          <w:tcPr>
            <w:tcW w:w="1444" w:type="dxa"/>
            <w:vAlign w:val="top"/>
          </w:tcPr>
          <w:p>
            <w:pPr>
              <w:rPr>
                <w:rFonts w:ascii="Arial"/>
                <w:sz w:val="21"/>
              </w:rPr>
            </w:pPr>
          </w:p>
        </w:tc>
        <w:tc>
          <w:tcPr>
            <w:tcW w:w="2816" w:type="dxa"/>
            <w:vAlign w:val="top"/>
          </w:tcPr>
          <w:p>
            <w:pPr>
              <w:pStyle w:val="6"/>
              <w:spacing w:before="71" w:line="260" w:lineRule="auto"/>
              <w:ind w:left="86" w:right="85" w:firstLine="2"/>
              <w:jc w:val="both"/>
              <w:rPr>
                <w:sz w:val="18"/>
                <w:szCs w:val="18"/>
              </w:rPr>
            </w:pPr>
            <w:r>
              <w:rPr>
                <w:spacing w:val="-8"/>
                <w:sz w:val="18"/>
                <w:szCs w:val="18"/>
              </w:rPr>
              <w:t>尘设施，</w:t>
            </w:r>
            <w:r>
              <w:rPr>
                <w:spacing w:val="-35"/>
                <w:sz w:val="18"/>
                <w:szCs w:val="18"/>
              </w:rPr>
              <w:t xml:space="preserve"> </w:t>
            </w:r>
            <w:r>
              <w:rPr>
                <w:spacing w:val="-8"/>
                <w:sz w:val="18"/>
                <w:szCs w:val="18"/>
              </w:rPr>
              <w:t>转运物料尽量采取封闭式</w:t>
            </w:r>
            <w:r>
              <w:rPr>
                <w:sz w:val="18"/>
                <w:szCs w:val="18"/>
              </w:rPr>
              <w:t xml:space="preserve"> </w:t>
            </w:r>
            <w:r>
              <w:rPr>
                <w:spacing w:val="-5"/>
                <w:sz w:val="18"/>
                <w:szCs w:val="18"/>
              </w:rPr>
              <w:t>皮带输送。厂区主要运输通道实施</w:t>
            </w:r>
            <w:r>
              <w:rPr>
                <w:spacing w:val="13"/>
                <w:sz w:val="18"/>
                <w:szCs w:val="18"/>
              </w:rPr>
              <w:t xml:space="preserve"> </w:t>
            </w:r>
            <w:r>
              <w:rPr>
                <w:spacing w:val="-10"/>
                <w:sz w:val="18"/>
                <w:szCs w:val="18"/>
              </w:rPr>
              <w:t>硬化并定期冲洗或湿式清扫， 堆场</w:t>
            </w:r>
            <w:r>
              <w:rPr>
                <w:spacing w:val="8"/>
                <w:sz w:val="18"/>
                <w:szCs w:val="18"/>
              </w:rPr>
              <w:t xml:space="preserve"> </w:t>
            </w:r>
            <w:r>
              <w:rPr>
                <w:spacing w:val="-10"/>
                <w:sz w:val="18"/>
                <w:szCs w:val="18"/>
              </w:rPr>
              <w:t>进出口设置车辆冲洗设施， 运输车</w:t>
            </w:r>
            <w:r>
              <w:rPr>
                <w:spacing w:val="8"/>
                <w:sz w:val="18"/>
                <w:szCs w:val="18"/>
              </w:rPr>
              <w:t xml:space="preserve"> </w:t>
            </w:r>
            <w:r>
              <w:rPr>
                <w:spacing w:val="-10"/>
                <w:sz w:val="18"/>
                <w:szCs w:val="18"/>
              </w:rPr>
              <w:t>辆实施密闭或全覆盖， 及时收集清</w:t>
            </w:r>
            <w:r>
              <w:rPr>
                <w:spacing w:val="8"/>
                <w:sz w:val="18"/>
                <w:szCs w:val="18"/>
              </w:rPr>
              <w:t xml:space="preserve"> </w:t>
            </w:r>
            <w:r>
              <w:rPr>
                <w:spacing w:val="-5"/>
                <w:sz w:val="18"/>
                <w:szCs w:val="18"/>
              </w:rPr>
              <w:t>理堆场外道路上撒落的物料。建设</w:t>
            </w:r>
            <w:r>
              <w:rPr>
                <w:spacing w:val="13"/>
                <w:sz w:val="18"/>
                <w:szCs w:val="18"/>
              </w:rPr>
              <w:t xml:space="preserve"> </w:t>
            </w:r>
            <w:r>
              <w:rPr>
                <w:spacing w:val="-10"/>
                <w:sz w:val="18"/>
                <w:szCs w:val="18"/>
              </w:rPr>
              <w:t>工业企业堆场数据库， 并组织安装</w:t>
            </w:r>
            <w:r>
              <w:rPr>
                <w:spacing w:val="8"/>
                <w:sz w:val="18"/>
                <w:szCs w:val="18"/>
              </w:rPr>
              <w:t xml:space="preserve"> </w:t>
            </w:r>
            <w:r>
              <w:rPr>
                <w:spacing w:val="-10"/>
                <w:sz w:val="18"/>
                <w:szCs w:val="18"/>
              </w:rPr>
              <w:t>工业堆场视频监控设施， 实现工业</w:t>
            </w:r>
            <w:r>
              <w:rPr>
                <w:spacing w:val="8"/>
                <w:sz w:val="18"/>
                <w:szCs w:val="18"/>
              </w:rPr>
              <w:t xml:space="preserve"> </w:t>
            </w:r>
            <w:r>
              <w:rPr>
                <w:spacing w:val="1"/>
                <w:sz w:val="18"/>
                <w:szCs w:val="18"/>
              </w:rPr>
              <w:t>企业堆场扬尘 态管理。加强砂石</w:t>
            </w:r>
            <w:r>
              <w:rPr>
                <w:spacing w:val="10"/>
                <w:sz w:val="18"/>
                <w:szCs w:val="18"/>
              </w:rPr>
              <w:t xml:space="preserve"> </w:t>
            </w:r>
            <w:r>
              <w:rPr>
                <w:spacing w:val="-5"/>
                <w:sz w:val="18"/>
                <w:szCs w:val="18"/>
              </w:rPr>
              <w:t>厂扬尘管控。</w:t>
            </w:r>
          </w:p>
        </w:tc>
        <w:tc>
          <w:tcPr>
            <w:tcW w:w="1700" w:type="dxa"/>
            <w:vAlign w:val="top"/>
          </w:tcPr>
          <w:p>
            <w:pPr>
              <w:rPr>
                <w:rFonts w:ascii="Arial"/>
                <w:sz w:val="21"/>
              </w:rPr>
            </w:pPr>
          </w:p>
        </w:tc>
        <w:tc>
          <w:tcPr>
            <w:tcW w:w="755" w:type="dxa"/>
            <w:vAlign w:val="top"/>
          </w:tcPr>
          <w:p>
            <w:pPr>
              <w:rPr>
                <w:rFonts w:ascii="Arial"/>
                <w:sz w:val="21"/>
              </w:rPr>
            </w:pPr>
          </w:p>
        </w:tc>
        <w:tc>
          <w:tcPr>
            <w:tcW w:w="137"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1830" w:type="dxa"/>
            <w:vMerge w:val="continue"/>
            <w:tcBorders>
              <w:top w:val="nil"/>
              <w:bottom w:val="nil"/>
            </w:tcBorders>
            <w:vAlign w:val="top"/>
          </w:tcPr>
          <w:p>
            <w:pPr>
              <w:rPr>
                <w:rFonts w:ascii="Arial"/>
                <w:sz w:val="21"/>
              </w:rPr>
            </w:pPr>
          </w:p>
        </w:tc>
        <w:tc>
          <w:tcPr>
            <w:tcW w:w="132" w:type="dxa"/>
            <w:vMerge w:val="continue"/>
            <w:tcBorders>
              <w:top w:val="nil"/>
              <w:bottom w:val="nil"/>
            </w:tcBorders>
            <w:vAlign w:val="top"/>
          </w:tcPr>
          <w:p>
            <w:pPr>
              <w:rPr>
                <w:rFonts w:ascii="Arial"/>
                <w:sz w:val="21"/>
              </w:rPr>
            </w:pPr>
          </w:p>
        </w:tc>
        <w:tc>
          <w:tcPr>
            <w:tcW w:w="1444" w:type="dxa"/>
            <w:vAlign w:val="top"/>
          </w:tcPr>
          <w:p>
            <w:pPr>
              <w:spacing w:line="277" w:lineRule="auto"/>
              <w:rPr>
                <w:rFonts w:ascii="Arial"/>
                <w:sz w:val="21"/>
              </w:rPr>
            </w:pPr>
          </w:p>
          <w:p>
            <w:pPr>
              <w:spacing w:line="278" w:lineRule="auto"/>
              <w:rPr>
                <w:rFonts w:ascii="Arial"/>
                <w:sz w:val="21"/>
              </w:rPr>
            </w:pPr>
          </w:p>
          <w:p>
            <w:pPr>
              <w:pStyle w:val="6"/>
              <w:spacing w:before="59" w:line="255" w:lineRule="auto"/>
              <w:ind w:left="89" w:right="84"/>
              <w:jc w:val="both"/>
              <w:rPr>
                <w:sz w:val="18"/>
                <w:szCs w:val="18"/>
              </w:rPr>
            </w:pPr>
            <w:r>
              <w:rPr>
                <w:sz w:val="18"/>
                <w:szCs w:val="18"/>
              </w:rPr>
              <w:t>《“十四五”噪</w:t>
            </w:r>
            <w:r>
              <w:rPr>
                <w:spacing w:val="2"/>
                <w:sz w:val="18"/>
                <w:szCs w:val="18"/>
              </w:rPr>
              <w:t xml:space="preserve"> </w:t>
            </w:r>
            <w:r>
              <w:rPr>
                <w:sz w:val="18"/>
                <w:szCs w:val="18"/>
              </w:rPr>
              <w:t>声污染防治行动</w:t>
            </w:r>
            <w:r>
              <w:rPr>
                <w:spacing w:val="3"/>
                <w:sz w:val="18"/>
                <w:szCs w:val="18"/>
              </w:rPr>
              <w:t xml:space="preserve"> </w:t>
            </w:r>
            <w:r>
              <w:rPr>
                <w:sz w:val="18"/>
                <w:szCs w:val="18"/>
              </w:rPr>
              <w:t>计划》（环大气</w:t>
            </w:r>
            <w:r>
              <w:rPr>
                <w:spacing w:val="3"/>
                <w:sz w:val="18"/>
                <w:szCs w:val="18"/>
              </w:rPr>
              <w:t xml:space="preserve"> </w:t>
            </w:r>
            <w:r>
              <w:rPr>
                <w:spacing w:val="-3"/>
                <w:sz w:val="18"/>
                <w:szCs w:val="18"/>
              </w:rPr>
              <w:t>[2023]1</w:t>
            </w:r>
            <w:r>
              <w:rPr>
                <w:spacing w:val="-25"/>
                <w:sz w:val="18"/>
                <w:szCs w:val="18"/>
              </w:rPr>
              <w:t xml:space="preserve"> </w:t>
            </w:r>
            <w:r>
              <w:rPr>
                <w:spacing w:val="-3"/>
                <w:sz w:val="18"/>
                <w:szCs w:val="18"/>
              </w:rPr>
              <w:t>号）</w:t>
            </w:r>
          </w:p>
        </w:tc>
        <w:tc>
          <w:tcPr>
            <w:tcW w:w="2816" w:type="dxa"/>
            <w:vAlign w:val="top"/>
          </w:tcPr>
          <w:p>
            <w:pPr>
              <w:spacing w:line="295" w:lineRule="auto"/>
              <w:rPr>
                <w:rFonts w:ascii="Arial"/>
                <w:sz w:val="21"/>
              </w:rPr>
            </w:pPr>
          </w:p>
          <w:p>
            <w:pPr>
              <w:pStyle w:val="6"/>
              <w:spacing w:before="58" w:line="259" w:lineRule="auto"/>
              <w:ind w:left="87" w:right="70" w:firstLine="5"/>
              <w:jc w:val="both"/>
              <w:rPr>
                <w:sz w:val="18"/>
                <w:szCs w:val="18"/>
              </w:rPr>
            </w:pPr>
            <w:r>
              <w:rPr>
                <w:spacing w:val="-1"/>
                <w:sz w:val="18"/>
                <w:szCs w:val="18"/>
              </w:rPr>
              <w:t>（八）严格工业噪声管理</w:t>
            </w:r>
            <w:r>
              <w:rPr>
                <w:spacing w:val="18"/>
                <w:sz w:val="18"/>
                <w:szCs w:val="18"/>
              </w:rPr>
              <w:t xml:space="preserve">  </w:t>
            </w:r>
            <w:r>
              <w:rPr>
                <w:spacing w:val="-1"/>
                <w:sz w:val="18"/>
                <w:szCs w:val="18"/>
              </w:rPr>
              <w:t>11.树</w:t>
            </w:r>
            <w:r>
              <w:rPr>
                <w:sz w:val="18"/>
                <w:szCs w:val="18"/>
              </w:rPr>
              <w:t xml:space="preserve"> </w:t>
            </w:r>
            <w:r>
              <w:rPr>
                <w:spacing w:val="-5"/>
                <w:sz w:val="18"/>
                <w:szCs w:val="18"/>
              </w:rPr>
              <w:t>立工业噪声污染治理标杆。排放噪</w:t>
            </w:r>
            <w:r>
              <w:rPr>
                <w:spacing w:val="12"/>
                <w:sz w:val="18"/>
                <w:szCs w:val="18"/>
              </w:rPr>
              <w:t xml:space="preserve"> </w:t>
            </w:r>
            <w:r>
              <w:rPr>
                <w:spacing w:val="8"/>
                <w:sz w:val="18"/>
                <w:szCs w:val="18"/>
              </w:rPr>
              <w:t>声的工业企业应切实采取减振降</w:t>
            </w:r>
            <w:r>
              <w:rPr>
                <w:spacing w:val="4"/>
                <w:sz w:val="18"/>
                <w:szCs w:val="18"/>
              </w:rPr>
              <w:t xml:space="preserve"> </w:t>
            </w:r>
            <w:r>
              <w:rPr>
                <w:spacing w:val="-10"/>
                <w:sz w:val="18"/>
                <w:szCs w:val="18"/>
              </w:rPr>
              <w:t>噪措施， 加强厂区内固定设备、运</w:t>
            </w:r>
            <w:r>
              <w:rPr>
                <w:spacing w:val="5"/>
                <w:sz w:val="18"/>
                <w:szCs w:val="18"/>
              </w:rPr>
              <w:t xml:space="preserve"> </w:t>
            </w:r>
            <w:r>
              <w:rPr>
                <w:spacing w:val="-4"/>
                <w:sz w:val="18"/>
                <w:szCs w:val="18"/>
              </w:rPr>
              <w:t>输工具、货物装卸等噪声源管理，</w:t>
            </w:r>
            <w:r>
              <w:rPr>
                <w:spacing w:val="12"/>
                <w:sz w:val="18"/>
                <w:szCs w:val="18"/>
              </w:rPr>
              <w:t xml:space="preserve"> </w:t>
            </w:r>
            <w:r>
              <w:rPr>
                <w:spacing w:val="-3"/>
                <w:sz w:val="18"/>
                <w:szCs w:val="18"/>
              </w:rPr>
              <w:t>同时避免突发噪声扰民。</w:t>
            </w:r>
          </w:p>
        </w:tc>
        <w:tc>
          <w:tcPr>
            <w:tcW w:w="1700" w:type="dxa"/>
            <w:vAlign w:val="top"/>
          </w:tcPr>
          <w:p>
            <w:pPr>
              <w:pStyle w:val="6"/>
              <w:spacing w:before="41" w:line="241" w:lineRule="auto"/>
              <w:ind w:left="91" w:right="16" w:firstLine="3"/>
              <w:rPr>
                <w:sz w:val="18"/>
                <w:szCs w:val="18"/>
              </w:rPr>
            </w:pPr>
            <w:r>
              <w:rPr>
                <w:spacing w:val="8"/>
                <w:sz w:val="18"/>
                <w:szCs w:val="18"/>
              </w:rPr>
              <w:t xml:space="preserve">项目采取优选低噪 </w:t>
            </w:r>
            <w:r>
              <w:rPr>
                <w:spacing w:val="-4"/>
                <w:sz w:val="18"/>
                <w:szCs w:val="18"/>
              </w:rPr>
              <w:t>声设备、基础减振、</w:t>
            </w:r>
            <w:r>
              <w:rPr>
                <w:spacing w:val="2"/>
                <w:sz w:val="18"/>
                <w:szCs w:val="18"/>
              </w:rPr>
              <w:t xml:space="preserve"> </w:t>
            </w:r>
            <w:r>
              <w:rPr>
                <w:spacing w:val="8"/>
                <w:sz w:val="18"/>
                <w:szCs w:val="18"/>
              </w:rPr>
              <w:t>优化布局、建筑隔</w:t>
            </w:r>
            <w:r>
              <w:rPr>
                <w:sz w:val="18"/>
                <w:szCs w:val="18"/>
              </w:rPr>
              <w:t xml:space="preserve">  </w:t>
            </w:r>
            <w:r>
              <w:rPr>
                <w:spacing w:val="8"/>
                <w:sz w:val="18"/>
                <w:szCs w:val="18"/>
              </w:rPr>
              <w:t xml:space="preserve">声等措施后，厂界 </w:t>
            </w:r>
            <w:r>
              <w:rPr>
                <w:spacing w:val="9"/>
                <w:sz w:val="18"/>
                <w:szCs w:val="18"/>
              </w:rPr>
              <w:t>值能满足《工业企</w:t>
            </w:r>
            <w:r>
              <w:rPr>
                <w:sz w:val="18"/>
                <w:szCs w:val="18"/>
              </w:rPr>
              <w:t xml:space="preserve">  </w:t>
            </w:r>
            <w:r>
              <w:rPr>
                <w:spacing w:val="8"/>
                <w:sz w:val="18"/>
                <w:szCs w:val="18"/>
              </w:rPr>
              <w:t xml:space="preserve">业厂界环境噪声排 </w:t>
            </w:r>
            <w:r>
              <w:rPr>
                <w:spacing w:val="-6"/>
                <w:sz w:val="18"/>
                <w:szCs w:val="18"/>
              </w:rPr>
              <w:t>放</w:t>
            </w:r>
            <w:r>
              <w:rPr>
                <w:spacing w:val="2"/>
                <w:sz w:val="18"/>
                <w:szCs w:val="18"/>
              </w:rPr>
              <w:t xml:space="preserve">   </w:t>
            </w:r>
            <w:r>
              <w:rPr>
                <w:spacing w:val="-6"/>
                <w:sz w:val="18"/>
                <w:szCs w:val="18"/>
              </w:rPr>
              <w:t>标</w:t>
            </w:r>
            <w:r>
              <w:rPr>
                <w:spacing w:val="2"/>
                <w:sz w:val="18"/>
                <w:szCs w:val="18"/>
              </w:rPr>
              <w:t xml:space="preserve">   </w:t>
            </w:r>
            <w:r>
              <w:rPr>
                <w:spacing w:val="-6"/>
                <w:sz w:val="18"/>
                <w:szCs w:val="18"/>
              </w:rPr>
              <w:t>准</w:t>
            </w:r>
            <w:r>
              <w:rPr>
                <w:spacing w:val="5"/>
                <w:sz w:val="18"/>
                <w:szCs w:val="18"/>
              </w:rPr>
              <w:t xml:space="preserve">   </w:t>
            </w:r>
            <w:r>
              <w:rPr>
                <w:spacing w:val="-6"/>
                <w:sz w:val="18"/>
                <w:szCs w:val="18"/>
              </w:rPr>
              <w:t>》</w:t>
            </w:r>
            <w:r>
              <w:rPr>
                <w:spacing w:val="2"/>
                <w:sz w:val="18"/>
                <w:szCs w:val="18"/>
              </w:rPr>
              <w:t xml:space="preserve"> </w:t>
            </w:r>
            <w:r>
              <w:rPr>
                <w:spacing w:val="-4"/>
                <w:sz w:val="18"/>
                <w:szCs w:val="18"/>
              </w:rPr>
              <w:t>（</w:t>
            </w:r>
            <w:r>
              <w:rPr>
                <w:rFonts w:ascii="Times New Roman" w:hAnsi="Times New Roman" w:eastAsia="Times New Roman" w:cs="Times New Roman"/>
                <w:spacing w:val="-4"/>
                <w:sz w:val="18"/>
                <w:szCs w:val="18"/>
              </w:rPr>
              <w:t>GB12348-2008</w:t>
            </w:r>
            <w:r>
              <w:rPr>
                <w:spacing w:val="-4"/>
                <w:sz w:val="18"/>
                <w:szCs w:val="18"/>
              </w:rPr>
              <w:t>）</w:t>
            </w:r>
            <w:r>
              <w:rPr>
                <w:rFonts w:ascii="Times New Roman" w:hAnsi="Times New Roman" w:eastAsia="Times New Roman" w:cs="Times New Roman"/>
                <w:spacing w:val="-4"/>
                <w:sz w:val="18"/>
                <w:szCs w:val="18"/>
              </w:rPr>
              <w:t xml:space="preserve">2  </w:t>
            </w:r>
            <w:r>
              <w:rPr>
                <w:spacing w:val="-5"/>
                <w:sz w:val="18"/>
                <w:szCs w:val="18"/>
              </w:rPr>
              <w:t>类标准限值。</w:t>
            </w:r>
          </w:p>
        </w:tc>
        <w:tc>
          <w:tcPr>
            <w:tcW w:w="755"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59" w:line="220" w:lineRule="auto"/>
              <w:ind w:left="205"/>
              <w:rPr>
                <w:sz w:val="18"/>
                <w:szCs w:val="18"/>
              </w:rPr>
            </w:pPr>
            <w:r>
              <w:rPr>
                <w:spacing w:val="-3"/>
                <w:sz w:val="18"/>
                <w:szCs w:val="18"/>
              </w:rPr>
              <w:t>符合</w:t>
            </w:r>
          </w:p>
        </w:tc>
        <w:tc>
          <w:tcPr>
            <w:tcW w:w="13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6" w:hRule="atLeast"/>
        </w:trPr>
        <w:tc>
          <w:tcPr>
            <w:tcW w:w="1830" w:type="dxa"/>
            <w:vMerge w:val="continue"/>
            <w:tcBorders>
              <w:top w:val="nil"/>
              <w:bottom w:val="nil"/>
            </w:tcBorders>
            <w:vAlign w:val="top"/>
          </w:tcPr>
          <w:p>
            <w:pPr>
              <w:rPr>
                <w:rFonts w:ascii="Arial"/>
                <w:sz w:val="21"/>
              </w:rPr>
            </w:pPr>
          </w:p>
        </w:tc>
        <w:tc>
          <w:tcPr>
            <w:tcW w:w="132" w:type="dxa"/>
            <w:vMerge w:val="continue"/>
            <w:tcBorders>
              <w:top w:val="nil"/>
              <w:bottom w:val="nil"/>
            </w:tcBorders>
            <w:vAlign w:val="top"/>
          </w:tcPr>
          <w:p>
            <w:pPr>
              <w:rPr>
                <w:rFonts w:ascii="Arial"/>
                <w:sz w:val="21"/>
              </w:rPr>
            </w:pPr>
          </w:p>
        </w:tc>
        <w:tc>
          <w:tcPr>
            <w:tcW w:w="1444" w:type="dxa"/>
            <w:vAlign w:val="top"/>
          </w:tcPr>
          <w:p>
            <w:pPr>
              <w:spacing w:line="406" w:lineRule="auto"/>
              <w:rPr>
                <w:rFonts w:ascii="Arial"/>
                <w:sz w:val="21"/>
              </w:rPr>
            </w:pPr>
          </w:p>
          <w:p>
            <w:pPr>
              <w:pStyle w:val="6"/>
              <w:spacing w:before="58" w:line="244" w:lineRule="auto"/>
              <w:ind w:left="111" w:right="98" w:hanging="16"/>
              <w:rPr>
                <w:sz w:val="18"/>
                <w:szCs w:val="18"/>
              </w:rPr>
            </w:pPr>
            <w:r>
              <w:rPr>
                <w:spacing w:val="-4"/>
                <w:sz w:val="18"/>
                <w:szCs w:val="18"/>
              </w:rPr>
              <w:t>《中华人民共和</w:t>
            </w:r>
            <w:r>
              <w:rPr>
                <w:spacing w:val="4"/>
                <w:sz w:val="18"/>
                <w:szCs w:val="18"/>
              </w:rPr>
              <w:t xml:space="preserve"> </w:t>
            </w:r>
            <w:r>
              <w:rPr>
                <w:spacing w:val="-5"/>
                <w:sz w:val="18"/>
                <w:szCs w:val="18"/>
              </w:rPr>
              <w:t>国长江保护法》</w:t>
            </w:r>
          </w:p>
          <w:p>
            <w:pPr>
              <w:pStyle w:val="6"/>
              <w:spacing w:before="44" w:line="243" w:lineRule="auto"/>
              <w:ind w:left="305" w:right="90" w:hanging="206"/>
              <w:rPr>
                <w:sz w:val="18"/>
                <w:szCs w:val="18"/>
              </w:rPr>
            </w:pPr>
            <w:r>
              <w:rPr>
                <w:spacing w:val="-7"/>
                <w:sz w:val="18"/>
                <w:szCs w:val="18"/>
              </w:rPr>
              <w:t>（2021</w:t>
            </w:r>
            <w:r>
              <w:rPr>
                <w:spacing w:val="-35"/>
                <w:sz w:val="18"/>
                <w:szCs w:val="18"/>
              </w:rPr>
              <w:t xml:space="preserve"> </w:t>
            </w:r>
            <w:r>
              <w:rPr>
                <w:spacing w:val="-7"/>
                <w:sz w:val="18"/>
                <w:szCs w:val="18"/>
              </w:rPr>
              <w:t>年</w:t>
            </w:r>
            <w:r>
              <w:rPr>
                <w:spacing w:val="-36"/>
                <w:sz w:val="18"/>
                <w:szCs w:val="18"/>
              </w:rPr>
              <w:t xml:space="preserve"> </w:t>
            </w:r>
            <w:r>
              <w:rPr>
                <w:spacing w:val="-7"/>
                <w:sz w:val="18"/>
                <w:szCs w:val="18"/>
              </w:rPr>
              <w:t>3</w:t>
            </w:r>
            <w:r>
              <w:rPr>
                <w:spacing w:val="-32"/>
                <w:sz w:val="18"/>
                <w:szCs w:val="18"/>
              </w:rPr>
              <w:t xml:space="preserve"> </w:t>
            </w:r>
            <w:r>
              <w:rPr>
                <w:spacing w:val="-7"/>
                <w:sz w:val="18"/>
                <w:szCs w:val="18"/>
              </w:rPr>
              <w:t>月</w:t>
            </w:r>
            <w:r>
              <w:rPr>
                <w:spacing w:val="-26"/>
                <w:sz w:val="18"/>
                <w:szCs w:val="18"/>
              </w:rPr>
              <w:t xml:space="preserve"> </w:t>
            </w:r>
            <w:r>
              <w:rPr>
                <w:spacing w:val="-7"/>
                <w:sz w:val="18"/>
                <w:szCs w:val="18"/>
              </w:rPr>
              <w:t>1</w:t>
            </w:r>
            <w:r>
              <w:rPr>
                <w:sz w:val="18"/>
                <w:szCs w:val="18"/>
              </w:rPr>
              <w:t xml:space="preserve"> </w:t>
            </w:r>
            <w:r>
              <w:rPr>
                <w:spacing w:val="-8"/>
                <w:sz w:val="18"/>
                <w:szCs w:val="18"/>
              </w:rPr>
              <w:t>日起实施）</w:t>
            </w:r>
          </w:p>
        </w:tc>
        <w:tc>
          <w:tcPr>
            <w:tcW w:w="2816" w:type="dxa"/>
            <w:vAlign w:val="top"/>
          </w:tcPr>
          <w:p>
            <w:pPr>
              <w:pStyle w:val="6"/>
              <w:spacing w:before="77" w:line="260" w:lineRule="auto"/>
              <w:ind w:left="104" w:right="85" w:hanging="16"/>
              <w:jc w:val="both"/>
              <w:rPr>
                <w:sz w:val="18"/>
                <w:szCs w:val="18"/>
              </w:rPr>
            </w:pPr>
            <w:r>
              <w:rPr>
                <w:spacing w:val="8"/>
                <w:sz w:val="18"/>
                <w:szCs w:val="18"/>
              </w:rPr>
              <w:t>禁止在长江干支流岸线一公里范</w:t>
            </w:r>
            <w:r>
              <w:rPr>
                <w:spacing w:val="4"/>
                <w:sz w:val="18"/>
                <w:szCs w:val="18"/>
              </w:rPr>
              <w:t xml:space="preserve"> </w:t>
            </w:r>
            <w:r>
              <w:rPr>
                <w:spacing w:val="-6"/>
                <w:sz w:val="18"/>
                <w:szCs w:val="18"/>
              </w:rPr>
              <w:t>围内新建、扩建化工园区和化工项</w:t>
            </w:r>
            <w:r>
              <w:rPr>
                <w:spacing w:val="10"/>
                <w:sz w:val="18"/>
                <w:szCs w:val="18"/>
              </w:rPr>
              <w:t xml:space="preserve"> </w:t>
            </w:r>
            <w:r>
              <w:rPr>
                <w:spacing w:val="-6"/>
                <w:sz w:val="18"/>
                <w:szCs w:val="18"/>
              </w:rPr>
              <w:t>目。禁止在长江干流岸线三公里范</w:t>
            </w:r>
            <w:r>
              <w:rPr>
                <w:spacing w:val="10"/>
                <w:sz w:val="18"/>
                <w:szCs w:val="18"/>
              </w:rPr>
              <w:t xml:space="preserve"> </w:t>
            </w:r>
            <w:r>
              <w:rPr>
                <w:spacing w:val="7"/>
                <w:sz w:val="18"/>
                <w:szCs w:val="18"/>
              </w:rPr>
              <w:t>围内和重要支流岸线一公里范围</w:t>
            </w:r>
            <w:r>
              <w:rPr>
                <w:spacing w:val="1"/>
                <w:sz w:val="18"/>
                <w:szCs w:val="18"/>
              </w:rPr>
              <w:t xml:space="preserve"> </w:t>
            </w:r>
            <w:r>
              <w:rPr>
                <w:spacing w:val="-14"/>
                <w:sz w:val="18"/>
                <w:szCs w:val="18"/>
              </w:rPr>
              <w:t>内新建、改建、扩建尾矿库；</w:t>
            </w:r>
            <w:r>
              <w:rPr>
                <w:spacing w:val="40"/>
                <w:sz w:val="18"/>
                <w:szCs w:val="18"/>
              </w:rPr>
              <w:t xml:space="preserve"> </w:t>
            </w:r>
            <w:r>
              <w:rPr>
                <w:spacing w:val="-14"/>
                <w:sz w:val="18"/>
                <w:szCs w:val="18"/>
              </w:rPr>
              <w:t>但是</w:t>
            </w:r>
            <w:r>
              <w:rPr>
                <w:sz w:val="18"/>
                <w:szCs w:val="18"/>
              </w:rPr>
              <w:t xml:space="preserve"> </w:t>
            </w:r>
            <w:r>
              <w:rPr>
                <w:spacing w:val="-6"/>
                <w:sz w:val="18"/>
                <w:szCs w:val="18"/>
              </w:rPr>
              <w:t>以提升安全、生态环境保护水平为</w:t>
            </w:r>
            <w:r>
              <w:rPr>
                <w:spacing w:val="10"/>
                <w:sz w:val="18"/>
                <w:szCs w:val="18"/>
              </w:rPr>
              <w:t xml:space="preserve"> </w:t>
            </w:r>
            <w:r>
              <w:rPr>
                <w:spacing w:val="-6"/>
                <w:sz w:val="18"/>
                <w:szCs w:val="18"/>
              </w:rPr>
              <w:t>目的改建除外。</w:t>
            </w:r>
          </w:p>
        </w:tc>
        <w:tc>
          <w:tcPr>
            <w:tcW w:w="1700" w:type="dxa"/>
            <w:vAlign w:val="top"/>
          </w:tcPr>
          <w:p>
            <w:pPr>
              <w:spacing w:line="309" w:lineRule="auto"/>
              <w:rPr>
                <w:rFonts w:ascii="Arial"/>
                <w:sz w:val="21"/>
              </w:rPr>
            </w:pPr>
          </w:p>
          <w:p>
            <w:pPr>
              <w:pStyle w:val="6"/>
              <w:spacing w:before="58" w:line="241" w:lineRule="auto"/>
              <w:ind w:left="92" w:right="16"/>
              <w:jc w:val="both"/>
              <w:rPr>
                <w:sz w:val="18"/>
                <w:szCs w:val="18"/>
              </w:rPr>
            </w:pPr>
            <w:r>
              <w:rPr>
                <w:spacing w:val="8"/>
                <w:sz w:val="18"/>
                <w:szCs w:val="18"/>
              </w:rPr>
              <w:t xml:space="preserve">本项目为砂石加工 项目，不在长江干 </w:t>
            </w:r>
            <w:r>
              <w:rPr>
                <w:spacing w:val="37"/>
                <w:sz w:val="18"/>
                <w:szCs w:val="18"/>
              </w:rPr>
              <w:t>支流一公里范围</w:t>
            </w:r>
            <w:r>
              <w:rPr>
                <w:spacing w:val="3"/>
                <w:sz w:val="18"/>
                <w:szCs w:val="18"/>
              </w:rPr>
              <w:t xml:space="preserve"> </w:t>
            </w:r>
            <w:r>
              <w:rPr>
                <w:spacing w:val="-4"/>
                <w:sz w:val="18"/>
                <w:szCs w:val="18"/>
              </w:rPr>
              <w:t>内，也不属于化工、</w:t>
            </w:r>
            <w:r>
              <w:rPr>
                <w:spacing w:val="1"/>
                <w:sz w:val="18"/>
                <w:szCs w:val="18"/>
              </w:rPr>
              <w:t xml:space="preserve"> </w:t>
            </w:r>
            <w:r>
              <w:rPr>
                <w:spacing w:val="-5"/>
                <w:sz w:val="18"/>
                <w:szCs w:val="18"/>
              </w:rPr>
              <w:t>尾矿库项目。</w:t>
            </w:r>
          </w:p>
        </w:tc>
        <w:tc>
          <w:tcPr>
            <w:tcW w:w="755"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9" w:line="220" w:lineRule="auto"/>
              <w:ind w:left="205"/>
              <w:rPr>
                <w:sz w:val="18"/>
                <w:szCs w:val="18"/>
              </w:rPr>
            </w:pPr>
            <w:r>
              <w:rPr>
                <w:spacing w:val="-3"/>
                <w:sz w:val="18"/>
                <w:szCs w:val="18"/>
              </w:rPr>
              <w:t>符合</w:t>
            </w:r>
          </w:p>
        </w:tc>
        <w:tc>
          <w:tcPr>
            <w:tcW w:w="13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8" w:hRule="atLeast"/>
        </w:trPr>
        <w:tc>
          <w:tcPr>
            <w:tcW w:w="1830" w:type="dxa"/>
            <w:vMerge w:val="continue"/>
            <w:tcBorders>
              <w:top w:val="nil"/>
              <w:bottom w:val="nil"/>
            </w:tcBorders>
            <w:vAlign w:val="top"/>
          </w:tcPr>
          <w:p>
            <w:pPr>
              <w:rPr>
                <w:rFonts w:ascii="Arial"/>
                <w:sz w:val="21"/>
              </w:rPr>
            </w:pPr>
          </w:p>
        </w:tc>
        <w:tc>
          <w:tcPr>
            <w:tcW w:w="132" w:type="dxa"/>
            <w:vMerge w:val="continue"/>
            <w:tcBorders>
              <w:top w:val="nil"/>
              <w:bottom w:val="nil"/>
            </w:tcBorders>
            <w:vAlign w:val="top"/>
          </w:tcPr>
          <w:p>
            <w:pPr>
              <w:rPr>
                <w:rFonts w:ascii="Arial"/>
                <w:sz w:val="21"/>
              </w:rPr>
            </w:pPr>
          </w:p>
        </w:tc>
        <w:tc>
          <w:tcPr>
            <w:tcW w:w="1444" w:type="dxa"/>
            <w:vAlign w:val="top"/>
          </w:tcPr>
          <w:p>
            <w:pPr>
              <w:spacing w:line="338" w:lineRule="auto"/>
              <w:rPr>
                <w:rFonts w:ascii="Arial"/>
                <w:sz w:val="21"/>
              </w:rPr>
            </w:pPr>
          </w:p>
          <w:p>
            <w:pPr>
              <w:pStyle w:val="6"/>
              <w:spacing w:before="59" w:line="251" w:lineRule="auto"/>
              <w:ind w:left="92" w:right="5" w:hanging="2"/>
              <w:jc w:val="both"/>
              <w:rPr>
                <w:sz w:val="18"/>
                <w:szCs w:val="18"/>
              </w:rPr>
            </w:pPr>
            <w:r>
              <w:rPr>
                <w:sz w:val="18"/>
                <w:szCs w:val="18"/>
              </w:rPr>
              <w:t>《大气污染防治</w:t>
            </w:r>
            <w:r>
              <w:rPr>
                <w:spacing w:val="1"/>
                <w:sz w:val="18"/>
                <w:szCs w:val="18"/>
              </w:rPr>
              <w:t xml:space="preserve">  </w:t>
            </w:r>
            <w:r>
              <w:rPr>
                <w:spacing w:val="-3"/>
                <w:sz w:val="18"/>
                <w:szCs w:val="18"/>
              </w:rPr>
              <w:t>行动计划》（国</w:t>
            </w:r>
            <w:r>
              <w:rPr>
                <w:spacing w:val="1"/>
                <w:sz w:val="18"/>
                <w:szCs w:val="18"/>
              </w:rPr>
              <w:t xml:space="preserve">  </w:t>
            </w:r>
            <w:r>
              <w:rPr>
                <w:spacing w:val="-19"/>
                <w:sz w:val="18"/>
                <w:szCs w:val="18"/>
              </w:rPr>
              <w:t>发〔2013〕37</w:t>
            </w:r>
            <w:r>
              <w:rPr>
                <w:spacing w:val="19"/>
                <w:sz w:val="18"/>
                <w:szCs w:val="18"/>
              </w:rPr>
              <w:t xml:space="preserve"> </w:t>
            </w:r>
            <w:r>
              <w:rPr>
                <w:spacing w:val="-19"/>
                <w:sz w:val="18"/>
                <w:szCs w:val="18"/>
              </w:rPr>
              <w:t>号）</w:t>
            </w:r>
          </w:p>
        </w:tc>
        <w:tc>
          <w:tcPr>
            <w:tcW w:w="2816" w:type="dxa"/>
            <w:vAlign w:val="top"/>
          </w:tcPr>
          <w:p>
            <w:pPr>
              <w:spacing w:line="338" w:lineRule="auto"/>
              <w:rPr>
                <w:rFonts w:ascii="Arial"/>
                <w:sz w:val="21"/>
              </w:rPr>
            </w:pPr>
          </w:p>
          <w:p>
            <w:pPr>
              <w:pStyle w:val="6"/>
              <w:spacing w:before="59" w:line="251" w:lineRule="auto"/>
              <w:ind w:left="88" w:right="85" w:firstLine="4"/>
              <w:jc w:val="both"/>
              <w:rPr>
                <w:sz w:val="18"/>
                <w:szCs w:val="18"/>
              </w:rPr>
            </w:pPr>
            <w:r>
              <w:rPr>
                <w:spacing w:val="-8"/>
                <w:sz w:val="18"/>
                <w:szCs w:val="18"/>
              </w:rPr>
              <w:t>（二）</w:t>
            </w:r>
            <w:r>
              <w:rPr>
                <w:spacing w:val="-39"/>
                <w:sz w:val="18"/>
                <w:szCs w:val="18"/>
              </w:rPr>
              <w:t xml:space="preserve"> </w:t>
            </w:r>
            <w:r>
              <w:rPr>
                <w:spacing w:val="-8"/>
                <w:sz w:val="18"/>
                <w:szCs w:val="18"/>
              </w:rPr>
              <w:t>深化面源污染治理。大型煤</w:t>
            </w:r>
            <w:r>
              <w:rPr>
                <w:sz w:val="18"/>
                <w:szCs w:val="18"/>
              </w:rPr>
              <w:t xml:space="preserve"> </w:t>
            </w:r>
            <w:r>
              <w:rPr>
                <w:spacing w:val="-5"/>
                <w:sz w:val="18"/>
                <w:szCs w:val="18"/>
              </w:rPr>
              <w:t>堆、料堆要实现封闭储存或建设防</w:t>
            </w:r>
            <w:r>
              <w:rPr>
                <w:spacing w:val="11"/>
                <w:sz w:val="18"/>
                <w:szCs w:val="18"/>
              </w:rPr>
              <w:t xml:space="preserve"> </w:t>
            </w:r>
            <w:r>
              <w:rPr>
                <w:spacing w:val="-5"/>
                <w:sz w:val="18"/>
                <w:szCs w:val="18"/>
              </w:rPr>
              <w:t>风抑尘设施。</w:t>
            </w:r>
          </w:p>
        </w:tc>
        <w:tc>
          <w:tcPr>
            <w:tcW w:w="1700" w:type="dxa"/>
            <w:vAlign w:val="top"/>
          </w:tcPr>
          <w:p>
            <w:pPr>
              <w:pStyle w:val="6"/>
              <w:spacing w:before="171" w:line="241" w:lineRule="auto"/>
              <w:ind w:left="91" w:right="83" w:firstLine="3"/>
              <w:jc w:val="both"/>
              <w:rPr>
                <w:sz w:val="18"/>
                <w:szCs w:val="18"/>
              </w:rPr>
            </w:pPr>
            <w:r>
              <w:rPr>
                <w:spacing w:val="9"/>
                <w:sz w:val="18"/>
                <w:szCs w:val="18"/>
              </w:rPr>
              <w:t>项目原料和产品堆</w:t>
            </w:r>
            <w:r>
              <w:rPr>
                <w:spacing w:val="3"/>
                <w:sz w:val="18"/>
                <w:szCs w:val="18"/>
              </w:rPr>
              <w:t xml:space="preserve"> </w:t>
            </w:r>
            <w:r>
              <w:rPr>
                <w:spacing w:val="10"/>
                <w:sz w:val="18"/>
                <w:szCs w:val="18"/>
              </w:rPr>
              <w:t>场，均位于封闭式</w:t>
            </w:r>
            <w:r>
              <w:rPr>
                <w:sz w:val="18"/>
                <w:szCs w:val="18"/>
              </w:rPr>
              <w:t xml:space="preserve"> </w:t>
            </w:r>
            <w:r>
              <w:rPr>
                <w:spacing w:val="-9"/>
                <w:sz w:val="18"/>
                <w:szCs w:val="18"/>
              </w:rPr>
              <w:t>厂房内，</w:t>
            </w:r>
            <w:r>
              <w:rPr>
                <w:spacing w:val="61"/>
                <w:sz w:val="18"/>
                <w:szCs w:val="18"/>
              </w:rPr>
              <w:t xml:space="preserve"> </w:t>
            </w:r>
            <w:r>
              <w:rPr>
                <w:spacing w:val="-9"/>
                <w:sz w:val="18"/>
                <w:szCs w:val="18"/>
              </w:rPr>
              <w:t>将采取地</w:t>
            </w:r>
            <w:r>
              <w:rPr>
                <w:sz w:val="18"/>
                <w:szCs w:val="18"/>
              </w:rPr>
              <w:t xml:space="preserve"> </w:t>
            </w:r>
            <w:r>
              <w:rPr>
                <w:spacing w:val="10"/>
                <w:sz w:val="18"/>
                <w:szCs w:val="18"/>
              </w:rPr>
              <w:t>面硬化处理并配套</w:t>
            </w:r>
            <w:r>
              <w:rPr>
                <w:sz w:val="18"/>
                <w:szCs w:val="18"/>
              </w:rPr>
              <w:t xml:space="preserve"> </w:t>
            </w:r>
            <w:r>
              <w:rPr>
                <w:spacing w:val="-1"/>
                <w:sz w:val="18"/>
                <w:szCs w:val="18"/>
              </w:rPr>
              <w:t>喷雾抑尘设施</w:t>
            </w:r>
          </w:p>
        </w:tc>
        <w:tc>
          <w:tcPr>
            <w:tcW w:w="755" w:type="dxa"/>
            <w:vAlign w:val="top"/>
          </w:tcPr>
          <w:p>
            <w:pPr>
              <w:spacing w:line="298" w:lineRule="auto"/>
              <w:rPr>
                <w:rFonts w:ascii="Arial"/>
                <w:sz w:val="21"/>
              </w:rPr>
            </w:pPr>
          </w:p>
          <w:p>
            <w:pPr>
              <w:spacing w:line="298" w:lineRule="auto"/>
              <w:rPr>
                <w:rFonts w:ascii="Arial"/>
                <w:sz w:val="21"/>
              </w:rPr>
            </w:pPr>
          </w:p>
          <w:p>
            <w:pPr>
              <w:pStyle w:val="6"/>
              <w:spacing w:before="59" w:line="220" w:lineRule="auto"/>
              <w:ind w:left="205"/>
              <w:rPr>
                <w:sz w:val="18"/>
                <w:szCs w:val="18"/>
              </w:rPr>
            </w:pPr>
            <w:r>
              <w:rPr>
                <w:spacing w:val="-3"/>
                <w:sz w:val="18"/>
                <w:szCs w:val="18"/>
              </w:rPr>
              <w:t>符合</w:t>
            </w:r>
          </w:p>
        </w:tc>
        <w:tc>
          <w:tcPr>
            <w:tcW w:w="13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4" w:hRule="atLeast"/>
        </w:trPr>
        <w:tc>
          <w:tcPr>
            <w:tcW w:w="1830" w:type="dxa"/>
            <w:vMerge w:val="continue"/>
            <w:tcBorders>
              <w:top w:val="nil"/>
              <w:bottom w:val="nil"/>
            </w:tcBorders>
            <w:vAlign w:val="top"/>
          </w:tcPr>
          <w:p>
            <w:pPr>
              <w:rPr>
                <w:rFonts w:ascii="Arial"/>
                <w:sz w:val="21"/>
              </w:rPr>
            </w:pPr>
          </w:p>
        </w:tc>
        <w:tc>
          <w:tcPr>
            <w:tcW w:w="132" w:type="dxa"/>
            <w:vMerge w:val="continue"/>
            <w:tcBorders>
              <w:top w:val="nil"/>
              <w:bottom w:val="nil"/>
            </w:tcBorders>
            <w:vAlign w:val="top"/>
          </w:tcPr>
          <w:p>
            <w:pPr>
              <w:rPr>
                <w:rFonts w:ascii="Arial"/>
                <w:sz w:val="21"/>
              </w:rPr>
            </w:pPr>
          </w:p>
        </w:tc>
        <w:tc>
          <w:tcPr>
            <w:tcW w:w="1444"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6"/>
              <w:spacing w:before="58" w:line="251" w:lineRule="auto"/>
              <w:ind w:left="113" w:right="86" w:hanging="2"/>
              <w:jc w:val="both"/>
              <w:rPr>
                <w:sz w:val="18"/>
                <w:szCs w:val="18"/>
              </w:rPr>
            </w:pPr>
            <w:r>
              <w:rPr>
                <w:spacing w:val="-3"/>
                <w:sz w:val="18"/>
                <w:szCs w:val="18"/>
              </w:rPr>
              <w:t>《四川省“十四</w:t>
            </w:r>
            <w:r>
              <w:rPr>
                <w:sz w:val="18"/>
                <w:szCs w:val="18"/>
              </w:rPr>
              <w:t xml:space="preserve"> </w:t>
            </w:r>
            <w:r>
              <w:rPr>
                <w:spacing w:val="-4"/>
                <w:sz w:val="18"/>
                <w:szCs w:val="18"/>
              </w:rPr>
              <w:t>五”土壤污染防</w:t>
            </w:r>
            <w:r>
              <w:rPr>
                <w:spacing w:val="5"/>
                <w:sz w:val="18"/>
                <w:szCs w:val="18"/>
              </w:rPr>
              <w:t xml:space="preserve"> </w:t>
            </w:r>
            <w:r>
              <w:rPr>
                <w:spacing w:val="-4"/>
                <w:sz w:val="18"/>
                <w:szCs w:val="18"/>
              </w:rPr>
              <w:t>治规划》</w:t>
            </w:r>
          </w:p>
        </w:tc>
        <w:tc>
          <w:tcPr>
            <w:tcW w:w="2816" w:type="dxa"/>
            <w:vAlign w:val="top"/>
          </w:tcPr>
          <w:p>
            <w:pPr>
              <w:pStyle w:val="6"/>
              <w:spacing w:before="57" w:line="262" w:lineRule="auto"/>
              <w:ind w:left="87" w:right="56" w:firstLine="2"/>
              <w:jc w:val="both"/>
              <w:rPr>
                <w:sz w:val="18"/>
                <w:szCs w:val="18"/>
              </w:rPr>
            </w:pPr>
            <w:r>
              <w:rPr>
                <w:spacing w:val="1"/>
                <w:sz w:val="18"/>
                <w:szCs w:val="18"/>
              </w:rPr>
              <w:t>2.加强建设用地风险管控 加强土</w:t>
            </w:r>
            <w:r>
              <w:rPr>
                <w:spacing w:val="8"/>
                <w:sz w:val="18"/>
                <w:szCs w:val="18"/>
              </w:rPr>
              <w:t xml:space="preserve"> </w:t>
            </w:r>
            <w:r>
              <w:rPr>
                <w:spacing w:val="-5"/>
                <w:sz w:val="18"/>
                <w:szCs w:val="18"/>
              </w:rPr>
              <w:t>地空间管控。落实“三线一单”分</w:t>
            </w:r>
            <w:r>
              <w:rPr>
                <w:spacing w:val="11"/>
                <w:sz w:val="18"/>
                <w:szCs w:val="18"/>
              </w:rPr>
              <w:t xml:space="preserve"> </w:t>
            </w:r>
            <w:r>
              <w:rPr>
                <w:spacing w:val="-10"/>
                <w:sz w:val="18"/>
                <w:szCs w:val="18"/>
              </w:rPr>
              <w:t>区管控要求， 加强规划区和建设项</w:t>
            </w:r>
            <w:r>
              <w:rPr>
                <w:spacing w:val="6"/>
                <w:sz w:val="18"/>
                <w:szCs w:val="18"/>
              </w:rPr>
              <w:t xml:space="preserve"> </w:t>
            </w:r>
            <w:r>
              <w:rPr>
                <w:spacing w:val="-10"/>
                <w:sz w:val="18"/>
                <w:szCs w:val="18"/>
              </w:rPr>
              <w:t>目布局论证， 根据土壤环境承载能</w:t>
            </w:r>
            <w:r>
              <w:rPr>
                <w:spacing w:val="6"/>
                <w:sz w:val="18"/>
                <w:szCs w:val="18"/>
              </w:rPr>
              <w:t xml:space="preserve"> </w:t>
            </w:r>
            <w:r>
              <w:rPr>
                <w:spacing w:val="-10"/>
                <w:sz w:val="18"/>
                <w:szCs w:val="18"/>
              </w:rPr>
              <w:t>力和区域特点， 合理确定区域功能</w:t>
            </w:r>
            <w:r>
              <w:rPr>
                <w:spacing w:val="6"/>
                <w:sz w:val="18"/>
                <w:szCs w:val="18"/>
              </w:rPr>
              <w:t xml:space="preserve"> </w:t>
            </w:r>
            <w:r>
              <w:rPr>
                <w:spacing w:val="-3"/>
                <w:sz w:val="18"/>
                <w:szCs w:val="18"/>
              </w:rPr>
              <w:t>定位、空间布局。禁止在居民区、</w:t>
            </w:r>
            <w:r>
              <w:rPr>
                <w:spacing w:val="10"/>
                <w:sz w:val="18"/>
                <w:szCs w:val="18"/>
              </w:rPr>
              <w:t xml:space="preserve"> </w:t>
            </w:r>
            <w:r>
              <w:rPr>
                <w:spacing w:val="-5"/>
                <w:sz w:val="18"/>
                <w:szCs w:val="18"/>
              </w:rPr>
              <w:t>学校、医院、疗养院和养老院等单</w:t>
            </w:r>
            <w:r>
              <w:rPr>
                <w:spacing w:val="11"/>
                <w:sz w:val="18"/>
                <w:szCs w:val="18"/>
              </w:rPr>
              <w:t xml:space="preserve"> </w:t>
            </w:r>
            <w:r>
              <w:rPr>
                <w:spacing w:val="-10"/>
                <w:sz w:val="18"/>
                <w:szCs w:val="18"/>
              </w:rPr>
              <w:t>位周边新（改、扩） 建可能造成土</w:t>
            </w:r>
            <w:r>
              <w:rPr>
                <w:spacing w:val="6"/>
                <w:sz w:val="18"/>
                <w:szCs w:val="18"/>
              </w:rPr>
              <w:t xml:space="preserve"> </w:t>
            </w:r>
            <w:r>
              <w:rPr>
                <w:spacing w:val="-5"/>
                <w:sz w:val="18"/>
                <w:szCs w:val="18"/>
              </w:rPr>
              <w:t>壤污染的建设项目。结合新型城镇</w:t>
            </w:r>
            <w:r>
              <w:rPr>
                <w:spacing w:val="11"/>
                <w:sz w:val="18"/>
                <w:szCs w:val="18"/>
              </w:rPr>
              <w:t xml:space="preserve"> </w:t>
            </w:r>
            <w:r>
              <w:rPr>
                <w:spacing w:val="-5"/>
                <w:sz w:val="18"/>
                <w:szCs w:val="18"/>
              </w:rPr>
              <w:t>化、产业结构调整和化解过剩产能</w:t>
            </w:r>
            <w:r>
              <w:rPr>
                <w:spacing w:val="11"/>
                <w:sz w:val="18"/>
                <w:szCs w:val="18"/>
              </w:rPr>
              <w:t xml:space="preserve"> </w:t>
            </w:r>
            <w:r>
              <w:rPr>
                <w:spacing w:val="-8"/>
                <w:sz w:val="18"/>
                <w:szCs w:val="18"/>
              </w:rPr>
              <w:t>等要求，</w:t>
            </w:r>
            <w:r>
              <w:rPr>
                <w:spacing w:val="-34"/>
                <w:sz w:val="18"/>
                <w:szCs w:val="18"/>
              </w:rPr>
              <w:t xml:space="preserve"> </w:t>
            </w:r>
            <w:r>
              <w:rPr>
                <w:spacing w:val="-8"/>
                <w:sz w:val="18"/>
                <w:szCs w:val="18"/>
              </w:rPr>
              <w:t>有序搬迁或依法关闭对土</w:t>
            </w:r>
            <w:r>
              <w:rPr>
                <w:sz w:val="18"/>
                <w:szCs w:val="18"/>
              </w:rPr>
              <w:t xml:space="preserve"> </w:t>
            </w:r>
            <w:r>
              <w:rPr>
                <w:spacing w:val="-10"/>
                <w:sz w:val="18"/>
                <w:szCs w:val="18"/>
              </w:rPr>
              <w:t>壤造成严重污染的企业， 推进城市</w:t>
            </w:r>
            <w:r>
              <w:rPr>
                <w:spacing w:val="6"/>
                <w:sz w:val="18"/>
                <w:szCs w:val="18"/>
              </w:rPr>
              <w:t xml:space="preserve"> </w:t>
            </w:r>
            <w:r>
              <w:rPr>
                <w:spacing w:val="8"/>
                <w:sz w:val="18"/>
                <w:szCs w:val="18"/>
              </w:rPr>
              <w:t>建成区环境风险高的大中型重点</w:t>
            </w:r>
            <w:r>
              <w:rPr>
                <w:spacing w:val="4"/>
                <w:sz w:val="18"/>
                <w:szCs w:val="18"/>
              </w:rPr>
              <w:t xml:space="preserve"> </w:t>
            </w:r>
            <w:r>
              <w:rPr>
                <w:spacing w:val="-4"/>
                <w:sz w:val="18"/>
                <w:szCs w:val="18"/>
              </w:rPr>
              <w:t>行业企业搬迁改造。</w:t>
            </w:r>
          </w:p>
        </w:tc>
        <w:tc>
          <w:tcPr>
            <w:tcW w:w="1700"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58" w:line="242" w:lineRule="auto"/>
              <w:ind w:left="91" w:right="16" w:firstLine="1"/>
              <w:jc w:val="both"/>
              <w:rPr>
                <w:sz w:val="18"/>
                <w:szCs w:val="18"/>
              </w:rPr>
            </w:pPr>
            <w:r>
              <w:rPr>
                <w:spacing w:val="8"/>
                <w:sz w:val="18"/>
                <w:szCs w:val="18"/>
              </w:rPr>
              <w:t xml:space="preserve">本项目符合“三线 一单”分区管控要 求。项目不位于居 </w:t>
            </w:r>
            <w:r>
              <w:rPr>
                <w:spacing w:val="-4"/>
                <w:sz w:val="18"/>
                <w:szCs w:val="18"/>
              </w:rPr>
              <w:t>民区、学校、医院、</w:t>
            </w:r>
            <w:r>
              <w:rPr>
                <w:spacing w:val="2"/>
                <w:sz w:val="18"/>
                <w:szCs w:val="18"/>
              </w:rPr>
              <w:t xml:space="preserve"> </w:t>
            </w:r>
            <w:r>
              <w:rPr>
                <w:spacing w:val="8"/>
                <w:sz w:val="18"/>
                <w:szCs w:val="18"/>
              </w:rPr>
              <w:t xml:space="preserve">疗养院和养老院等 </w:t>
            </w:r>
            <w:r>
              <w:rPr>
                <w:spacing w:val="-7"/>
                <w:sz w:val="18"/>
                <w:szCs w:val="18"/>
              </w:rPr>
              <w:t>敏感区。</w:t>
            </w:r>
          </w:p>
        </w:tc>
        <w:tc>
          <w:tcPr>
            <w:tcW w:w="755"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8" w:line="220" w:lineRule="auto"/>
              <w:ind w:left="205"/>
              <w:rPr>
                <w:sz w:val="18"/>
                <w:szCs w:val="18"/>
              </w:rPr>
            </w:pPr>
            <w:r>
              <w:rPr>
                <w:spacing w:val="-3"/>
                <w:sz w:val="18"/>
                <w:szCs w:val="18"/>
              </w:rPr>
              <w:t>符合</w:t>
            </w:r>
          </w:p>
        </w:tc>
        <w:tc>
          <w:tcPr>
            <w:tcW w:w="13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7" w:hRule="atLeast"/>
        </w:trPr>
        <w:tc>
          <w:tcPr>
            <w:tcW w:w="1830" w:type="dxa"/>
            <w:vMerge w:val="continue"/>
            <w:tcBorders>
              <w:top w:val="nil"/>
            </w:tcBorders>
            <w:vAlign w:val="top"/>
          </w:tcPr>
          <w:p>
            <w:pPr>
              <w:rPr>
                <w:rFonts w:ascii="Arial"/>
                <w:sz w:val="21"/>
              </w:rPr>
            </w:pPr>
          </w:p>
        </w:tc>
        <w:tc>
          <w:tcPr>
            <w:tcW w:w="6984" w:type="dxa"/>
            <w:gridSpan w:val="6"/>
            <w:vAlign w:val="top"/>
          </w:tcPr>
          <w:p>
            <w:pPr>
              <w:spacing w:before="142" w:line="223" w:lineRule="auto"/>
              <w:ind w:left="80"/>
              <w:rPr>
                <w:rFonts w:ascii="黑体" w:hAnsi="黑体" w:eastAsia="黑体" w:cs="黑体"/>
                <w:sz w:val="21"/>
                <w:szCs w:val="21"/>
              </w:rPr>
            </w:pPr>
            <w:r>
              <w:rPr>
                <w:rFonts w:ascii="Times New Roman" w:hAnsi="Times New Roman" w:eastAsia="Times New Roman" w:cs="Times New Roman"/>
                <w:spacing w:val="-1"/>
                <w:sz w:val="21"/>
                <w:szCs w:val="21"/>
              </w:rPr>
              <w:t>7</w:t>
            </w:r>
            <w:r>
              <w:rPr>
                <w:rFonts w:ascii="黑体" w:hAnsi="黑体" w:eastAsia="黑体" w:cs="黑体"/>
                <w:spacing w:val="-1"/>
                <w:sz w:val="21"/>
                <w:szCs w:val="21"/>
              </w:rPr>
              <w:t>、与《公路安全保护条例》的符合性</w:t>
            </w:r>
          </w:p>
          <w:p>
            <w:pPr>
              <w:pStyle w:val="6"/>
              <w:spacing w:before="151" w:line="358" w:lineRule="auto"/>
              <w:ind w:left="114" w:right="103" w:firstLine="418"/>
              <w:jc w:val="both"/>
              <w:rPr>
                <w:rFonts w:ascii="Times New Roman" w:hAnsi="Times New Roman" w:eastAsia="Times New Roman" w:cs="Times New Roman"/>
              </w:rPr>
            </w:pPr>
            <w:r>
              <w:rPr>
                <w:spacing w:val="-5"/>
              </w:rPr>
              <w:t>根据《公路安全保护条例》“第十一条 公路建筑控制区的范围，</w:t>
            </w:r>
            <w:r>
              <w:rPr>
                <w:spacing w:val="-14"/>
              </w:rPr>
              <w:t xml:space="preserve"> </w:t>
            </w:r>
            <w:r>
              <w:rPr>
                <w:spacing w:val="-5"/>
              </w:rPr>
              <w:t>从公</w:t>
            </w:r>
            <w:r>
              <w:t xml:space="preserve"> </w:t>
            </w:r>
            <w:r>
              <w:rPr>
                <w:spacing w:val="-6"/>
              </w:rPr>
              <w:t xml:space="preserve">路用地外缘起向外的距离标准为： </w:t>
            </w:r>
            <w:r>
              <w:rPr>
                <w:rFonts w:ascii="Times New Roman" w:hAnsi="Times New Roman" w:eastAsia="Times New Roman" w:cs="Times New Roman"/>
                <w:spacing w:val="-6"/>
              </w:rPr>
              <w:t>(</w:t>
            </w:r>
            <w:r>
              <w:rPr>
                <w:spacing w:val="-6"/>
              </w:rPr>
              <w:t>一</w:t>
            </w:r>
            <w:r>
              <w:rPr>
                <w:rFonts w:ascii="Times New Roman" w:hAnsi="Times New Roman" w:eastAsia="Times New Roman" w:cs="Times New Roman"/>
                <w:spacing w:val="-6"/>
              </w:rPr>
              <w:t>)</w:t>
            </w:r>
            <w:r>
              <w:rPr>
                <w:spacing w:val="-6"/>
              </w:rPr>
              <w:t>国道不少于</w:t>
            </w:r>
            <w:r>
              <w:rPr>
                <w:rFonts w:ascii="Times New Roman" w:hAnsi="Times New Roman" w:eastAsia="Times New Roman" w:cs="Times New Roman"/>
                <w:spacing w:val="-6"/>
              </w:rPr>
              <w:t>20</w:t>
            </w:r>
            <w:r>
              <w:rPr>
                <w:spacing w:val="-6"/>
              </w:rPr>
              <w:t>米；</w:t>
            </w:r>
            <w:r>
              <w:rPr>
                <w:spacing w:val="-13"/>
              </w:rPr>
              <w:t xml:space="preserve"> </w:t>
            </w:r>
            <w:r>
              <w:rPr>
                <w:rFonts w:ascii="Times New Roman" w:hAnsi="Times New Roman" w:eastAsia="Times New Roman" w:cs="Times New Roman"/>
                <w:spacing w:val="-6"/>
              </w:rPr>
              <w:t>(</w:t>
            </w:r>
            <w:r>
              <w:rPr>
                <w:spacing w:val="-6"/>
              </w:rPr>
              <w:t>二</w:t>
            </w:r>
            <w:r>
              <w:rPr>
                <w:rFonts w:ascii="Times New Roman" w:hAnsi="Times New Roman" w:eastAsia="Times New Roman" w:cs="Times New Roman"/>
                <w:spacing w:val="-6"/>
              </w:rPr>
              <w:t>)</w:t>
            </w:r>
            <w:r>
              <w:rPr>
                <w:spacing w:val="-6"/>
              </w:rPr>
              <w:t>省道不少于</w:t>
            </w:r>
            <w:r>
              <w:rPr>
                <w:rFonts w:ascii="Times New Roman" w:hAnsi="Times New Roman" w:eastAsia="Times New Roman" w:cs="Times New Roman"/>
                <w:spacing w:val="-6"/>
              </w:rPr>
              <w:t>15</w:t>
            </w:r>
          </w:p>
          <w:p>
            <w:pPr>
              <w:pStyle w:val="6"/>
              <w:spacing w:line="213" w:lineRule="auto"/>
              <w:ind w:left="112"/>
            </w:pPr>
            <w:r>
              <w:rPr>
                <w:spacing w:val="-4"/>
              </w:rPr>
              <w:t xml:space="preserve">米； </w:t>
            </w:r>
            <w:r>
              <w:rPr>
                <w:rFonts w:ascii="Times New Roman" w:hAnsi="Times New Roman" w:eastAsia="Times New Roman" w:cs="Times New Roman"/>
                <w:spacing w:val="-4"/>
              </w:rPr>
              <w:t>(</w:t>
            </w:r>
            <w:r>
              <w:rPr>
                <w:spacing w:val="-4"/>
              </w:rPr>
              <w:t>三</w:t>
            </w:r>
            <w:r>
              <w:rPr>
                <w:rFonts w:ascii="Times New Roman" w:hAnsi="Times New Roman" w:eastAsia="Times New Roman" w:cs="Times New Roman"/>
                <w:spacing w:val="-4"/>
              </w:rPr>
              <w:t>)</w:t>
            </w:r>
            <w:r>
              <w:rPr>
                <w:spacing w:val="-4"/>
              </w:rPr>
              <w:t>县道不少于</w:t>
            </w:r>
            <w:r>
              <w:rPr>
                <w:rFonts w:ascii="Times New Roman" w:hAnsi="Times New Roman" w:eastAsia="Times New Roman" w:cs="Times New Roman"/>
                <w:spacing w:val="-4"/>
              </w:rPr>
              <w:t>10</w:t>
            </w:r>
            <w:r>
              <w:rPr>
                <w:spacing w:val="-4"/>
              </w:rPr>
              <w:t xml:space="preserve">米； </w:t>
            </w:r>
            <w:r>
              <w:rPr>
                <w:rFonts w:ascii="Times New Roman" w:hAnsi="Times New Roman" w:eastAsia="Times New Roman" w:cs="Times New Roman"/>
                <w:spacing w:val="-4"/>
              </w:rPr>
              <w:t>(</w:t>
            </w:r>
            <w:r>
              <w:rPr>
                <w:spacing w:val="-4"/>
              </w:rPr>
              <w:t>四</w:t>
            </w:r>
            <w:r>
              <w:rPr>
                <w:rFonts w:ascii="Times New Roman" w:hAnsi="Times New Roman" w:eastAsia="Times New Roman" w:cs="Times New Roman"/>
                <w:spacing w:val="-4"/>
              </w:rPr>
              <w:t>)</w:t>
            </w:r>
            <w:r>
              <w:rPr>
                <w:spacing w:val="-4"/>
              </w:rPr>
              <w:t>乡道不少于</w:t>
            </w:r>
            <w:r>
              <w:rPr>
                <w:rFonts w:ascii="Times New Roman" w:hAnsi="Times New Roman" w:eastAsia="Times New Roman" w:cs="Times New Roman"/>
                <w:spacing w:val="-4"/>
              </w:rPr>
              <w:t>5</w:t>
            </w:r>
            <w:r>
              <w:rPr>
                <w:spacing w:val="-4"/>
              </w:rPr>
              <w:t>米。属于高速公路的，公路建</w:t>
            </w:r>
          </w:p>
        </w:tc>
      </w:tr>
    </w:tbl>
    <w:p>
      <w:pPr>
        <w:pStyle w:val="2"/>
      </w:pPr>
    </w:p>
    <w:p>
      <w:pPr>
        <w:sectPr>
          <w:footerReference r:id="rId24" w:type="default"/>
          <w:pgSz w:w="11907" w:h="16839"/>
          <w:pgMar w:top="1431" w:right="1543" w:bottom="1260" w:left="1537" w:header="0" w:footer="1081" w:gutter="0"/>
          <w:cols w:space="720" w:num="1"/>
        </w:sectPr>
      </w:pPr>
    </w:p>
    <w:p>
      <w:pPr>
        <w:spacing w:before="2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0"/>
        <w:gridCol w:w="6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8" w:hRule="atLeast"/>
        </w:trPr>
        <w:tc>
          <w:tcPr>
            <w:tcW w:w="1830" w:type="dxa"/>
            <w:vAlign w:val="top"/>
          </w:tcPr>
          <w:p>
            <w:pPr>
              <w:rPr>
                <w:rFonts w:ascii="Arial"/>
                <w:sz w:val="21"/>
              </w:rPr>
            </w:pPr>
          </w:p>
        </w:tc>
        <w:tc>
          <w:tcPr>
            <w:tcW w:w="6984" w:type="dxa"/>
            <w:vAlign w:val="top"/>
          </w:tcPr>
          <w:p>
            <w:pPr>
              <w:pStyle w:val="6"/>
              <w:spacing w:before="149" w:line="221" w:lineRule="auto"/>
              <w:ind w:left="114"/>
            </w:pPr>
            <w:r>
              <w:rPr>
                <w:spacing w:val="3"/>
              </w:rPr>
              <w:t>筑控制区的范围从公路用地外缘起向外的距离标准不少于</w:t>
            </w:r>
            <w:r>
              <w:rPr>
                <w:rFonts w:ascii="Times New Roman" w:hAnsi="Times New Roman" w:eastAsia="Times New Roman" w:cs="Times New Roman"/>
                <w:spacing w:val="3"/>
              </w:rPr>
              <w:t>30</w:t>
            </w:r>
            <w:r>
              <w:rPr>
                <w:spacing w:val="3"/>
              </w:rPr>
              <w:t>米。”</w:t>
            </w:r>
          </w:p>
          <w:p>
            <w:pPr>
              <w:pStyle w:val="6"/>
              <w:spacing w:before="154" w:line="357" w:lineRule="auto"/>
              <w:ind w:left="111" w:right="29" w:firstLine="420"/>
              <w:jc w:val="both"/>
            </w:pPr>
            <w:r>
              <w:rPr>
                <w:spacing w:val="-3"/>
              </w:rPr>
              <w:t>根据环评调查，</w:t>
            </w:r>
            <w:r>
              <w:rPr>
                <w:spacing w:val="-22"/>
              </w:rPr>
              <w:t xml:space="preserve"> </w:t>
            </w:r>
            <w:r>
              <w:rPr>
                <w:spacing w:val="-3"/>
              </w:rPr>
              <w:t>本项目用地边界东面为</w:t>
            </w:r>
            <w:r>
              <w:rPr>
                <w:rFonts w:ascii="Times New Roman" w:hAnsi="Times New Roman" w:eastAsia="Times New Roman" w:cs="Times New Roman"/>
                <w:spacing w:val="-3"/>
              </w:rPr>
              <w:t>G542</w:t>
            </w:r>
            <w:r>
              <w:rPr>
                <w:spacing w:val="-3"/>
              </w:rPr>
              <w:t xml:space="preserve">国道公路。根据《公路安 </w:t>
            </w:r>
            <w:r>
              <w:rPr>
                <w:spacing w:val="1"/>
              </w:rPr>
              <w:t xml:space="preserve">全保护条例》的规定，国道公路其建筑控制区范围应从公路用地外缘起向 </w:t>
            </w:r>
            <w:r>
              <w:rPr>
                <w:spacing w:val="-4"/>
              </w:rPr>
              <w:t>外距离不少于</w:t>
            </w:r>
            <w:r>
              <w:rPr>
                <w:rFonts w:ascii="Times New Roman" w:hAnsi="Times New Roman" w:eastAsia="Times New Roman" w:cs="Times New Roman"/>
                <w:spacing w:val="-4"/>
              </w:rPr>
              <w:t>20m</w:t>
            </w:r>
            <w:r>
              <w:rPr>
                <w:spacing w:val="-4"/>
              </w:rPr>
              <w:t>。根据项目设计， 本项目拟建</w:t>
            </w:r>
            <w:r>
              <w:rPr>
                <w:spacing w:val="-5"/>
              </w:rPr>
              <w:t>的生产车间位于占地西面，</w:t>
            </w:r>
            <w:r>
              <w:t xml:space="preserve"> </w:t>
            </w:r>
            <w:r>
              <w:rPr>
                <w:spacing w:val="-1"/>
              </w:rPr>
              <w:t>距离东面的国道公路相距约</w:t>
            </w:r>
            <w:r>
              <w:rPr>
                <w:rFonts w:ascii="Times New Roman" w:hAnsi="Times New Roman" w:eastAsia="Times New Roman" w:cs="Times New Roman"/>
                <w:spacing w:val="-1"/>
              </w:rPr>
              <w:t>65m</w:t>
            </w:r>
            <w:r>
              <w:rPr>
                <w:spacing w:val="-1"/>
              </w:rPr>
              <w:t>，能够满足《</w:t>
            </w:r>
            <w:r>
              <w:rPr>
                <w:spacing w:val="-2"/>
              </w:rPr>
              <w:t>公路安全保护条例》的要求。</w:t>
            </w:r>
            <w:r>
              <w:t xml:space="preserve"> </w:t>
            </w:r>
            <w:r>
              <w:rPr>
                <w:spacing w:val="1"/>
              </w:rPr>
              <w:t>评价要求，建设单位修建厂房时必须确保厂房等建构筑物与县道公路的距</w:t>
            </w:r>
          </w:p>
          <w:p>
            <w:pPr>
              <w:pStyle w:val="6"/>
              <w:spacing w:line="220" w:lineRule="auto"/>
              <w:ind w:left="115"/>
            </w:pPr>
            <w:r>
              <w:rPr>
                <w:spacing w:val="-2"/>
              </w:rPr>
              <w:t>离至少应满足</w:t>
            </w:r>
            <w:r>
              <w:rPr>
                <w:rFonts w:ascii="Times New Roman" w:hAnsi="Times New Roman" w:eastAsia="Times New Roman" w:cs="Times New Roman"/>
                <w:spacing w:val="-2"/>
              </w:rPr>
              <w:t>20m</w:t>
            </w:r>
            <w:r>
              <w:rPr>
                <w:spacing w:val="-2"/>
              </w:rPr>
              <w:t>的距离控制要求。</w:t>
            </w:r>
          </w:p>
          <w:p>
            <w:pPr>
              <w:spacing w:before="154" w:line="223" w:lineRule="auto"/>
              <w:ind w:left="85"/>
              <w:rPr>
                <w:rFonts w:ascii="黑体" w:hAnsi="黑体" w:eastAsia="黑体" w:cs="黑体"/>
                <w:sz w:val="21"/>
                <w:szCs w:val="21"/>
              </w:rPr>
            </w:pPr>
            <w:r>
              <w:rPr>
                <w:rFonts w:ascii="Times New Roman" w:hAnsi="Times New Roman" w:eastAsia="Times New Roman" w:cs="Times New Roman"/>
                <w:spacing w:val="-3"/>
                <w:sz w:val="21"/>
                <w:szCs w:val="21"/>
              </w:rPr>
              <w:t>8</w:t>
            </w:r>
            <w:r>
              <w:rPr>
                <w:rFonts w:ascii="黑体" w:hAnsi="黑体" w:eastAsia="黑体" w:cs="黑体"/>
                <w:spacing w:val="-3"/>
                <w:sz w:val="21"/>
                <w:szCs w:val="21"/>
              </w:rPr>
              <w:t>、外环境关系</w:t>
            </w:r>
          </w:p>
          <w:p>
            <w:pPr>
              <w:pStyle w:val="6"/>
              <w:spacing w:before="151" w:line="357" w:lineRule="auto"/>
              <w:ind w:left="111" w:right="46" w:firstLine="421"/>
            </w:pPr>
            <w:r>
              <w:rPr>
                <w:spacing w:val="-10"/>
              </w:rPr>
              <w:t>本项目位于通川区复兴镇九龙社区四组，</w:t>
            </w:r>
            <w:r>
              <w:rPr>
                <w:spacing w:val="67"/>
              </w:rPr>
              <w:t xml:space="preserve"> </w:t>
            </w:r>
            <w:r>
              <w:rPr>
                <w:spacing w:val="-10"/>
              </w:rPr>
              <w:t>其外环境关系介绍如下：</w:t>
            </w:r>
            <w:r>
              <w:rPr>
                <w:spacing w:val="63"/>
              </w:rPr>
              <w:t xml:space="preserve"> </w:t>
            </w:r>
            <w:r>
              <w:rPr>
                <w:spacing w:val="-10"/>
              </w:rPr>
              <w:t>项</w:t>
            </w:r>
            <w:r>
              <w:t xml:space="preserve"> </w:t>
            </w:r>
            <w:r>
              <w:rPr>
                <w:spacing w:val="-3"/>
              </w:rPr>
              <w:t>目位于</w:t>
            </w:r>
            <w:r>
              <w:rPr>
                <w:rFonts w:ascii="Times New Roman" w:hAnsi="Times New Roman" w:eastAsia="Times New Roman" w:cs="Times New Roman"/>
                <w:spacing w:val="-3"/>
              </w:rPr>
              <w:t>G542</w:t>
            </w:r>
            <w:r>
              <w:rPr>
                <w:spacing w:val="-3"/>
              </w:rPr>
              <w:t>国道公路的西侧，</w:t>
            </w:r>
            <w:r>
              <w:rPr>
                <w:spacing w:val="-55"/>
              </w:rPr>
              <w:t xml:space="preserve"> </w:t>
            </w:r>
            <w:r>
              <w:rPr>
                <w:spacing w:val="-3"/>
              </w:rPr>
              <w:t>占地地势较平坦。项目东面紧邻国道公路，</w:t>
            </w:r>
            <w:r>
              <w:t xml:space="preserve">  </w:t>
            </w:r>
            <w:r>
              <w:rPr>
                <w:spacing w:val="-4"/>
              </w:rPr>
              <w:t>公路以东为木材加工厂。项目东南面为山坡， 相距厂界约</w:t>
            </w:r>
            <w:r>
              <w:rPr>
                <w:rFonts w:ascii="Times New Roman" w:hAnsi="Times New Roman" w:eastAsia="Times New Roman" w:cs="Times New Roman"/>
                <w:spacing w:val="-4"/>
              </w:rPr>
              <w:t>125m</w:t>
            </w:r>
            <w:r>
              <w:rPr>
                <w:spacing w:val="-4"/>
              </w:rPr>
              <w:t>处有一户住</w:t>
            </w:r>
            <w:r>
              <w:rPr>
                <w:spacing w:val="16"/>
              </w:rPr>
              <w:t xml:space="preserve"> </w:t>
            </w:r>
            <w:r>
              <w:rPr>
                <w:spacing w:val="-3"/>
              </w:rPr>
              <w:t>户（现已无人居住</w:t>
            </w:r>
            <w:r>
              <w:rPr>
                <w:spacing w:val="-7"/>
              </w:rPr>
              <w:t>）</w:t>
            </w:r>
            <w:r>
              <w:rPr>
                <w:spacing w:val="43"/>
              </w:rPr>
              <w:t xml:space="preserve"> </w:t>
            </w:r>
            <w:r>
              <w:rPr>
                <w:spacing w:val="-7"/>
              </w:rPr>
              <w:t>，</w:t>
            </w:r>
            <w:r>
              <w:rPr>
                <w:spacing w:val="-3"/>
              </w:rPr>
              <w:t>不在本项目可视范围内。项目南面为地势较高的山</w:t>
            </w:r>
            <w:r>
              <w:t xml:space="preserve"> </w:t>
            </w:r>
            <w:r>
              <w:rPr>
                <w:spacing w:val="-4"/>
              </w:rPr>
              <w:t>坡， 山坡南面相距约</w:t>
            </w:r>
            <w:r>
              <w:rPr>
                <w:rFonts w:ascii="Times New Roman" w:hAnsi="Times New Roman" w:eastAsia="Times New Roman" w:cs="Times New Roman"/>
                <w:spacing w:val="-4"/>
              </w:rPr>
              <w:t>300~500m</w:t>
            </w:r>
            <w:r>
              <w:rPr>
                <w:spacing w:val="-4"/>
              </w:rPr>
              <w:t>处为新兴煤矿工业广场。项目西南面为四川</w:t>
            </w:r>
            <w:r>
              <w:rPr>
                <w:spacing w:val="18"/>
              </w:rPr>
              <w:t xml:space="preserve"> </w:t>
            </w:r>
            <w:r>
              <w:rPr>
                <w:spacing w:val="-3"/>
              </w:rPr>
              <w:t>麒朗生态农业科技有限公司的闲置厂房。项目西面为山体，</w:t>
            </w:r>
            <w:r>
              <w:rPr>
                <w:spacing w:val="-20"/>
              </w:rPr>
              <w:t xml:space="preserve"> </w:t>
            </w:r>
            <w:r>
              <w:rPr>
                <w:spacing w:val="-3"/>
              </w:rPr>
              <w:t>相距约</w:t>
            </w:r>
            <w:r>
              <w:rPr>
                <w:rFonts w:ascii="Times New Roman" w:hAnsi="Times New Roman" w:eastAsia="Times New Roman" w:cs="Times New Roman"/>
                <w:spacing w:val="-3"/>
              </w:rPr>
              <w:t>150m</w:t>
            </w:r>
            <w:r>
              <w:rPr>
                <w:spacing w:val="-3"/>
              </w:rPr>
              <w:t>处</w:t>
            </w:r>
            <w:r>
              <w:t xml:space="preserve"> </w:t>
            </w:r>
            <w:r>
              <w:rPr>
                <w:spacing w:val="-8"/>
              </w:rPr>
              <w:t>有</w:t>
            </w:r>
            <w:r>
              <w:rPr>
                <w:rFonts w:ascii="Times New Roman" w:hAnsi="Times New Roman" w:eastAsia="Times New Roman" w:cs="Times New Roman"/>
                <w:spacing w:val="-8"/>
              </w:rPr>
              <w:t>2</w:t>
            </w:r>
            <w:r>
              <w:rPr>
                <w:spacing w:val="-8"/>
              </w:rPr>
              <w:t>户住户，</w:t>
            </w:r>
            <w:r>
              <w:rPr>
                <w:spacing w:val="-48"/>
              </w:rPr>
              <w:t xml:space="preserve"> </w:t>
            </w:r>
            <w:r>
              <w:rPr>
                <w:spacing w:val="-8"/>
              </w:rPr>
              <w:t>不在本项目可视范围内。项目北面为山体。项目东北面为山体，</w:t>
            </w:r>
          </w:p>
          <w:p>
            <w:pPr>
              <w:pStyle w:val="6"/>
              <w:spacing w:line="219" w:lineRule="auto"/>
              <w:ind w:left="131"/>
            </w:pPr>
            <w:r>
              <w:rPr>
                <w:spacing w:val="-4"/>
              </w:rPr>
              <w:t>山上相距项目厂界约</w:t>
            </w:r>
            <w:r>
              <w:rPr>
                <w:rFonts w:ascii="Times New Roman" w:hAnsi="Times New Roman" w:eastAsia="Times New Roman" w:cs="Times New Roman"/>
                <w:spacing w:val="-4"/>
              </w:rPr>
              <w:t>160~500m</w:t>
            </w:r>
            <w:r>
              <w:rPr>
                <w:spacing w:val="-4"/>
              </w:rPr>
              <w:t>处有</w:t>
            </w:r>
            <w:r>
              <w:rPr>
                <w:rFonts w:ascii="Times New Roman" w:hAnsi="Times New Roman" w:eastAsia="Times New Roman" w:cs="Times New Roman"/>
                <w:spacing w:val="-4"/>
              </w:rPr>
              <w:t>22</w:t>
            </w:r>
            <w:r>
              <w:rPr>
                <w:spacing w:val="-4"/>
              </w:rPr>
              <w:t>户住户， 不在本项目可视范围内。</w:t>
            </w:r>
          </w:p>
          <w:p>
            <w:pPr>
              <w:pStyle w:val="6"/>
              <w:spacing w:before="158" w:line="406" w:lineRule="exact"/>
              <w:ind w:left="535"/>
            </w:pPr>
            <w:r>
              <w:rPr>
                <w:position w:val="14"/>
              </w:rPr>
              <w:t>项目周边地表水体为东面的双龙河，相距</w:t>
            </w:r>
            <w:r>
              <w:rPr>
                <w:rFonts w:ascii="Times New Roman" w:hAnsi="Times New Roman" w:eastAsia="Times New Roman" w:cs="Times New Roman"/>
                <w:position w:val="14"/>
              </w:rPr>
              <w:t>2.74km</w:t>
            </w:r>
            <w:r>
              <w:rPr>
                <w:rFonts w:ascii="Times New Roman" w:hAnsi="Times New Roman" w:eastAsia="Times New Roman" w:cs="Times New Roman"/>
                <w:spacing w:val="-19"/>
                <w:position w:val="14"/>
              </w:rPr>
              <w:t xml:space="preserve"> </w:t>
            </w:r>
            <w:r>
              <w:rPr>
                <w:position w:val="14"/>
              </w:rPr>
              <w:t>。项目南面有山水沟</w:t>
            </w:r>
          </w:p>
          <w:p>
            <w:pPr>
              <w:pStyle w:val="6"/>
              <w:spacing w:before="1" w:line="220" w:lineRule="auto"/>
              <w:ind w:left="118"/>
            </w:pPr>
            <w:r>
              <w:rPr>
                <w:spacing w:val="-10"/>
              </w:rPr>
              <w:t>（仓房沟</w:t>
            </w:r>
            <w:r>
              <w:rPr>
                <w:spacing w:val="6"/>
              </w:rPr>
              <w:t>）</w:t>
            </w:r>
            <w:r>
              <w:rPr>
                <w:spacing w:val="-15"/>
              </w:rPr>
              <w:t xml:space="preserve"> </w:t>
            </w:r>
            <w:r>
              <w:rPr>
                <w:spacing w:val="6"/>
              </w:rPr>
              <w:t>，</w:t>
            </w:r>
            <w:r>
              <w:rPr>
                <w:spacing w:val="-10"/>
              </w:rPr>
              <w:t>向西南汇入双龙河。</w:t>
            </w:r>
          </w:p>
          <w:p>
            <w:pPr>
              <w:spacing w:before="155" w:line="223" w:lineRule="auto"/>
              <w:ind w:left="112"/>
              <w:rPr>
                <w:rFonts w:ascii="黑体" w:hAnsi="黑体" w:eastAsia="黑体" w:cs="黑体"/>
                <w:sz w:val="21"/>
                <w:szCs w:val="21"/>
              </w:rPr>
            </w:pPr>
            <w:r>
              <w:rPr>
                <w:rFonts w:ascii="Times New Roman" w:hAnsi="Times New Roman" w:eastAsia="Times New Roman" w:cs="Times New Roman"/>
                <w:spacing w:val="-2"/>
                <w:sz w:val="21"/>
                <w:szCs w:val="21"/>
              </w:rPr>
              <w:t>9</w:t>
            </w:r>
            <w:r>
              <w:rPr>
                <w:rFonts w:ascii="黑体" w:hAnsi="黑体" w:eastAsia="黑体" w:cs="黑体"/>
                <w:spacing w:val="-2"/>
                <w:sz w:val="21"/>
                <w:szCs w:val="21"/>
              </w:rPr>
              <w:t>、选址的合理性分析</w:t>
            </w:r>
          </w:p>
          <w:p>
            <w:pPr>
              <w:pStyle w:val="6"/>
              <w:spacing w:before="151" w:line="220" w:lineRule="auto"/>
              <w:ind w:left="533"/>
            </w:pPr>
            <w:r>
              <w:rPr>
                <w:spacing w:val="-4"/>
              </w:rPr>
              <w:t>本项目位于通川区复兴镇九龙社区四组，</w:t>
            </w:r>
            <w:r>
              <w:rPr>
                <w:spacing w:val="-18"/>
              </w:rPr>
              <w:t xml:space="preserve"> </w:t>
            </w:r>
            <w:r>
              <w:rPr>
                <w:spacing w:val="-4"/>
              </w:rPr>
              <w:t>其选址合理性分析如下：</w:t>
            </w:r>
          </w:p>
          <w:p>
            <w:pPr>
              <w:pStyle w:val="6"/>
              <w:spacing w:before="154" w:line="358" w:lineRule="auto"/>
              <w:ind w:left="113" w:right="76" w:firstLine="425"/>
            </w:pPr>
            <w:r>
              <w:rPr>
                <w:spacing w:val="-5"/>
              </w:rPr>
              <w:t>（1）查阅相关资料， 项目用地区域及评价范围内不涉及自然保护区、</w:t>
            </w:r>
            <w:r>
              <w:rPr>
                <w:spacing w:val="12"/>
              </w:rPr>
              <w:t xml:space="preserve"> </w:t>
            </w:r>
            <w:r>
              <w:rPr>
                <w:spacing w:val="-6"/>
              </w:rPr>
              <w:t>风景名胜区等， 也不属于生态保护红线范围，</w:t>
            </w:r>
            <w:r>
              <w:rPr>
                <w:spacing w:val="-17"/>
              </w:rPr>
              <w:t xml:space="preserve"> </w:t>
            </w:r>
            <w:r>
              <w:rPr>
                <w:spacing w:val="-6"/>
              </w:rPr>
              <w:t>永久基本农田范围等依法设</w:t>
            </w:r>
          </w:p>
          <w:p>
            <w:pPr>
              <w:pStyle w:val="6"/>
              <w:spacing w:before="1" w:line="220" w:lineRule="auto"/>
              <w:ind w:left="112"/>
            </w:pPr>
            <w:r>
              <w:rPr>
                <w:spacing w:val="-2"/>
              </w:rPr>
              <w:t>立的各级各类保护区域。</w:t>
            </w:r>
          </w:p>
          <w:p>
            <w:pPr>
              <w:pStyle w:val="6"/>
              <w:spacing w:before="157" w:line="356" w:lineRule="auto"/>
              <w:ind w:left="112" w:right="101" w:firstLine="426"/>
            </w:pPr>
            <w:r>
              <w:rPr>
                <w:spacing w:val="-1"/>
              </w:rPr>
              <w:t>（2）根据达州市人民政府《关于撤销罗江镇州河山桥社区等4个水源</w:t>
            </w:r>
            <w:r>
              <w:rPr>
                <w:spacing w:val="18"/>
              </w:rPr>
              <w:t xml:space="preserve"> </w:t>
            </w:r>
            <w:r>
              <w:rPr>
                <w:spacing w:val="-4"/>
              </w:rPr>
              <w:t>地保护区的批复》（达市府函〔2021〕66号）</w:t>
            </w:r>
            <w:r>
              <w:rPr>
                <w:spacing w:val="-22"/>
              </w:rPr>
              <w:t xml:space="preserve"> </w:t>
            </w:r>
            <w:r>
              <w:rPr>
                <w:spacing w:val="-4"/>
              </w:rPr>
              <w:t>，已同意撤销</w:t>
            </w:r>
            <w:r>
              <w:rPr>
                <w:spacing w:val="-52"/>
              </w:rPr>
              <w:t xml:space="preserve"> </w:t>
            </w:r>
            <w:r>
              <w:rPr>
                <w:spacing w:val="-4"/>
              </w:rPr>
              <w:t>《关于通川区</w:t>
            </w:r>
            <w:r>
              <w:t xml:space="preserve"> </w:t>
            </w:r>
            <w:r>
              <w:rPr>
                <w:spacing w:val="-2"/>
              </w:rPr>
              <w:t>乡镇集中式饮用水水源地保护区划定调整的批复》（达市府函〔2019〕165</w:t>
            </w:r>
            <w:r>
              <w:rPr>
                <w:spacing w:val="10"/>
              </w:rPr>
              <w:t xml:space="preserve"> </w:t>
            </w:r>
            <w:r>
              <w:rPr>
                <w:spacing w:val="-6"/>
              </w:rPr>
              <w:t>号）</w:t>
            </w:r>
            <w:r>
              <w:rPr>
                <w:spacing w:val="-37"/>
              </w:rPr>
              <w:t xml:space="preserve"> </w:t>
            </w:r>
            <w:r>
              <w:rPr>
                <w:spacing w:val="-6"/>
              </w:rPr>
              <w:t>中划定的复兴镇九龙社区2社冯家沟水库水源地。根据环评调查，</w:t>
            </w:r>
            <w:r>
              <w:rPr>
                <w:spacing w:val="-39"/>
              </w:rPr>
              <w:t xml:space="preserve"> </w:t>
            </w:r>
            <w:r>
              <w:rPr>
                <w:spacing w:val="-6"/>
              </w:rPr>
              <w:t>本项</w:t>
            </w:r>
          </w:p>
          <w:p>
            <w:pPr>
              <w:pStyle w:val="6"/>
              <w:spacing w:before="1" w:line="220" w:lineRule="auto"/>
              <w:ind w:left="153"/>
            </w:pPr>
            <w:r>
              <w:rPr>
                <w:spacing w:val="-3"/>
              </w:rPr>
              <w:t>目不属于饮用水水源保护区范围。</w:t>
            </w:r>
          </w:p>
          <w:p>
            <w:pPr>
              <w:pStyle w:val="6"/>
              <w:spacing w:before="155" w:line="357" w:lineRule="auto"/>
              <w:ind w:left="115" w:right="82" w:firstLine="476"/>
            </w:pPr>
            <w:r>
              <w:rPr>
                <w:spacing w:val="-3"/>
              </w:rPr>
              <w:t>（3）本项目占地区域位于城镇开发边界以内，</w:t>
            </w:r>
            <w:r>
              <w:rPr>
                <w:spacing w:val="-25"/>
              </w:rPr>
              <w:t xml:space="preserve"> </w:t>
            </w:r>
            <w:r>
              <w:rPr>
                <w:spacing w:val="-3"/>
              </w:rPr>
              <w:t>但未纳入《达州</w:t>
            </w:r>
            <w:r>
              <w:rPr>
                <w:spacing w:val="-4"/>
              </w:rPr>
              <w:t>市通</w:t>
            </w:r>
            <w:r>
              <w:t xml:space="preserve">  </w:t>
            </w:r>
            <w:r>
              <w:rPr>
                <w:spacing w:val="-1"/>
              </w:rPr>
              <w:t>川区复兴镇总体规划（</w:t>
            </w:r>
            <w:r>
              <w:rPr>
                <w:rFonts w:ascii="Times New Roman" w:hAnsi="Times New Roman" w:eastAsia="Times New Roman" w:cs="Times New Roman"/>
                <w:spacing w:val="-1"/>
              </w:rPr>
              <w:t>2014~2030</w:t>
            </w:r>
            <w:r>
              <w:rPr>
                <w:spacing w:val="-1"/>
              </w:rPr>
              <w:t>）》，</w:t>
            </w:r>
            <w:r>
              <w:rPr>
                <w:spacing w:val="-26"/>
              </w:rPr>
              <w:t xml:space="preserve"> </w:t>
            </w:r>
            <w:r>
              <w:rPr>
                <w:spacing w:val="-1"/>
              </w:rPr>
              <w:t>达州市通川区自然资源局已同意</w:t>
            </w:r>
            <w:r>
              <w:t xml:space="preserve">  </w:t>
            </w:r>
            <w:r>
              <w:rPr>
                <w:spacing w:val="-5"/>
              </w:rPr>
              <w:t>项目用地。项目为租用的其他企业的闲置厂区，也不涉及新占用</w:t>
            </w:r>
            <w:r>
              <w:rPr>
                <w:rFonts w:hint="eastAsia"/>
                <w:spacing w:val="-5"/>
              </w:rPr>
              <w:t>国土资源</w:t>
            </w:r>
            <w:r>
              <w:rPr>
                <w:spacing w:val="-5"/>
              </w:rPr>
              <w:t>。</w:t>
            </w:r>
            <w:r>
              <w:rPr>
                <w:spacing w:val="15"/>
              </w:rPr>
              <w:t xml:space="preserve"> </w:t>
            </w:r>
            <w:r>
              <w:t>建设单位已出具承诺，项目今后如遇场镇规划或</w:t>
            </w:r>
            <w:r>
              <w:rPr>
                <w:spacing w:val="-1"/>
              </w:rPr>
              <w:t>开发需要，主动配合政府</w:t>
            </w:r>
          </w:p>
          <w:p>
            <w:pPr>
              <w:pStyle w:val="6"/>
              <w:spacing w:before="1" w:line="220" w:lineRule="auto"/>
              <w:ind w:left="115"/>
            </w:pPr>
            <w:r>
              <w:rPr>
                <w:spacing w:val="-1"/>
              </w:rPr>
              <w:t>工作无条件搬迁，及时拆除项目所有设施设备。</w:t>
            </w:r>
          </w:p>
        </w:tc>
      </w:tr>
    </w:tbl>
    <w:p>
      <w:pPr>
        <w:pStyle w:val="2"/>
      </w:pPr>
    </w:p>
    <w:p>
      <w:pPr>
        <w:sectPr>
          <w:footerReference r:id="rId25" w:type="default"/>
          <w:pgSz w:w="11907" w:h="16839"/>
          <w:pgMar w:top="1431" w:right="1532" w:bottom="1260" w:left="1543" w:header="0" w:footer="1081" w:gutter="0"/>
          <w:cols w:space="720" w:num="1"/>
        </w:sectPr>
      </w:pPr>
    </w:p>
    <w:p>
      <w:pPr>
        <w:spacing w:before="2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0"/>
        <w:gridCol w:w="6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3" w:hRule="atLeast"/>
        </w:trPr>
        <w:tc>
          <w:tcPr>
            <w:tcW w:w="1830" w:type="dxa"/>
            <w:vAlign w:val="top"/>
          </w:tcPr>
          <w:p>
            <w:pPr>
              <w:rPr>
                <w:rFonts w:ascii="Arial"/>
                <w:sz w:val="21"/>
              </w:rPr>
            </w:pPr>
          </w:p>
        </w:tc>
        <w:tc>
          <w:tcPr>
            <w:tcW w:w="6984" w:type="dxa"/>
            <w:vAlign w:val="top"/>
          </w:tcPr>
          <w:p>
            <w:pPr>
              <w:pStyle w:val="6"/>
              <w:spacing w:before="143" w:line="351" w:lineRule="auto"/>
              <w:ind w:left="112" w:right="113" w:firstLine="426"/>
            </w:pPr>
            <w:r>
              <w:rPr>
                <w:spacing w:val="-2"/>
              </w:rPr>
              <w:t>（4）项目区东面紧邻G542国道公路，原</w:t>
            </w:r>
            <w:r>
              <w:rPr>
                <w:spacing w:val="-3"/>
              </w:rPr>
              <w:t>料和成品运输方便。通过优化</w:t>
            </w:r>
            <w:r>
              <w:t xml:space="preserve"> </w:t>
            </w:r>
            <w:r>
              <w:rPr>
                <w:spacing w:val="-5"/>
              </w:rPr>
              <w:t>布局， 项目厂区的生产厂房与国道公路的距离能够确保大于20m，满</w:t>
            </w:r>
            <w:r>
              <w:rPr>
                <w:spacing w:val="-6"/>
              </w:rPr>
              <w:t>足《公</w:t>
            </w:r>
          </w:p>
          <w:p>
            <w:pPr>
              <w:pStyle w:val="6"/>
              <w:spacing w:line="220" w:lineRule="auto"/>
              <w:ind w:left="114"/>
            </w:pPr>
            <w:r>
              <w:rPr>
                <w:spacing w:val="-1"/>
              </w:rPr>
              <w:t>路安全保护条例》的要求。</w:t>
            </w:r>
          </w:p>
          <w:p>
            <w:pPr>
              <w:pStyle w:val="6"/>
              <w:spacing w:before="149" w:line="352" w:lineRule="auto"/>
              <w:ind w:left="112" w:right="43" w:firstLine="426"/>
            </w:pPr>
            <w:r>
              <w:rPr>
                <w:spacing w:val="-6"/>
              </w:rPr>
              <w:t>（5）项目区位于山体的山脚处， 周边主要为几家工业企业。仅山体山</w:t>
            </w:r>
            <w:r>
              <w:rPr>
                <w:spacing w:val="16"/>
              </w:rPr>
              <w:t xml:space="preserve"> </w:t>
            </w:r>
            <w:r>
              <w:rPr>
                <w:spacing w:val="-3"/>
              </w:rPr>
              <w:t>坡上面有少量散居住户，</w:t>
            </w:r>
            <w:r>
              <w:rPr>
                <w:spacing w:val="-7"/>
              </w:rPr>
              <w:t xml:space="preserve"> </w:t>
            </w:r>
            <w:r>
              <w:rPr>
                <w:spacing w:val="-3"/>
              </w:rPr>
              <w:t>且与项目的距离均在100m以上且不在可视范围。</w:t>
            </w:r>
            <w:r>
              <w:t xml:space="preserve">  </w:t>
            </w:r>
            <w:r>
              <w:rPr>
                <w:spacing w:val="-6"/>
              </w:rPr>
              <w:t>因此， 项目选址周围没有明显的环境制约因素。本项目通过优化布局，</w:t>
            </w:r>
            <w:r>
              <w:rPr>
                <w:spacing w:val="-17"/>
              </w:rPr>
              <w:t xml:space="preserve"> </w:t>
            </w:r>
            <w:r>
              <w:rPr>
                <w:spacing w:val="-6"/>
              </w:rPr>
              <w:t>采</w:t>
            </w:r>
            <w:r>
              <w:t xml:space="preserve">  </w:t>
            </w:r>
            <w:r>
              <w:rPr>
                <w:spacing w:val="-5"/>
              </w:rPr>
              <w:t>用稳定可靠的污染治理工艺和措施，</w:t>
            </w:r>
            <w:r>
              <w:rPr>
                <w:spacing w:val="-49"/>
              </w:rPr>
              <w:t xml:space="preserve"> </w:t>
            </w:r>
            <w:r>
              <w:rPr>
                <w:spacing w:val="-5"/>
              </w:rPr>
              <w:t>不会对周围环境造成污染影响。因此，</w:t>
            </w:r>
          </w:p>
          <w:p>
            <w:pPr>
              <w:pStyle w:val="6"/>
              <w:spacing w:line="219" w:lineRule="auto"/>
              <w:ind w:left="113"/>
            </w:pPr>
            <w:r>
              <w:rPr>
                <w:spacing w:val="-1"/>
              </w:rPr>
              <w:t>本项目与周围环境相容。</w:t>
            </w:r>
          </w:p>
          <w:p>
            <w:pPr>
              <w:pStyle w:val="6"/>
              <w:spacing w:before="148" w:line="401" w:lineRule="exact"/>
              <w:ind w:left="507"/>
            </w:pPr>
            <w:r>
              <w:rPr>
                <w:position w:val="14"/>
              </w:rPr>
              <w:t>（6）项目建设区域有国道公路经过、交通</w:t>
            </w:r>
            <w:r>
              <w:rPr>
                <w:spacing w:val="-1"/>
                <w:position w:val="14"/>
              </w:rPr>
              <w:t>便利；区域水电供应均有保</w:t>
            </w:r>
          </w:p>
          <w:p>
            <w:pPr>
              <w:pStyle w:val="6"/>
              <w:spacing w:line="219" w:lineRule="auto"/>
              <w:jc w:val="right"/>
            </w:pPr>
            <w:r>
              <w:rPr>
                <w:spacing w:val="-4"/>
              </w:rPr>
              <w:t>障。因此，</w:t>
            </w:r>
            <w:r>
              <w:rPr>
                <w:spacing w:val="-19"/>
              </w:rPr>
              <w:t xml:space="preserve"> </w:t>
            </w:r>
            <w:r>
              <w:rPr>
                <w:spacing w:val="-4"/>
              </w:rPr>
              <w:t>项目选址能够满足本项目生产、生活需要，利于本项目的建</w:t>
            </w:r>
            <w:r>
              <w:rPr>
                <w:spacing w:val="-5"/>
              </w:rPr>
              <w:t>设。</w:t>
            </w:r>
          </w:p>
          <w:p>
            <w:pPr>
              <w:pStyle w:val="6"/>
              <w:spacing w:before="151" w:line="220" w:lineRule="auto"/>
              <w:ind w:left="506"/>
            </w:pPr>
            <w:r>
              <w:rPr>
                <w:spacing w:val="-2"/>
                <w14:textOutline w14:w="3835" w14:cap="flat" w14:cmpd="sng">
                  <w14:solidFill>
                    <w14:srgbClr w14:val="000000"/>
                  </w14:solidFill>
                  <w14:prstDash w14:val="solid"/>
                  <w14:miter w14:val="10"/>
                </w14:textOutline>
              </w:rPr>
              <w:t>综上分析，本项目选址合理可行。</w:t>
            </w:r>
          </w:p>
        </w:tc>
      </w:tr>
    </w:tbl>
    <w:p>
      <w:pPr>
        <w:pStyle w:val="2"/>
      </w:pPr>
    </w:p>
    <w:p>
      <w:pPr>
        <w:sectPr>
          <w:footerReference r:id="rId26" w:type="default"/>
          <w:pgSz w:w="11907" w:h="16839"/>
          <w:pgMar w:top="1431" w:right="1543" w:bottom="1260" w:left="1537" w:header="0" w:footer="1081" w:gutter="0"/>
          <w:cols w:space="720" w:num="1"/>
        </w:sectPr>
      </w:pPr>
    </w:p>
    <w:p>
      <w:pPr>
        <w:pStyle w:val="2"/>
        <w:spacing w:line="244" w:lineRule="auto"/>
      </w:pPr>
    </w:p>
    <w:p>
      <w:pPr>
        <w:pStyle w:val="2"/>
        <w:spacing w:line="245" w:lineRule="auto"/>
      </w:pPr>
    </w:p>
    <w:p>
      <w:pPr>
        <w:spacing w:before="98" w:line="222" w:lineRule="auto"/>
        <w:ind w:left="2954"/>
        <w:outlineLvl w:val="0"/>
        <w:rPr>
          <w:rFonts w:ascii="黑体" w:hAnsi="黑体" w:eastAsia="黑体" w:cs="黑体"/>
          <w:sz w:val="30"/>
          <w:szCs w:val="30"/>
        </w:rPr>
      </w:pPr>
      <w:r>
        <w:rPr>
          <w:rFonts w:ascii="黑体" w:hAnsi="黑体" w:eastAsia="黑体" w:cs="黑体"/>
          <w:spacing w:val="-2"/>
          <w:sz w:val="30"/>
          <w:szCs w:val="30"/>
        </w:rPr>
        <w:t>二、建设项目工程分析</w:t>
      </w:r>
    </w:p>
    <w:p>
      <w:pPr>
        <w:spacing w:before="25"/>
      </w:pPr>
    </w:p>
    <w:tbl>
      <w:tblPr>
        <w:tblStyle w:val="5"/>
        <w:tblW w:w="88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14" w:hRule="atLeast"/>
        </w:trPr>
        <w:tc>
          <w:tcPr>
            <w:tcW w:w="831" w:type="dxa"/>
            <w:tcBorders>
              <w:bottom w:val="single" w:color="000000" w:sz="2" w:space="0"/>
              <w:right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8" w:line="238" w:lineRule="auto"/>
              <w:ind w:left="206"/>
            </w:pPr>
            <w:r>
              <w:rPr>
                <w:spacing w:val="-3"/>
              </w:rPr>
              <w:t>建设</w:t>
            </w:r>
          </w:p>
          <w:p>
            <w:pPr>
              <w:pStyle w:val="6"/>
              <w:spacing w:line="220" w:lineRule="auto"/>
              <w:ind w:left="229"/>
            </w:pPr>
            <w:r>
              <w:rPr>
                <w:spacing w:val="-8"/>
              </w:rPr>
              <w:t>内容</w:t>
            </w:r>
          </w:p>
        </w:tc>
        <w:tc>
          <w:tcPr>
            <w:tcW w:w="8031" w:type="dxa"/>
            <w:tcBorders>
              <w:left w:val="single" w:color="000000" w:sz="2" w:space="0"/>
              <w:bottom w:val="single" w:color="000000" w:sz="2" w:space="0"/>
            </w:tcBorders>
            <w:vAlign w:val="top"/>
          </w:tcPr>
          <w:p>
            <w:pPr>
              <w:spacing w:before="143" w:line="223" w:lineRule="auto"/>
              <w:ind w:left="116"/>
              <w:rPr>
                <w:rFonts w:ascii="黑体" w:hAnsi="黑体" w:eastAsia="黑体" w:cs="黑体"/>
                <w:sz w:val="21"/>
                <w:szCs w:val="21"/>
              </w:rPr>
            </w:pPr>
            <w:r>
              <w:rPr>
                <w:rFonts w:ascii="黑体" w:hAnsi="黑体" w:eastAsia="黑体" w:cs="黑体"/>
                <w:spacing w:val="-4"/>
                <w:sz w:val="21"/>
                <w:szCs w:val="21"/>
              </w:rPr>
              <w:t>1、项目由来</w:t>
            </w:r>
          </w:p>
          <w:p>
            <w:pPr>
              <w:pStyle w:val="6"/>
              <w:spacing w:before="179" w:line="387" w:lineRule="auto"/>
              <w:ind w:left="104" w:right="147" w:firstLine="432"/>
            </w:pPr>
            <w:r>
              <w:rPr>
                <w:spacing w:val="-3"/>
              </w:rPr>
              <w:t>随着社会经济快速发展、国家城镇化发展规划的实施，新城镇化、新农村，</w:t>
            </w:r>
            <w:r>
              <w:rPr>
                <w:spacing w:val="-15"/>
              </w:rPr>
              <w:t xml:space="preserve"> </w:t>
            </w:r>
            <w:r>
              <w:rPr>
                <w:spacing w:val="-3"/>
              </w:rPr>
              <w:t>道路</w:t>
            </w:r>
            <w:r>
              <w:t xml:space="preserve"> 建设等各项建设的投资预算基本到位，在有力促进大规模基础设施建设发展的</w:t>
            </w:r>
            <w:r>
              <w:rPr>
                <w:spacing w:val="-1"/>
              </w:rPr>
              <w:t>同时，</w:t>
            </w:r>
            <w:r>
              <w:t xml:space="preserve"> 助推了各地房地产、保障房、铁路及高速公路等一系列重点建设项目的投资，</w:t>
            </w:r>
            <w:r>
              <w:rPr>
                <w:spacing w:val="-1"/>
              </w:rPr>
              <w:t>各种基</w:t>
            </w:r>
            <w:r>
              <w:t xml:space="preserve"> 础设施及工业、民用建筑等建设工程快速增加，而作为重要工程原材料的砂石</w:t>
            </w:r>
            <w:r>
              <w:rPr>
                <w:spacing w:val="-1"/>
              </w:rPr>
              <w:t>料目前</w:t>
            </w:r>
          </w:p>
          <w:p>
            <w:pPr>
              <w:pStyle w:val="6"/>
              <w:spacing w:line="220" w:lineRule="auto"/>
              <w:ind w:left="129"/>
            </w:pPr>
            <w:r>
              <w:rPr>
                <w:spacing w:val="-1"/>
              </w:rPr>
              <w:t>尚无有效替代品，其使用量剧增，明显推动砂石行业快速发展。</w:t>
            </w:r>
          </w:p>
          <w:p>
            <w:pPr>
              <w:pStyle w:val="6"/>
              <w:spacing w:before="187" w:line="387" w:lineRule="auto"/>
              <w:ind w:left="109" w:right="147" w:firstLine="419"/>
            </w:pPr>
            <w:r>
              <w:t>为了满足市场对优质的砂石原料需求，达州市永磊新材料有限公司</w:t>
            </w:r>
            <w:r>
              <w:rPr>
                <w:spacing w:val="-1"/>
              </w:rPr>
              <w:t>租用位于通川</w:t>
            </w:r>
            <w:r>
              <w:t xml:space="preserve"> 区复兴镇九龙社区四组四川麒朗生态农业科技有限公司的闲置厂房，</w:t>
            </w:r>
            <w:r>
              <w:rPr>
                <w:spacing w:val="-1"/>
              </w:rPr>
              <w:t>建设砂石加工厂</w:t>
            </w:r>
            <w:r>
              <w:t xml:space="preserve"> </w:t>
            </w:r>
            <w:r>
              <w:rPr>
                <w:spacing w:val="-3"/>
              </w:rPr>
              <w:t>项目。该项目主要是外购附近矿山开采的砂石原料以及少量的建筑工地废砂石料， 通</w:t>
            </w:r>
          </w:p>
          <w:p>
            <w:pPr>
              <w:pStyle w:val="6"/>
              <w:spacing w:before="1" w:line="220" w:lineRule="auto"/>
              <w:ind w:left="106"/>
            </w:pPr>
            <w:r>
              <w:t>过破碎筛分、制砂、螺旋洗砂等工艺，年产高品质砂石产品约</w:t>
            </w:r>
            <w:r>
              <w:rPr>
                <w:rFonts w:ascii="Times New Roman" w:hAnsi="Times New Roman" w:eastAsia="Times New Roman" w:cs="Times New Roman"/>
              </w:rPr>
              <w:t>1</w:t>
            </w:r>
            <w:r>
              <w:rPr>
                <w:rFonts w:ascii="Times New Roman" w:hAnsi="Times New Roman" w:eastAsia="Times New Roman" w:cs="Times New Roman"/>
                <w:spacing w:val="-1"/>
              </w:rPr>
              <w:t>20</w:t>
            </w:r>
            <w:r>
              <w:rPr>
                <w:spacing w:val="-1"/>
              </w:rPr>
              <w:t>万吨。</w:t>
            </w:r>
          </w:p>
          <w:p>
            <w:pPr>
              <w:pStyle w:val="6"/>
              <w:spacing w:before="188" w:line="387" w:lineRule="auto"/>
              <w:ind w:left="106" w:right="99" w:firstLine="421"/>
            </w:pPr>
            <w:r>
              <w:rPr>
                <w:spacing w:val="-3"/>
              </w:rPr>
              <w:t>为做好本项目的环境保护工作， 根据《中华人民共和</w:t>
            </w:r>
            <w:r>
              <w:rPr>
                <w:spacing w:val="-4"/>
              </w:rPr>
              <w:t>国环境影响评价法》和《建</w:t>
            </w:r>
            <w:r>
              <w:t xml:space="preserve"> </w:t>
            </w:r>
            <w:r>
              <w:rPr>
                <w:spacing w:val="-5"/>
              </w:rPr>
              <w:t>设项目环境保护管理条例》（国务院令第</w:t>
            </w:r>
            <w:r>
              <w:rPr>
                <w:rFonts w:ascii="Times New Roman" w:hAnsi="Times New Roman" w:eastAsia="Times New Roman" w:cs="Times New Roman"/>
                <w:spacing w:val="-5"/>
              </w:rPr>
              <w:t>682</w:t>
            </w:r>
            <w:r>
              <w:rPr>
                <w:spacing w:val="-5"/>
              </w:rPr>
              <w:t>号）</w:t>
            </w:r>
            <w:r>
              <w:rPr>
                <w:spacing w:val="-36"/>
              </w:rPr>
              <w:t xml:space="preserve"> </w:t>
            </w:r>
            <w:r>
              <w:rPr>
                <w:spacing w:val="-5"/>
              </w:rPr>
              <w:t>的有关规定，</w:t>
            </w:r>
            <w:r>
              <w:rPr>
                <w:spacing w:val="-34"/>
              </w:rPr>
              <w:t xml:space="preserve"> </w:t>
            </w:r>
            <w:r>
              <w:rPr>
                <w:spacing w:val="-5"/>
              </w:rPr>
              <w:t>该项目</w:t>
            </w:r>
            <w:r>
              <w:rPr>
                <w:spacing w:val="-6"/>
              </w:rPr>
              <w:t>应当开展环境影</w:t>
            </w:r>
            <w:r>
              <w:t xml:space="preserve"> 响评价工作。根据《国民经济行业分类》（</w:t>
            </w:r>
            <w:r>
              <w:rPr>
                <w:rFonts w:ascii="Times New Roman" w:hAnsi="Times New Roman" w:eastAsia="Times New Roman" w:cs="Times New Roman"/>
              </w:rPr>
              <w:t>GB/</w:t>
            </w:r>
            <w:r>
              <w:rPr>
                <w:rFonts w:ascii="Times New Roman" w:hAnsi="Times New Roman" w:eastAsia="Times New Roman" w:cs="Times New Roman"/>
                <w:spacing w:val="-1"/>
              </w:rPr>
              <w:t>T 4754-2017</w:t>
            </w:r>
            <w:r>
              <w:rPr>
                <w:spacing w:val="-38"/>
              </w:rPr>
              <w:t>），</w:t>
            </w:r>
            <w:r>
              <w:rPr>
                <w:spacing w:val="-20"/>
              </w:rPr>
              <w:t xml:space="preserve"> </w:t>
            </w:r>
            <w:r>
              <w:rPr>
                <w:spacing w:val="-1"/>
              </w:rPr>
              <w:t xml:space="preserve">本项目属于制造业中 </w:t>
            </w:r>
            <w:r>
              <w:rPr>
                <w:spacing w:val="-9"/>
              </w:rPr>
              <w:t>的“</w:t>
            </w:r>
            <w:r>
              <w:rPr>
                <w:rFonts w:ascii="Times New Roman" w:hAnsi="Times New Roman" w:eastAsia="Times New Roman" w:cs="Times New Roman"/>
                <w:spacing w:val="-9"/>
              </w:rPr>
              <w:t xml:space="preserve">C3039  </w:t>
            </w:r>
            <w:r>
              <w:rPr>
                <w:spacing w:val="-9"/>
              </w:rPr>
              <w:t>其他建筑材料制造”类别。根据《建设项目环境影响评价分类管理</w:t>
            </w:r>
            <w:r>
              <w:rPr>
                <w:spacing w:val="-10"/>
              </w:rPr>
              <w:t>名录（</w:t>
            </w:r>
            <w:r>
              <w:rPr>
                <w:rFonts w:ascii="Times New Roman" w:hAnsi="Times New Roman" w:eastAsia="Times New Roman" w:cs="Times New Roman"/>
                <w:spacing w:val="-10"/>
              </w:rPr>
              <w:t>2021</w:t>
            </w:r>
            <w:r>
              <w:rPr>
                <w:rFonts w:ascii="Times New Roman" w:hAnsi="Times New Roman" w:eastAsia="Times New Roman" w:cs="Times New Roman"/>
              </w:rPr>
              <w:t xml:space="preserve"> </w:t>
            </w:r>
            <w:r>
              <w:rPr>
                <w:spacing w:val="-6"/>
              </w:rPr>
              <w:t>年版）</w:t>
            </w:r>
            <w:r>
              <w:rPr>
                <w:spacing w:val="-25"/>
              </w:rPr>
              <w:t xml:space="preserve"> </w:t>
            </w:r>
            <w:r>
              <w:rPr>
                <w:spacing w:val="-6"/>
              </w:rPr>
              <w:t>》， 该项目属于“二十七、非金属矿物制品业”的“</w:t>
            </w:r>
            <w:r>
              <w:rPr>
                <w:rFonts w:ascii="Times New Roman" w:hAnsi="Times New Roman" w:eastAsia="Times New Roman" w:cs="Times New Roman"/>
                <w:spacing w:val="-6"/>
              </w:rPr>
              <w:t xml:space="preserve">56  </w:t>
            </w:r>
            <w:r>
              <w:rPr>
                <w:spacing w:val="-6"/>
              </w:rPr>
              <w:t>砖瓦、石材等建筑材料</w:t>
            </w:r>
          </w:p>
          <w:p>
            <w:pPr>
              <w:pStyle w:val="6"/>
              <w:spacing w:line="219" w:lineRule="auto"/>
              <w:ind w:left="106"/>
            </w:pPr>
            <w:r>
              <w:t>制造”中其他建筑材料制造，环评类别为编制环境影</w:t>
            </w:r>
            <w:r>
              <w:rPr>
                <w:spacing w:val="-1"/>
              </w:rPr>
              <w:t>响报告表。</w:t>
            </w:r>
          </w:p>
          <w:p>
            <w:pPr>
              <w:spacing w:before="156" w:line="223" w:lineRule="auto"/>
              <w:ind w:left="104"/>
              <w:rPr>
                <w:rFonts w:ascii="黑体" w:hAnsi="黑体" w:eastAsia="黑体" w:cs="黑体"/>
                <w:sz w:val="21"/>
                <w:szCs w:val="21"/>
              </w:rPr>
            </w:pPr>
            <w:r>
              <w:rPr>
                <w:rFonts w:ascii="黑体" w:hAnsi="黑体" w:eastAsia="黑体" w:cs="黑体"/>
                <w:spacing w:val="-2"/>
                <w:sz w:val="21"/>
                <w:szCs w:val="21"/>
              </w:rPr>
              <w:t>2、建设内容</w:t>
            </w:r>
          </w:p>
          <w:p>
            <w:pPr>
              <w:pStyle w:val="6"/>
              <w:spacing w:before="148" w:line="351" w:lineRule="auto"/>
              <w:ind w:left="107" w:right="98" w:firstLine="419"/>
              <w:jc w:val="both"/>
            </w:pPr>
            <w:r>
              <w:rPr>
                <w:spacing w:val="-3"/>
              </w:rPr>
              <w:t>本项目厂区占地面积</w:t>
            </w:r>
            <w:r>
              <w:rPr>
                <w:rFonts w:ascii="Times New Roman" w:hAnsi="Times New Roman" w:eastAsia="Times New Roman" w:cs="Times New Roman"/>
                <w:spacing w:val="-3"/>
              </w:rPr>
              <w:t>15.9</w:t>
            </w:r>
            <w:r>
              <w:rPr>
                <w:spacing w:val="-3"/>
              </w:rPr>
              <w:t>亩（约</w:t>
            </w:r>
            <w:r>
              <w:rPr>
                <w:rFonts w:ascii="Times New Roman" w:hAnsi="Times New Roman" w:eastAsia="Times New Roman" w:cs="Times New Roman"/>
                <w:spacing w:val="-3"/>
              </w:rPr>
              <w:t>10605.30m</w:t>
            </w:r>
            <w:r>
              <w:rPr>
                <w:rFonts w:ascii="Times New Roman" w:hAnsi="Times New Roman" w:eastAsia="Times New Roman" w:cs="Times New Roman"/>
                <w:spacing w:val="-3"/>
                <w:position w:val="6"/>
                <w:sz w:val="13"/>
                <w:szCs w:val="13"/>
              </w:rPr>
              <w:t>2</w:t>
            </w:r>
            <w:r>
              <w:rPr>
                <w:spacing w:val="-34"/>
              </w:rPr>
              <w:t>），</w:t>
            </w:r>
            <w:r>
              <w:rPr>
                <w:spacing w:val="-61"/>
              </w:rPr>
              <w:t xml:space="preserve"> </w:t>
            </w:r>
            <w:r>
              <w:rPr>
                <w:spacing w:val="-3"/>
              </w:rPr>
              <w:t>主要建设一个封闭式生产车间，</w:t>
            </w:r>
            <w:r>
              <w:rPr>
                <w:spacing w:val="-37"/>
              </w:rPr>
              <w:t xml:space="preserve"> </w:t>
            </w:r>
            <w:r>
              <w:rPr>
                <w:spacing w:val="-3"/>
              </w:rPr>
              <w:t>建</w:t>
            </w:r>
            <w:r>
              <w:t xml:space="preserve"> </w:t>
            </w:r>
            <w:r>
              <w:rPr>
                <w:spacing w:val="-3"/>
              </w:rPr>
              <w:t>筑面积</w:t>
            </w:r>
            <w:r>
              <w:rPr>
                <w:rFonts w:ascii="Times New Roman" w:hAnsi="Times New Roman" w:eastAsia="Times New Roman" w:cs="Times New Roman"/>
                <w:spacing w:val="-3"/>
              </w:rPr>
              <w:t>5000m</w:t>
            </w:r>
            <w:r>
              <w:rPr>
                <w:rFonts w:ascii="Times New Roman" w:hAnsi="Times New Roman" w:eastAsia="Times New Roman" w:cs="Times New Roman"/>
                <w:spacing w:val="-3"/>
                <w:position w:val="6"/>
                <w:sz w:val="13"/>
                <w:szCs w:val="13"/>
              </w:rPr>
              <w:t>2</w:t>
            </w:r>
            <w:r>
              <w:rPr>
                <w:spacing w:val="-3"/>
              </w:rPr>
              <w:t>，车间内设砂石加工生产线</w:t>
            </w:r>
            <w:r>
              <w:rPr>
                <w:rFonts w:ascii="Times New Roman" w:hAnsi="Times New Roman" w:eastAsia="Times New Roman" w:cs="Times New Roman"/>
                <w:spacing w:val="-3"/>
              </w:rPr>
              <w:t>1</w:t>
            </w:r>
            <w:r>
              <w:rPr>
                <w:spacing w:val="-3"/>
              </w:rPr>
              <w:t>条以及配套的原料堆场和成品堆场，</w:t>
            </w:r>
            <w:r>
              <w:rPr>
                <w:spacing w:val="-59"/>
              </w:rPr>
              <w:t xml:space="preserve"> </w:t>
            </w:r>
            <w:r>
              <w:rPr>
                <w:spacing w:val="-4"/>
              </w:rPr>
              <w:t>配套的</w:t>
            </w:r>
          </w:p>
          <w:p>
            <w:pPr>
              <w:pStyle w:val="6"/>
              <w:spacing w:before="1" w:line="220" w:lineRule="auto"/>
              <w:ind w:left="104"/>
            </w:pPr>
            <w:r>
              <w:t>废水处理等环保设施。预计年产砂石产品约</w:t>
            </w:r>
            <w:r>
              <w:rPr>
                <w:rFonts w:ascii="Times New Roman" w:hAnsi="Times New Roman" w:eastAsia="Times New Roman" w:cs="Times New Roman"/>
                <w:spacing w:val="-1"/>
              </w:rPr>
              <w:t>120</w:t>
            </w:r>
            <w:r>
              <w:rPr>
                <w:spacing w:val="-1"/>
              </w:rPr>
              <w:t>万吨。</w:t>
            </w:r>
          </w:p>
          <w:p>
            <w:pPr>
              <w:pStyle w:val="6"/>
              <w:spacing w:before="149" w:line="221" w:lineRule="auto"/>
              <w:ind w:left="528"/>
            </w:pPr>
            <w:r>
              <w:rPr>
                <w:spacing w:val="-2"/>
              </w:rPr>
              <w:t>项目组成和可能产生的环境问题见下表。</w:t>
            </w:r>
          </w:p>
        </w:tc>
      </w:tr>
    </w:tbl>
    <w:p>
      <w:pPr>
        <w:pStyle w:val="2"/>
      </w:pPr>
    </w:p>
    <w:p>
      <w:pPr>
        <w:sectPr>
          <w:footerReference r:id="rId27" w:type="default"/>
          <w:pgSz w:w="11907" w:h="16839"/>
          <w:pgMar w:top="1431" w:right="1514" w:bottom="1032" w:left="1514" w:header="0" w:footer="853" w:gutter="0"/>
          <w:cols w:space="720" w:num="1"/>
        </w:sectPr>
      </w:pPr>
    </w:p>
    <w:p>
      <w:pPr>
        <w:spacing w:before="28"/>
      </w:pPr>
    </w:p>
    <w:tbl>
      <w:tblPr>
        <w:tblStyle w:val="5"/>
        <w:tblW w:w="886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287"/>
        <w:gridCol w:w="872"/>
        <w:gridCol w:w="635"/>
        <w:gridCol w:w="3400"/>
        <w:gridCol w:w="1045"/>
        <w:gridCol w:w="1490"/>
        <w:gridCol w:w="3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31" w:type="dxa"/>
            <w:vMerge w:val="restart"/>
            <w:tcBorders>
              <w:top w:val="single" w:color="000000" w:sz="6" w:space="0"/>
              <w:left w:val="single" w:color="000000" w:sz="6" w:space="0"/>
              <w:bottom w:val="nil"/>
            </w:tcBorders>
            <w:vAlign w:val="top"/>
          </w:tcPr>
          <w:p>
            <w:pPr>
              <w:rPr>
                <w:rFonts w:ascii="Arial"/>
                <w:sz w:val="21"/>
              </w:rPr>
            </w:pPr>
          </w:p>
        </w:tc>
        <w:tc>
          <w:tcPr>
            <w:tcW w:w="8031" w:type="dxa"/>
            <w:gridSpan w:val="7"/>
            <w:tcBorders>
              <w:top w:val="single" w:color="000000" w:sz="6" w:space="0"/>
              <w:right w:val="single" w:color="000000" w:sz="6" w:space="0"/>
            </w:tcBorders>
            <w:vAlign w:val="top"/>
          </w:tcPr>
          <w:p>
            <w:pPr>
              <w:spacing w:before="168" w:line="222" w:lineRule="auto"/>
              <w:ind w:left="2456"/>
              <w:rPr>
                <w:rFonts w:ascii="黑体" w:hAnsi="黑体" w:eastAsia="黑体" w:cs="黑体"/>
                <w:sz w:val="18"/>
                <w:szCs w:val="18"/>
              </w:rPr>
            </w:pPr>
            <w:r>
              <w:rPr>
                <w:rFonts w:ascii="黑体" w:hAnsi="黑体" w:eastAsia="黑体" w:cs="黑体"/>
                <w:spacing w:val="-2"/>
                <w:sz w:val="18"/>
                <w:szCs w:val="18"/>
              </w:rPr>
              <w:t>表</w:t>
            </w:r>
            <w:r>
              <w:rPr>
                <w:rFonts w:ascii="Times New Roman" w:hAnsi="Times New Roman" w:eastAsia="Times New Roman" w:cs="Times New Roman"/>
                <w:spacing w:val="-2"/>
                <w:sz w:val="18"/>
                <w:szCs w:val="18"/>
              </w:rPr>
              <w:t>2-</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2"/>
                <w:sz w:val="18"/>
                <w:szCs w:val="18"/>
              </w:rPr>
              <w:t xml:space="preserve">1    </w:t>
            </w:r>
            <w:r>
              <w:rPr>
                <w:rFonts w:ascii="黑体" w:hAnsi="黑体" w:eastAsia="黑体" w:cs="黑体"/>
                <w:spacing w:val="-2"/>
                <w:sz w:val="18"/>
                <w:szCs w:val="18"/>
              </w:rPr>
              <w:t>项目组成及可能产生的主要环境问题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1" w:type="dxa"/>
            <w:vMerge w:val="continue"/>
            <w:tcBorders>
              <w:top w:val="nil"/>
              <w:left w:val="single" w:color="000000" w:sz="6" w:space="0"/>
              <w:bottom w:val="nil"/>
            </w:tcBorders>
            <w:vAlign w:val="top"/>
          </w:tcPr>
          <w:p>
            <w:pPr>
              <w:rPr>
                <w:rFonts w:ascii="Arial"/>
                <w:sz w:val="21"/>
              </w:rPr>
            </w:pPr>
          </w:p>
        </w:tc>
        <w:tc>
          <w:tcPr>
            <w:tcW w:w="287" w:type="dxa"/>
            <w:vMerge w:val="restart"/>
            <w:tcBorders>
              <w:top w:val="nil"/>
              <w:bottom w:val="nil"/>
            </w:tcBorders>
            <w:vAlign w:val="top"/>
          </w:tcPr>
          <w:p>
            <w:pPr>
              <w:rPr>
                <w:rFonts w:ascii="Arial"/>
                <w:sz w:val="21"/>
              </w:rPr>
            </w:pPr>
          </w:p>
        </w:tc>
        <w:tc>
          <w:tcPr>
            <w:tcW w:w="872" w:type="dxa"/>
            <w:vMerge w:val="restart"/>
            <w:tcBorders>
              <w:bottom w:val="nil"/>
            </w:tcBorders>
            <w:vAlign w:val="top"/>
          </w:tcPr>
          <w:p>
            <w:pPr>
              <w:pStyle w:val="6"/>
              <w:spacing w:before="211" w:line="222" w:lineRule="auto"/>
              <w:ind w:left="258"/>
              <w:rPr>
                <w:sz w:val="18"/>
                <w:szCs w:val="18"/>
              </w:rPr>
            </w:pPr>
            <w:r>
              <w:rPr>
                <w:spacing w:val="-2"/>
                <w:sz w:val="18"/>
                <w:szCs w:val="18"/>
                <w14:textOutline w14:w="3263" w14:cap="flat" w14:cmpd="sng">
                  <w14:solidFill>
                    <w14:srgbClr w14:val="000000"/>
                  </w14:solidFill>
                  <w14:prstDash w14:val="solid"/>
                  <w14:miter w14:val="10"/>
                </w14:textOutline>
              </w:rPr>
              <w:t>名称</w:t>
            </w:r>
          </w:p>
        </w:tc>
        <w:tc>
          <w:tcPr>
            <w:tcW w:w="4035" w:type="dxa"/>
            <w:gridSpan w:val="2"/>
            <w:vMerge w:val="restart"/>
            <w:tcBorders>
              <w:bottom w:val="nil"/>
            </w:tcBorders>
            <w:vAlign w:val="top"/>
          </w:tcPr>
          <w:p>
            <w:pPr>
              <w:pStyle w:val="6"/>
              <w:spacing w:before="211" w:line="220" w:lineRule="auto"/>
              <w:ind w:left="1393"/>
              <w:rPr>
                <w:sz w:val="18"/>
                <w:szCs w:val="18"/>
              </w:rPr>
            </w:pPr>
            <w:r>
              <w:rPr>
                <w:spacing w:val="-1"/>
                <w:sz w:val="18"/>
                <w:szCs w:val="18"/>
                <w14:textOutline w14:w="3263" w14:cap="flat" w14:cmpd="sng">
                  <w14:solidFill>
                    <w14:srgbClr w14:val="000000"/>
                  </w14:solidFill>
                  <w14:prstDash w14:val="solid"/>
                  <w14:miter w14:val="10"/>
                </w14:textOutline>
              </w:rPr>
              <w:t>建设内容及规模</w:t>
            </w:r>
          </w:p>
        </w:tc>
        <w:tc>
          <w:tcPr>
            <w:tcW w:w="2535" w:type="dxa"/>
            <w:gridSpan w:val="2"/>
            <w:vAlign w:val="top"/>
          </w:tcPr>
          <w:p>
            <w:pPr>
              <w:pStyle w:val="6"/>
              <w:spacing w:before="68" w:line="212" w:lineRule="auto"/>
              <w:ind w:left="285"/>
              <w:rPr>
                <w:sz w:val="18"/>
                <w:szCs w:val="18"/>
              </w:rPr>
            </w:pPr>
            <w:r>
              <w:rPr>
                <w:spacing w:val="-1"/>
                <w:sz w:val="18"/>
                <w:szCs w:val="18"/>
                <w14:textOutline w14:w="3263" w14:cap="flat" w14:cmpd="sng">
                  <w14:solidFill>
                    <w14:srgbClr w14:val="000000"/>
                  </w14:solidFill>
                  <w14:prstDash w14:val="solid"/>
                  <w14:miter w14:val="10"/>
                </w14:textOutline>
              </w:rPr>
              <w:t>可能产生的主要环境问题</w:t>
            </w:r>
          </w:p>
        </w:tc>
        <w:tc>
          <w:tcPr>
            <w:tcW w:w="302"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831" w:type="dxa"/>
            <w:vMerge w:val="continue"/>
            <w:tcBorders>
              <w:top w:val="nil"/>
              <w:left w:val="single" w:color="000000" w:sz="6" w:space="0"/>
              <w:bottom w:val="nil"/>
            </w:tcBorders>
            <w:vAlign w:val="top"/>
          </w:tcPr>
          <w:p>
            <w:pPr>
              <w:rPr>
                <w:rFonts w:ascii="Arial"/>
                <w:sz w:val="21"/>
              </w:rPr>
            </w:pPr>
          </w:p>
        </w:tc>
        <w:tc>
          <w:tcPr>
            <w:tcW w:w="287" w:type="dxa"/>
            <w:vMerge w:val="continue"/>
            <w:tcBorders>
              <w:top w:val="nil"/>
              <w:bottom w:val="nil"/>
            </w:tcBorders>
            <w:vAlign w:val="top"/>
          </w:tcPr>
          <w:p>
            <w:pPr>
              <w:rPr>
                <w:rFonts w:ascii="Arial"/>
                <w:sz w:val="21"/>
              </w:rPr>
            </w:pPr>
          </w:p>
        </w:tc>
        <w:tc>
          <w:tcPr>
            <w:tcW w:w="872" w:type="dxa"/>
            <w:vMerge w:val="continue"/>
            <w:tcBorders>
              <w:top w:val="nil"/>
            </w:tcBorders>
            <w:vAlign w:val="top"/>
          </w:tcPr>
          <w:p>
            <w:pPr>
              <w:rPr>
                <w:rFonts w:ascii="Arial"/>
                <w:sz w:val="21"/>
              </w:rPr>
            </w:pPr>
          </w:p>
        </w:tc>
        <w:tc>
          <w:tcPr>
            <w:tcW w:w="4035" w:type="dxa"/>
            <w:gridSpan w:val="2"/>
            <w:vMerge w:val="continue"/>
            <w:tcBorders>
              <w:top w:val="nil"/>
            </w:tcBorders>
            <w:vAlign w:val="top"/>
          </w:tcPr>
          <w:p>
            <w:pPr>
              <w:rPr>
                <w:rFonts w:ascii="Arial"/>
                <w:sz w:val="21"/>
              </w:rPr>
            </w:pPr>
          </w:p>
        </w:tc>
        <w:tc>
          <w:tcPr>
            <w:tcW w:w="1045" w:type="dxa"/>
            <w:vAlign w:val="top"/>
          </w:tcPr>
          <w:p>
            <w:pPr>
              <w:pStyle w:val="6"/>
              <w:spacing w:before="68" w:line="210" w:lineRule="auto"/>
              <w:ind w:left="259"/>
              <w:rPr>
                <w:sz w:val="18"/>
                <w:szCs w:val="18"/>
              </w:rPr>
            </w:pPr>
            <w:r>
              <w:rPr>
                <w:spacing w:val="-2"/>
                <w:sz w:val="18"/>
                <w:szCs w:val="18"/>
                <w14:textOutline w14:w="3263" w14:cap="flat" w14:cmpd="sng">
                  <w14:solidFill>
                    <w14:srgbClr w14:val="000000"/>
                  </w14:solidFill>
                  <w14:prstDash w14:val="solid"/>
                  <w14:miter w14:val="10"/>
                </w14:textOutline>
              </w:rPr>
              <w:t>施工期</w:t>
            </w:r>
          </w:p>
        </w:tc>
        <w:tc>
          <w:tcPr>
            <w:tcW w:w="1490" w:type="dxa"/>
            <w:vAlign w:val="top"/>
          </w:tcPr>
          <w:p>
            <w:pPr>
              <w:pStyle w:val="6"/>
              <w:spacing w:before="68" w:line="210" w:lineRule="auto"/>
              <w:ind w:left="490"/>
              <w:rPr>
                <w:sz w:val="18"/>
                <w:szCs w:val="18"/>
              </w:rPr>
            </w:pPr>
            <w:r>
              <w:rPr>
                <w:spacing w:val="-4"/>
                <w:sz w:val="18"/>
                <w:szCs w:val="18"/>
                <w14:textOutline w14:w="3263" w14:cap="flat" w14:cmpd="sng">
                  <w14:solidFill>
                    <w14:srgbClr w14:val="000000"/>
                  </w14:solidFill>
                  <w14:prstDash w14:val="solid"/>
                  <w14:miter w14:val="10"/>
                </w14:textOutline>
              </w:rPr>
              <w:t>营运期</w:t>
            </w:r>
          </w:p>
        </w:tc>
        <w:tc>
          <w:tcPr>
            <w:tcW w:w="30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831" w:type="dxa"/>
            <w:vMerge w:val="continue"/>
            <w:tcBorders>
              <w:top w:val="nil"/>
              <w:left w:val="single" w:color="000000" w:sz="6" w:space="0"/>
              <w:bottom w:val="nil"/>
            </w:tcBorders>
            <w:vAlign w:val="top"/>
          </w:tcPr>
          <w:p>
            <w:pPr>
              <w:rPr>
                <w:rFonts w:ascii="Arial"/>
                <w:sz w:val="21"/>
              </w:rPr>
            </w:pPr>
          </w:p>
        </w:tc>
        <w:tc>
          <w:tcPr>
            <w:tcW w:w="287" w:type="dxa"/>
            <w:vMerge w:val="continue"/>
            <w:tcBorders>
              <w:top w:val="nil"/>
              <w:bottom w:val="nil"/>
            </w:tcBorders>
            <w:vAlign w:val="top"/>
          </w:tcPr>
          <w:p>
            <w:pPr>
              <w:rPr>
                <w:rFonts w:ascii="Arial"/>
                <w:sz w:val="21"/>
              </w:rPr>
            </w:pPr>
          </w:p>
        </w:tc>
        <w:tc>
          <w:tcPr>
            <w:tcW w:w="872" w:type="dxa"/>
            <w:vAlign w:val="top"/>
          </w:tcPr>
          <w:p>
            <w:pPr>
              <w:spacing w:line="289" w:lineRule="auto"/>
              <w:rPr>
                <w:rFonts w:ascii="Arial"/>
                <w:sz w:val="21"/>
              </w:rPr>
            </w:pPr>
          </w:p>
          <w:p>
            <w:pPr>
              <w:pStyle w:val="6"/>
              <w:spacing w:before="58" w:line="281" w:lineRule="exact"/>
              <w:ind w:left="258"/>
              <w:rPr>
                <w:sz w:val="18"/>
                <w:szCs w:val="18"/>
              </w:rPr>
            </w:pPr>
            <w:r>
              <w:rPr>
                <w:spacing w:val="-3"/>
                <w:position w:val="7"/>
                <w:sz w:val="18"/>
                <w:szCs w:val="18"/>
              </w:rPr>
              <w:t>主体</w:t>
            </w:r>
          </w:p>
          <w:p>
            <w:pPr>
              <w:pStyle w:val="6"/>
              <w:spacing w:line="220" w:lineRule="auto"/>
              <w:ind w:left="258"/>
              <w:rPr>
                <w:sz w:val="18"/>
                <w:szCs w:val="18"/>
              </w:rPr>
            </w:pPr>
            <w:r>
              <w:rPr>
                <w:spacing w:val="-3"/>
                <w:sz w:val="18"/>
                <w:szCs w:val="18"/>
              </w:rPr>
              <w:t>工程</w:t>
            </w:r>
          </w:p>
        </w:tc>
        <w:tc>
          <w:tcPr>
            <w:tcW w:w="4035" w:type="dxa"/>
            <w:gridSpan w:val="2"/>
            <w:vAlign w:val="top"/>
          </w:tcPr>
          <w:p>
            <w:pPr>
              <w:pStyle w:val="6"/>
              <w:spacing w:before="69" w:line="268" w:lineRule="auto"/>
              <w:ind w:left="108" w:right="34" w:firstLine="2"/>
              <w:jc w:val="both"/>
              <w:rPr>
                <w:sz w:val="18"/>
                <w:szCs w:val="18"/>
              </w:rPr>
            </w:pPr>
            <w:r>
              <w:rPr>
                <w:spacing w:val="-9"/>
                <w:sz w:val="18"/>
                <w:szCs w:val="18"/>
              </w:rPr>
              <w:t>建设一个封闭式生产车间，</w:t>
            </w:r>
            <w:r>
              <w:rPr>
                <w:spacing w:val="67"/>
                <w:sz w:val="18"/>
                <w:szCs w:val="18"/>
              </w:rPr>
              <w:t xml:space="preserve"> </w:t>
            </w:r>
            <w:r>
              <w:rPr>
                <w:spacing w:val="-9"/>
                <w:sz w:val="18"/>
                <w:szCs w:val="18"/>
              </w:rPr>
              <w:t>占地约</w:t>
            </w:r>
            <w:r>
              <w:rPr>
                <w:spacing w:val="-36"/>
                <w:sz w:val="18"/>
                <w:szCs w:val="18"/>
              </w:rPr>
              <w:t xml:space="preserve"> </w:t>
            </w:r>
            <w:r>
              <w:rPr>
                <w:rFonts w:ascii="Times New Roman" w:hAnsi="Times New Roman" w:eastAsia="Times New Roman" w:cs="Times New Roman"/>
                <w:spacing w:val="-9"/>
                <w:sz w:val="18"/>
                <w:szCs w:val="18"/>
              </w:rPr>
              <w:t>5000m</w:t>
            </w:r>
            <w:r>
              <w:rPr>
                <w:rFonts w:ascii="Times New Roman" w:hAnsi="Times New Roman" w:eastAsia="Times New Roman" w:cs="Times New Roman"/>
                <w:spacing w:val="-9"/>
                <w:position w:val="5"/>
                <w:sz w:val="12"/>
                <w:szCs w:val="12"/>
              </w:rPr>
              <w:t>2</w:t>
            </w:r>
            <w:r>
              <w:rPr>
                <w:rFonts w:ascii="Times New Roman" w:hAnsi="Times New Roman" w:eastAsia="Times New Roman" w:cs="Times New Roman"/>
                <w:spacing w:val="-7"/>
                <w:position w:val="5"/>
                <w:sz w:val="12"/>
                <w:szCs w:val="12"/>
              </w:rPr>
              <w:t xml:space="preserve"> </w:t>
            </w:r>
            <w:r>
              <w:rPr>
                <w:spacing w:val="-10"/>
                <w:sz w:val="18"/>
                <w:szCs w:val="18"/>
              </w:rPr>
              <w:t>；车间</w:t>
            </w:r>
            <w:r>
              <w:rPr>
                <w:sz w:val="18"/>
                <w:szCs w:val="18"/>
              </w:rPr>
              <w:t xml:space="preserve"> </w:t>
            </w:r>
            <w:r>
              <w:rPr>
                <w:spacing w:val="-3"/>
                <w:sz w:val="18"/>
                <w:szCs w:val="18"/>
              </w:rPr>
              <w:t>内设砂石水洗加工生产线</w:t>
            </w:r>
            <w:r>
              <w:rPr>
                <w:spacing w:val="-8"/>
                <w:sz w:val="18"/>
                <w:szCs w:val="18"/>
              </w:rPr>
              <w:t xml:space="preserve"> </w:t>
            </w:r>
            <w:r>
              <w:rPr>
                <w:spacing w:val="-3"/>
                <w:sz w:val="18"/>
                <w:szCs w:val="18"/>
              </w:rPr>
              <w:t>1</w:t>
            </w:r>
            <w:r>
              <w:rPr>
                <w:spacing w:val="-35"/>
                <w:sz w:val="18"/>
                <w:szCs w:val="18"/>
              </w:rPr>
              <w:t xml:space="preserve"> </w:t>
            </w:r>
            <w:r>
              <w:rPr>
                <w:spacing w:val="-3"/>
                <w:sz w:val="18"/>
                <w:szCs w:val="18"/>
              </w:rPr>
              <w:t>条，主要设备有颚破</w:t>
            </w:r>
            <w:r>
              <w:rPr>
                <w:sz w:val="18"/>
                <w:szCs w:val="18"/>
              </w:rPr>
              <w:t xml:space="preserve">  </w:t>
            </w:r>
            <w:r>
              <w:rPr>
                <w:spacing w:val="-9"/>
                <w:sz w:val="18"/>
                <w:szCs w:val="18"/>
              </w:rPr>
              <w:t>机、圆锥破、</w:t>
            </w:r>
            <w:r>
              <w:rPr>
                <w:spacing w:val="33"/>
                <w:sz w:val="18"/>
                <w:szCs w:val="18"/>
              </w:rPr>
              <w:t xml:space="preserve"> </w:t>
            </w:r>
            <w:r>
              <w:rPr>
                <w:spacing w:val="-9"/>
                <w:sz w:val="18"/>
                <w:szCs w:val="18"/>
              </w:rPr>
              <w:t>冲击破、多级振动筛、螺旋洗砂机、</w:t>
            </w:r>
            <w:r>
              <w:rPr>
                <w:sz w:val="18"/>
                <w:szCs w:val="18"/>
              </w:rPr>
              <w:t xml:space="preserve"> </w:t>
            </w:r>
            <w:r>
              <w:rPr>
                <w:spacing w:val="-2"/>
                <w:sz w:val="18"/>
                <w:szCs w:val="18"/>
              </w:rPr>
              <w:t>尾砂回收机等，设计年产砂石料成品约</w:t>
            </w:r>
            <w:r>
              <w:rPr>
                <w:spacing w:val="-14"/>
                <w:sz w:val="18"/>
                <w:szCs w:val="18"/>
              </w:rPr>
              <w:t xml:space="preserve"> </w:t>
            </w:r>
            <w:r>
              <w:rPr>
                <w:spacing w:val="-2"/>
                <w:sz w:val="18"/>
                <w:szCs w:val="18"/>
              </w:rPr>
              <w:t>120</w:t>
            </w:r>
            <w:r>
              <w:rPr>
                <w:spacing w:val="-32"/>
                <w:sz w:val="18"/>
                <w:szCs w:val="18"/>
              </w:rPr>
              <w:t xml:space="preserve"> </w:t>
            </w:r>
            <w:r>
              <w:rPr>
                <w:spacing w:val="-2"/>
                <w:sz w:val="18"/>
                <w:szCs w:val="18"/>
              </w:rPr>
              <w:t>万吨</w:t>
            </w:r>
          </w:p>
        </w:tc>
        <w:tc>
          <w:tcPr>
            <w:tcW w:w="1045"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8" w:line="220" w:lineRule="auto"/>
              <w:ind w:left="117"/>
              <w:rPr>
                <w:sz w:val="18"/>
                <w:szCs w:val="18"/>
              </w:rPr>
            </w:pPr>
            <w:r>
              <w:rPr>
                <w:spacing w:val="-6"/>
                <w:sz w:val="18"/>
                <w:szCs w:val="18"/>
              </w:rPr>
              <w:t>施工废气、</w:t>
            </w:r>
          </w:p>
          <w:p>
            <w:pPr>
              <w:pStyle w:val="6"/>
              <w:spacing w:before="65" w:line="220" w:lineRule="auto"/>
              <w:ind w:left="117"/>
              <w:rPr>
                <w:sz w:val="18"/>
                <w:szCs w:val="18"/>
              </w:rPr>
            </w:pPr>
            <w:r>
              <w:rPr>
                <w:spacing w:val="-6"/>
                <w:sz w:val="18"/>
                <w:szCs w:val="18"/>
              </w:rPr>
              <w:t>施工废水、</w:t>
            </w:r>
          </w:p>
          <w:p>
            <w:pPr>
              <w:pStyle w:val="6"/>
              <w:spacing w:before="64" w:line="220" w:lineRule="auto"/>
              <w:ind w:left="179"/>
              <w:rPr>
                <w:sz w:val="18"/>
                <w:szCs w:val="18"/>
              </w:rPr>
            </w:pPr>
            <w:r>
              <w:rPr>
                <w:spacing w:val="-3"/>
                <w:sz w:val="18"/>
                <w:szCs w:val="18"/>
              </w:rPr>
              <w:t>噪声及固</w:t>
            </w:r>
          </w:p>
          <w:p>
            <w:pPr>
              <w:pStyle w:val="6"/>
              <w:spacing w:before="66" w:line="220" w:lineRule="auto"/>
              <w:ind w:left="262"/>
              <w:rPr>
                <w:sz w:val="18"/>
                <w:szCs w:val="18"/>
              </w:rPr>
            </w:pPr>
            <w:r>
              <w:rPr>
                <w:spacing w:val="-2"/>
                <w:sz w:val="18"/>
                <w:szCs w:val="18"/>
              </w:rPr>
              <w:t>体废物</w:t>
            </w:r>
          </w:p>
        </w:tc>
        <w:tc>
          <w:tcPr>
            <w:tcW w:w="1490" w:type="dxa"/>
            <w:vAlign w:val="top"/>
          </w:tcPr>
          <w:p>
            <w:pPr>
              <w:spacing w:line="289" w:lineRule="auto"/>
              <w:rPr>
                <w:rFonts w:ascii="Arial"/>
                <w:sz w:val="21"/>
              </w:rPr>
            </w:pPr>
          </w:p>
          <w:p>
            <w:pPr>
              <w:pStyle w:val="6"/>
              <w:spacing w:before="58" w:line="254" w:lineRule="auto"/>
              <w:ind w:left="120" w:right="100" w:hanging="4"/>
              <w:rPr>
                <w:sz w:val="18"/>
                <w:szCs w:val="18"/>
              </w:rPr>
            </w:pPr>
            <w:r>
              <w:rPr>
                <w:spacing w:val="1"/>
                <w:sz w:val="18"/>
                <w:szCs w:val="18"/>
              </w:rPr>
              <w:t>粉尘、废水、噪</w:t>
            </w:r>
            <w:r>
              <w:rPr>
                <w:sz w:val="18"/>
                <w:szCs w:val="18"/>
              </w:rPr>
              <w:t xml:space="preserve"> </w:t>
            </w:r>
            <w:r>
              <w:rPr>
                <w:spacing w:val="-2"/>
                <w:sz w:val="18"/>
                <w:szCs w:val="18"/>
              </w:rPr>
              <w:t>声、固废</w:t>
            </w:r>
          </w:p>
        </w:tc>
        <w:tc>
          <w:tcPr>
            <w:tcW w:w="30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1" w:type="dxa"/>
            <w:vMerge w:val="continue"/>
            <w:tcBorders>
              <w:top w:val="nil"/>
              <w:left w:val="single" w:color="000000" w:sz="6" w:space="0"/>
              <w:bottom w:val="nil"/>
            </w:tcBorders>
            <w:vAlign w:val="top"/>
          </w:tcPr>
          <w:p>
            <w:pPr>
              <w:rPr>
                <w:rFonts w:ascii="Arial"/>
                <w:sz w:val="21"/>
              </w:rPr>
            </w:pPr>
          </w:p>
        </w:tc>
        <w:tc>
          <w:tcPr>
            <w:tcW w:w="287" w:type="dxa"/>
            <w:vMerge w:val="continue"/>
            <w:tcBorders>
              <w:top w:val="nil"/>
              <w:bottom w:val="nil"/>
            </w:tcBorders>
            <w:vAlign w:val="top"/>
          </w:tcPr>
          <w:p>
            <w:pPr>
              <w:rPr>
                <w:rFonts w:ascii="Arial"/>
                <w:sz w:val="21"/>
              </w:rPr>
            </w:pPr>
          </w:p>
        </w:tc>
        <w:tc>
          <w:tcPr>
            <w:tcW w:w="872" w:type="dxa"/>
            <w:vMerge w:val="restart"/>
            <w:tcBorders>
              <w:bottom w:val="nil"/>
            </w:tcBorders>
            <w:vAlign w:val="top"/>
          </w:tcPr>
          <w:p>
            <w:pPr>
              <w:spacing w:line="291" w:lineRule="auto"/>
              <w:rPr>
                <w:rFonts w:ascii="Arial"/>
                <w:sz w:val="21"/>
              </w:rPr>
            </w:pPr>
          </w:p>
          <w:p>
            <w:pPr>
              <w:spacing w:line="291" w:lineRule="auto"/>
              <w:rPr>
                <w:rFonts w:ascii="Arial"/>
                <w:sz w:val="21"/>
              </w:rPr>
            </w:pPr>
          </w:p>
          <w:p>
            <w:pPr>
              <w:pStyle w:val="6"/>
              <w:spacing w:before="59" w:line="281" w:lineRule="exact"/>
              <w:ind w:left="258"/>
              <w:rPr>
                <w:sz w:val="18"/>
                <w:szCs w:val="18"/>
              </w:rPr>
            </w:pPr>
            <w:r>
              <w:rPr>
                <w:spacing w:val="-3"/>
                <w:position w:val="7"/>
                <w:sz w:val="18"/>
                <w:szCs w:val="18"/>
              </w:rPr>
              <w:t>辅助</w:t>
            </w:r>
          </w:p>
          <w:p>
            <w:pPr>
              <w:pStyle w:val="6"/>
              <w:spacing w:line="220" w:lineRule="auto"/>
              <w:ind w:left="258"/>
              <w:rPr>
                <w:sz w:val="18"/>
                <w:szCs w:val="18"/>
              </w:rPr>
            </w:pPr>
            <w:r>
              <w:rPr>
                <w:spacing w:val="-3"/>
                <w:sz w:val="18"/>
                <w:szCs w:val="18"/>
              </w:rPr>
              <w:t>工程</w:t>
            </w:r>
          </w:p>
        </w:tc>
        <w:tc>
          <w:tcPr>
            <w:tcW w:w="4035" w:type="dxa"/>
            <w:gridSpan w:val="2"/>
            <w:vAlign w:val="top"/>
          </w:tcPr>
          <w:p>
            <w:pPr>
              <w:pStyle w:val="6"/>
              <w:spacing w:before="69" w:line="211" w:lineRule="auto"/>
              <w:ind w:left="109"/>
              <w:rPr>
                <w:sz w:val="18"/>
                <w:szCs w:val="18"/>
              </w:rPr>
            </w:pPr>
            <w:r>
              <w:rPr>
                <w:spacing w:val="-1"/>
                <w:sz w:val="18"/>
                <w:szCs w:val="18"/>
              </w:rPr>
              <w:t>运输道路：依托附近公路开展运输作用</w:t>
            </w:r>
          </w:p>
        </w:tc>
        <w:tc>
          <w:tcPr>
            <w:tcW w:w="1045" w:type="dxa"/>
            <w:vMerge w:val="continue"/>
            <w:tcBorders>
              <w:top w:val="nil"/>
              <w:bottom w:val="nil"/>
            </w:tcBorders>
            <w:vAlign w:val="top"/>
          </w:tcPr>
          <w:p>
            <w:pPr>
              <w:rPr>
                <w:rFonts w:ascii="Arial"/>
                <w:sz w:val="21"/>
              </w:rPr>
            </w:pPr>
          </w:p>
        </w:tc>
        <w:tc>
          <w:tcPr>
            <w:tcW w:w="1490" w:type="dxa"/>
            <w:vAlign w:val="top"/>
          </w:tcPr>
          <w:p>
            <w:pPr>
              <w:pStyle w:val="6"/>
              <w:spacing w:before="69" w:line="211" w:lineRule="auto"/>
              <w:ind w:left="313"/>
              <w:rPr>
                <w:sz w:val="18"/>
                <w:szCs w:val="18"/>
              </w:rPr>
            </w:pPr>
            <w:r>
              <w:rPr>
                <w:spacing w:val="-3"/>
                <w:sz w:val="18"/>
                <w:szCs w:val="18"/>
              </w:rPr>
              <w:t>噪声、扬尘</w:t>
            </w:r>
          </w:p>
        </w:tc>
        <w:tc>
          <w:tcPr>
            <w:tcW w:w="30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1" w:type="dxa"/>
            <w:vMerge w:val="continue"/>
            <w:tcBorders>
              <w:top w:val="nil"/>
              <w:left w:val="single" w:color="000000" w:sz="6" w:space="0"/>
              <w:bottom w:val="nil"/>
            </w:tcBorders>
            <w:vAlign w:val="top"/>
          </w:tcPr>
          <w:p>
            <w:pPr>
              <w:rPr>
                <w:rFonts w:ascii="Arial"/>
                <w:sz w:val="21"/>
              </w:rPr>
            </w:pPr>
          </w:p>
        </w:tc>
        <w:tc>
          <w:tcPr>
            <w:tcW w:w="287" w:type="dxa"/>
            <w:vMerge w:val="continue"/>
            <w:tcBorders>
              <w:top w:val="nil"/>
              <w:bottom w:val="nil"/>
            </w:tcBorders>
            <w:vAlign w:val="top"/>
          </w:tcPr>
          <w:p>
            <w:pPr>
              <w:rPr>
                <w:rFonts w:ascii="Arial"/>
                <w:sz w:val="21"/>
              </w:rPr>
            </w:pPr>
          </w:p>
        </w:tc>
        <w:tc>
          <w:tcPr>
            <w:tcW w:w="872" w:type="dxa"/>
            <w:vMerge w:val="continue"/>
            <w:tcBorders>
              <w:top w:val="nil"/>
              <w:bottom w:val="nil"/>
            </w:tcBorders>
            <w:vAlign w:val="top"/>
          </w:tcPr>
          <w:p>
            <w:pPr>
              <w:rPr>
                <w:rFonts w:ascii="Arial"/>
                <w:sz w:val="21"/>
              </w:rPr>
            </w:pPr>
          </w:p>
        </w:tc>
        <w:tc>
          <w:tcPr>
            <w:tcW w:w="4035" w:type="dxa"/>
            <w:gridSpan w:val="2"/>
            <w:vAlign w:val="top"/>
          </w:tcPr>
          <w:p>
            <w:pPr>
              <w:pStyle w:val="6"/>
              <w:spacing w:before="69" w:line="211" w:lineRule="auto"/>
              <w:ind w:left="111"/>
              <w:rPr>
                <w:rFonts w:ascii="Times New Roman" w:hAnsi="Times New Roman" w:eastAsia="Times New Roman" w:cs="Times New Roman"/>
                <w:sz w:val="12"/>
                <w:szCs w:val="12"/>
              </w:rPr>
            </w:pPr>
            <w:r>
              <w:rPr>
                <w:spacing w:val="-13"/>
                <w:sz w:val="18"/>
                <w:szCs w:val="18"/>
              </w:rPr>
              <w:t>工具间：</w:t>
            </w:r>
            <w:r>
              <w:rPr>
                <w:spacing w:val="-25"/>
                <w:sz w:val="18"/>
                <w:szCs w:val="18"/>
              </w:rPr>
              <w:t xml:space="preserve"> </w:t>
            </w:r>
            <w:r>
              <w:rPr>
                <w:spacing w:val="-13"/>
                <w:sz w:val="18"/>
                <w:szCs w:val="18"/>
              </w:rPr>
              <w:t>在办公用房内设</w:t>
            </w:r>
            <w:r>
              <w:rPr>
                <w:spacing w:val="-23"/>
                <w:sz w:val="18"/>
                <w:szCs w:val="18"/>
              </w:rPr>
              <w:t xml:space="preserve"> </w:t>
            </w:r>
            <w:r>
              <w:rPr>
                <w:rFonts w:ascii="Times New Roman" w:hAnsi="Times New Roman" w:eastAsia="Times New Roman" w:cs="Times New Roman"/>
                <w:spacing w:val="-13"/>
                <w:sz w:val="18"/>
                <w:szCs w:val="18"/>
              </w:rPr>
              <w:t>1</w:t>
            </w:r>
            <w:r>
              <w:rPr>
                <w:rFonts w:ascii="Times New Roman" w:hAnsi="Times New Roman" w:eastAsia="Times New Roman" w:cs="Times New Roman"/>
                <w:spacing w:val="9"/>
                <w:sz w:val="18"/>
                <w:szCs w:val="18"/>
              </w:rPr>
              <w:t xml:space="preserve"> </w:t>
            </w:r>
            <w:r>
              <w:rPr>
                <w:spacing w:val="-13"/>
                <w:sz w:val="18"/>
                <w:szCs w:val="18"/>
              </w:rPr>
              <w:t>个工具间， 占地约</w:t>
            </w:r>
            <w:r>
              <w:rPr>
                <w:spacing w:val="-36"/>
                <w:sz w:val="18"/>
                <w:szCs w:val="18"/>
              </w:rPr>
              <w:t xml:space="preserve"> </w:t>
            </w:r>
            <w:r>
              <w:rPr>
                <w:rFonts w:ascii="Times New Roman" w:hAnsi="Times New Roman" w:eastAsia="Times New Roman" w:cs="Times New Roman"/>
                <w:spacing w:val="-13"/>
                <w:sz w:val="18"/>
                <w:szCs w:val="18"/>
              </w:rPr>
              <w:t>5m</w:t>
            </w:r>
            <w:r>
              <w:rPr>
                <w:rFonts w:ascii="Times New Roman" w:hAnsi="Times New Roman" w:eastAsia="Times New Roman" w:cs="Times New Roman"/>
                <w:spacing w:val="-13"/>
                <w:position w:val="5"/>
                <w:sz w:val="12"/>
                <w:szCs w:val="12"/>
              </w:rPr>
              <w:t>2</w:t>
            </w:r>
          </w:p>
        </w:tc>
        <w:tc>
          <w:tcPr>
            <w:tcW w:w="1045" w:type="dxa"/>
            <w:vMerge w:val="continue"/>
            <w:tcBorders>
              <w:top w:val="nil"/>
              <w:bottom w:val="nil"/>
            </w:tcBorders>
            <w:vAlign w:val="top"/>
          </w:tcPr>
          <w:p>
            <w:pPr>
              <w:rPr>
                <w:rFonts w:ascii="Arial"/>
                <w:sz w:val="21"/>
              </w:rPr>
            </w:pPr>
          </w:p>
        </w:tc>
        <w:tc>
          <w:tcPr>
            <w:tcW w:w="1490" w:type="dxa"/>
            <w:vAlign w:val="top"/>
          </w:tcPr>
          <w:p>
            <w:pPr>
              <w:pStyle w:val="6"/>
              <w:spacing w:before="69" w:line="211" w:lineRule="auto"/>
              <w:ind w:left="483"/>
              <w:rPr>
                <w:sz w:val="18"/>
                <w:szCs w:val="18"/>
              </w:rPr>
            </w:pPr>
            <w:r>
              <w:rPr>
                <w:spacing w:val="-2"/>
                <w:sz w:val="18"/>
                <w:szCs w:val="18"/>
              </w:rPr>
              <w:t>废机油</w:t>
            </w:r>
          </w:p>
        </w:tc>
        <w:tc>
          <w:tcPr>
            <w:tcW w:w="30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31" w:type="dxa"/>
            <w:vMerge w:val="continue"/>
            <w:tcBorders>
              <w:top w:val="nil"/>
              <w:left w:val="single" w:color="000000" w:sz="6" w:space="0"/>
              <w:bottom w:val="nil"/>
            </w:tcBorders>
            <w:vAlign w:val="top"/>
          </w:tcPr>
          <w:p>
            <w:pPr>
              <w:rPr>
                <w:rFonts w:ascii="Arial"/>
                <w:sz w:val="21"/>
              </w:rPr>
            </w:pPr>
          </w:p>
        </w:tc>
        <w:tc>
          <w:tcPr>
            <w:tcW w:w="287" w:type="dxa"/>
            <w:vMerge w:val="continue"/>
            <w:tcBorders>
              <w:top w:val="nil"/>
              <w:bottom w:val="nil"/>
            </w:tcBorders>
            <w:vAlign w:val="top"/>
          </w:tcPr>
          <w:p>
            <w:pPr>
              <w:rPr>
                <w:rFonts w:ascii="Arial"/>
                <w:sz w:val="21"/>
              </w:rPr>
            </w:pPr>
          </w:p>
        </w:tc>
        <w:tc>
          <w:tcPr>
            <w:tcW w:w="872" w:type="dxa"/>
            <w:vMerge w:val="continue"/>
            <w:tcBorders>
              <w:top w:val="nil"/>
              <w:bottom w:val="nil"/>
            </w:tcBorders>
            <w:vAlign w:val="top"/>
          </w:tcPr>
          <w:p>
            <w:pPr>
              <w:rPr>
                <w:rFonts w:ascii="Arial"/>
                <w:sz w:val="21"/>
              </w:rPr>
            </w:pPr>
          </w:p>
        </w:tc>
        <w:tc>
          <w:tcPr>
            <w:tcW w:w="4035" w:type="dxa"/>
            <w:gridSpan w:val="2"/>
            <w:vAlign w:val="top"/>
          </w:tcPr>
          <w:p>
            <w:pPr>
              <w:pStyle w:val="6"/>
              <w:spacing w:before="70" w:line="248" w:lineRule="auto"/>
              <w:ind w:left="113" w:right="147"/>
              <w:rPr>
                <w:sz w:val="18"/>
                <w:szCs w:val="18"/>
              </w:rPr>
            </w:pPr>
            <w:r>
              <w:rPr>
                <w:spacing w:val="-2"/>
                <w:sz w:val="18"/>
                <w:szCs w:val="18"/>
              </w:rPr>
              <w:t>原料堆场：在生产车间内设</w:t>
            </w:r>
            <w:r>
              <w:rPr>
                <w:spacing w:val="-14"/>
                <w:sz w:val="18"/>
                <w:szCs w:val="18"/>
              </w:rPr>
              <w:t xml:space="preserve"> </w:t>
            </w:r>
            <w:r>
              <w:rPr>
                <w:rFonts w:ascii="Times New Roman" w:hAnsi="Times New Roman" w:eastAsia="Times New Roman" w:cs="Times New Roman"/>
                <w:spacing w:val="-2"/>
                <w:sz w:val="18"/>
                <w:szCs w:val="18"/>
              </w:rPr>
              <w:t xml:space="preserve">1 </w:t>
            </w:r>
            <w:r>
              <w:rPr>
                <w:spacing w:val="-2"/>
                <w:sz w:val="18"/>
                <w:szCs w:val="18"/>
              </w:rPr>
              <w:t>个原料堆场，占地</w:t>
            </w:r>
            <w:r>
              <w:rPr>
                <w:sz w:val="18"/>
                <w:szCs w:val="18"/>
              </w:rPr>
              <w:t xml:space="preserve"> </w:t>
            </w:r>
            <w:r>
              <w:rPr>
                <w:spacing w:val="-3"/>
                <w:sz w:val="18"/>
                <w:szCs w:val="18"/>
              </w:rPr>
              <w:t>约</w:t>
            </w:r>
            <w:r>
              <w:rPr>
                <w:spacing w:val="-28"/>
                <w:sz w:val="18"/>
                <w:szCs w:val="18"/>
              </w:rPr>
              <w:t xml:space="preserve"> </w:t>
            </w:r>
            <w:r>
              <w:rPr>
                <w:rFonts w:ascii="Times New Roman" w:hAnsi="Times New Roman" w:eastAsia="Times New Roman" w:cs="Times New Roman"/>
                <w:spacing w:val="-3"/>
                <w:sz w:val="18"/>
                <w:szCs w:val="18"/>
              </w:rPr>
              <w:t>800m</w:t>
            </w:r>
            <w:r>
              <w:rPr>
                <w:rFonts w:ascii="Times New Roman" w:hAnsi="Times New Roman" w:eastAsia="Times New Roman" w:cs="Times New Roman"/>
                <w:spacing w:val="-3"/>
                <w:position w:val="5"/>
                <w:sz w:val="12"/>
                <w:szCs w:val="12"/>
              </w:rPr>
              <w:t>2</w:t>
            </w:r>
            <w:r>
              <w:rPr>
                <w:rFonts w:ascii="Times New Roman" w:hAnsi="Times New Roman" w:eastAsia="Times New Roman" w:cs="Times New Roman"/>
                <w:spacing w:val="-8"/>
                <w:position w:val="5"/>
                <w:sz w:val="12"/>
                <w:szCs w:val="12"/>
              </w:rPr>
              <w:t xml:space="preserve"> </w:t>
            </w:r>
            <w:r>
              <w:rPr>
                <w:spacing w:val="-3"/>
                <w:sz w:val="18"/>
                <w:szCs w:val="18"/>
              </w:rPr>
              <w:t>，卸料区设喷雾降尘装置</w:t>
            </w:r>
          </w:p>
        </w:tc>
        <w:tc>
          <w:tcPr>
            <w:tcW w:w="1045" w:type="dxa"/>
            <w:vMerge w:val="continue"/>
            <w:tcBorders>
              <w:top w:val="nil"/>
              <w:bottom w:val="nil"/>
            </w:tcBorders>
            <w:vAlign w:val="top"/>
          </w:tcPr>
          <w:p>
            <w:pPr>
              <w:rPr>
                <w:rFonts w:ascii="Arial"/>
                <w:sz w:val="21"/>
              </w:rPr>
            </w:pPr>
          </w:p>
        </w:tc>
        <w:tc>
          <w:tcPr>
            <w:tcW w:w="1490" w:type="dxa"/>
            <w:vAlign w:val="top"/>
          </w:tcPr>
          <w:p>
            <w:pPr>
              <w:pStyle w:val="6"/>
              <w:spacing w:before="208" w:line="220" w:lineRule="auto"/>
              <w:ind w:left="313"/>
              <w:rPr>
                <w:sz w:val="18"/>
                <w:szCs w:val="18"/>
              </w:rPr>
            </w:pPr>
            <w:r>
              <w:rPr>
                <w:spacing w:val="-3"/>
                <w:sz w:val="18"/>
                <w:szCs w:val="18"/>
              </w:rPr>
              <w:t>噪声、粉尘</w:t>
            </w:r>
          </w:p>
        </w:tc>
        <w:tc>
          <w:tcPr>
            <w:tcW w:w="30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1" w:type="dxa"/>
            <w:vMerge w:val="continue"/>
            <w:tcBorders>
              <w:top w:val="nil"/>
              <w:left w:val="single" w:color="000000" w:sz="6" w:space="0"/>
              <w:bottom w:val="nil"/>
            </w:tcBorders>
            <w:vAlign w:val="top"/>
          </w:tcPr>
          <w:p>
            <w:pPr>
              <w:rPr>
                <w:rFonts w:ascii="Arial"/>
                <w:sz w:val="21"/>
              </w:rPr>
            </w:pPr>
          </w:p>
        </w:tc>
        <w:tc>
          <w:tcPr>
            <w:tcW w:w="287" w:type="dxa"/>
            <w:vMerge w:val="continue"/>
            <w:tcBorders>
              <w:top w:val="nil"/>
              <w:bottom w:val="nil"/>
            </w:tcBorders>
            <w:vAlign w:val="top"/>
          </w:tcPr>
          <w:p>
            <w:pPr>
              <w:rPr>
                <w:rFonts w:ascii="Arial"/>
                <w:sz w:val="21"/>
              </w:rPr>
            </w:pPr>
          </w:p>
        </w:tc>
        <w:tc>
          <w:tcPr>
            <w:tcW w:w="872" w:type="dxa"/>
            <w:vMerge w:val="continue"/>
            <w:tcBorders>
              <w:top w:val="nil"/>
            </w:tcBorders>
            <w:vAlign w:val="top"/>
          </w:tcPr>
          <w:p>
            <w:pPr>
              <w:rPr>
                <w:rFonts w:ascii="Arial"/>
                <w:sz w:val="21"/>
              </w:rPr>
            </w:pPr>
          </w:p>
        </w:tc>
        <w:tc>
          <w:tcPr>
            <w:tcW w:w="4035" w:type="dxa"/>
            <w:gridSpan w:val="2"/>
            <w:vAlign w:val="top"/>
          </w:tcPr>
          <w:p>
            <w:pPr>
              <w:pStyle w:val="6"/>
              <w:spacing w:before="72" w:line="248" w:lineRule="auto"/>
              <w:ind w:left="112" w:right="147" w:hanging="2"/>
              <w:rPr>
                <w:sz w:val="18"/>
                <w:szCs w:val="18"/>
              </w:rPr>
            </w:pPr>
            <w:r>
              <w:rPr>
                <w:spacing w:val="-1"/>
                <w:sz w:val="18"/>
                <w:szCs w:val="18"/>
              </w:rPr>
              <w:t>成品堆场：在生产车间内设成品堆场，占地面积</w:t>
            </w:r>
            <w:r>
              <w:rPr>
                <w:spacing w:val="11"/>
                <w:sz w:val="18"/>
                <w:szCs w:val="18"/>
              </w:rPr>
              <w:t xml:space="preserve"> </w:t>
            </w:r>
            <w:r>
              <w:rPr>
                <w:spacing w:val="-2"/>
                <w:sz w:val="18"/>
                <w:szCs w:val="18"/>
              </w:rPr>
              <w:t>约</w:t>
            </w:r>
            <w:r>
              <w:rPr>
                <w:spacing w:val="-37"/>
                <w:sz w:val="18"/>
                <w:szCs w:val="18"/>
              </w:rPr>
              <w:t xml:space="preserve"> </w:t>
            </w:r>
            <w:r>
              <w:rPr>
                <w:spacing w:val="-2"/>
                <w:sz w:val="18"/>
                <w:szCs w:val="18"/>
              </w:rPr>
              <w:t>400m</w:t>
            </w:r>
            <w:r>
              <w:rPr>
                <w:spacing w:val="-2"/>
                <w:position w:val="9"/>
                <w:sz w:val="9"/>
                <w:szCs w:val="9"/>
              </w:rPr>
              <w:t>2</w:t>
            </w:r>
            <w:r>
              <w:rPr>
                <w:spacing w:val="-23"/>
                <w:position w:val="9"/>
                <w:sz w:val="9"/>
                <w:szCs w:val="9"/>
              </w:rPr>
              <w:t xml:space="preserve"> </w:t>
            </w:r>
            <w:r>
              <w:rPr>
                <w:spacing w:val="-2"/>
                <w:sz w:val="18"/>
                <w:szCs w:val="18"/>
              </w:rPr>
              <w:t>；各规格成品之间设实体墙体隔断</w:t>
            </w:r>
          </w:p>
        </w:tc>
        <w:tc>
          <w:tcPr>
            <w:tcW w:w="1045" w:type="dxa"/>
            <w:vMerge w:val="continue"/>
            <w:tcBorders>
              <w:top w:val="nil"/>
              <w:bottom w:val="nil"/>
            </w:tcBorders>
            <w:vAlign w:val="top"/>
          </w:tcPr>
          <w:p>
            <w:pPr>
              <w:rPr>
                <w:rFonts w:ascii="Arial"/>
                <w:sz w:val="21"/>
              </w:rPr>
            </w:pPr>
          </w:p>
        </w:tc>
        <w:tc>
          <w:tcPr>
            <w:tcW w:w="1490" w:type="dxa"/>
            <w:vAlign w:val="top"/>
          </w:tcPr>
          <w:p>
            <w:pPr>
              <w:pStyle w:val="6"/>
              <w:spacing w:before="210" w:line="220" w:lineRule="auto"/>
              <w:ind w:left="224"/>
              <w:rPr>
                <w:sz w:val="18"/>
                <w:szCs w:val="18"/>
              </w:rPr>
            </w:pPr>
            <w:r>
              <w:rPr>
                <w:spacing w:val="-3"/>
                <w:sz w:val="18"/>
                <w:szCs w:val="18"/>
              </w:rPr>
              <w:t>噪声、渗滤水</w:t>
            </w:r>
          </w:p>
        </w:tc>
        <w:tc>
          <w:tcPr>
            <w:tcW w:w="30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31" w:type="dxa"/>
            <w:vMerge w:val="continue"/>
            <w:tcBorders>
              <w:top w:val="nil"/>
              <w:left w:val="single" w:color="000000" w:sz="6" w:space="0"/>
              <w:bottom w:val="nil"/>
            </w:tcBorders>
            <w:vAlign w:val="top"/>
          </w:tcPr>
          <w:p>
            <w:pPr>
              <w:rPr>
                <w:rFonts w:ascii="Arial"/>
                <w:sz w:val="21"/>
              </w:rPr>
            </w:pPr>
          </w:p>
        </w:tc>
        <w:tc>
          <w:tcPr>
            <w:tcW w:w="287" w:type="dxa"/>
            <w:vMerge w:val="continue"/>
            <w:tcBorders>
              <w:top w:val="nil"/>
              <w:bottom w:val="nil"/>
            </w:tcBorders>
            <w:vAlign w:val="top"/>
          </w:tcPr>
          <w:p>
            <w:pPr>
              <w:rPr>
                <w:rFonts w:ascii="Arial"/>
                <w:sz w:val="21"/>
              </w:rPr>
            </w:pPr>
          </w:p>
        </w:tc>
        <w:tc>
          <w:tcPr>
            <w:tcW w:w="872" w:type="dxa"/>
            <w:vMerge w:val="restart"/>
            <w:tcBorders>
              <w:bottom w:val="nil"/>
            </w:tcBorders>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59" w:line="280" w:lineRule="exact"/>
              <w:ind w:left="262"/>
              <w:rPr>
                <w:sz w:val="18"/>
                <w:szCs w:val="18"/>
              </w:rPr>
            </w:pPr>
            <w:r>
              <w:rPr>
                <w:spacing w:val="-4"/>
                <w:position w:val="7"/>
                <w:sz w:val="18"/>
                <w:szCs w:val="18"/>
              </w:rPr>
              <w:t>公用</w:t>
            </w:r>
          </w:p>
          <w:p>
            <w:pPr>
              <w:pStyle w:val="6"/>
              <w:spacing w:line="220" w:lineRule="auto"/>
              <w:ind w:left="258"/>
              <w:rPr>
                <w:sz w:val="18"/>
                <w:szCs w:val="18"/>
              </w:rPr>
            </w:pPr>
            <w:r>
              <w:rPr>
                <w:spacing w:val="-3"/>
                <w:sz w:val="18"/>
                <w:szCs w:val="18"/>
              </w:rPr>
              <w:t>工程</w:t>
            </w:r>
          </w:p>
        </w:tc>
        <w:tc>
          <w:tcPr>
            <w:tcW w:w="4035" w:type="dxa"/>
            <w:gridSpan w:val="2"/>
            <w:vAlign w:val="top"/>
          </w:tcPr>
          <w:p>
            <w:pPr>
              <w:pStyle w:val="6"/>
              <w:spacing w:before="69" w:line="248" w:lineRule="auto"/>
              <w:ind w:left="110" w:right="90" w:hanging="1"/>
              <w:rPr>
                <w:sz w:val="18"/>
                <w:szCs w:val="18"/>
              </w:rPr>
            </w:pPr>
            <w:r>
              <w:rPr>
                <w:spacing w:val="-17"/>
                <w:sz w:val="18"/>
                <w:szCs w:val="18"/>
              </w:rPr>
              <w:t>供水设施： 生产用水主要为井水和收集的降雨。生活</w:t>
            </w:r>
            <w:r>
              <w:rPr>
                <w:spacing w:val="7"/>
                <w:sz w:val="18"/>
                <w:szCs w:val="18"/>
              </w:rPr>
              <w:t xml:space="preserve"> </w:t>
            </w:r>
            <w:r>
              <w:rPr>
                <w:spacing w:val="-9"/>
                <w:sz w:val="18"/>
                <w:szCs w:val="18"/>
              </w:rPr>
              <w:t>用水为井水</w:t>
            </w:r>
          </w:p>
        </w:tc>
        <w:tc>
          <w:tcPr>
            <w:tcW w:w="1045" w:type="dxa"/>
            <w:vMerge w:val="continue"/>
            <w:tcBorders>
              <w:top w:val="nil"/>
              <w:bottom w:val="nil"/>
            </w:tcBorders>
            <w:vAlign w:val="top"/>
          </w:tcPr>
          <w:p>
            <w:pPr>
              <w:rPr>
                <w:rFonts w:ascii="Arial"/>
                <w:sz w:val="21"/>
              </w:rPr>
            </w:pPr>
          </w:p>
        </w:tc>
        <w:tc>
          <w:tcPr>
            <w:tcW w:w="1490" w:type="dxa"/>
            <w:vAlign w:val="top"/>
          </w:tcPr>
          <w:p>
            <w:pPr>
              <w:spacing w:before="238" w:line="190" w:lineRule="auto"/>
              <w:ind w:left="7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0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1" w:type="dxa"/>
            <w:vMerge w:val="continue"/>
            <w:tcBorders>
              <w:top w:val="nil"/>
              <w:left w:val="single" w:color="000000" w:sz="6" w:space="0"/>
              <w:bottom w:val="nil"/>
            </w:tcBorders>
            <w:vAlign w:val="top"/>
          </w:tcPr>
          <w:p>
            <w:pPr>
              <w:rPr>
                <w:rFonts w:ascii="Arial"/>
                <w:sz w:val="21"/>
              </w:rPr>
            </w:pPr>
          </w:p>
        </w:tc>
        <w:tc>
          <w:tcPr>
            <w:tcW w:w="287" w:type="dxa"/>
            <w:vMerge w:val="continue"/>
            <w:tcBorders>
              <w:top w:val="nil"/>
              <w:bottom w:val="nil"/>
            </w:tcBorders>
            <w:vAlign w:val="top"/>
          </w:tcPr>
          <w:p>
            <w:pPr>
              <w:rPr>
                <w:rFonts w:ascii="Arial"/>
                <w:sz w:val="21"/>
              </w:rPr>
            </w:pPr>
          </w:p>
        </w:tc>
        <w:tc>
          <w:tcPr>
            <w:tcW w:w="872" w:type="dxa"/>
            <w:vMerge w:val="continue"/>
            <w:tcBorders>
              <w:top w:val="nil"/>
              <w:bottom w:val="nil"/>
            </w:tcBorders>
            <w:vAlign w:val="top"/>
          </w:tcPr>
          <w:p>
            <w:pPr>
              <w:rPr>
                <w:rFonts w:ascii="Arial"/>
                <w:sz w:val="21"/>
              </w:rPr>
            </w:pPr>
          </w:p>
        </w:tc>
        <w:tc>
          <w:tcPr>
            <w:tcW w:w="4035" w:type="dxa"/>
            <w:gridSpan w:val="2"/>
            <w:vAlign w:val="top"/>
          </w:tcPr>
          <w:p>
            <w:pPr>
              <w:pStyle w:val="6"/>
              <w:spacing w:before="72" w:line="248" w:lineRule="auto"/>
              <w:ind w:left="109" w:right="211"/>
              <w:rPr>
                <w:sz w:val="18"/>
                <w:szCs w:val="18"/>
              </w:rPr>
            </w:pPr>
            <w:r>
              <w:rPr>
                <w:spacing w:val="-11"/>
                <w:sz w:val="18"/>
                <w:szCs w:val="18"/>
              </w:rPr>
              <w:t>供电设施：用电电源为当地电网，</w:t>
            </w:r>
            <w:r>
              <w:rPr>
                <w:spacing w:val="-20"/>
                <w:sz w:val="18"/>
                <w:szCs w:val="18"/>
              </w:rPr>
              <w:t xml:space="preserve"> </w:t>
            </w:r>
            <w:r>
              <w:rPr>
                <w:spacing w:val="-11"/>
                <w:sz w:val="18"/>
                <w:szCs w:val="18"/>
              </w:rPr>
              <w:t>厂区设</w:t>
            </w:r>
            <w:r>
              <w:rPr>
                <w:spacing w:val="-49"/>
                <w:sz w:val="18"/>
                <w:szCs w:val="18"/>
              </w:rPr>
              <w:t xml:space="preserve"> </w:t>
            </w:r>
            <w:r>
              <w:rPr>
                <w:rFonts w:ascii="Times New Roman" w:hAnsi="Times New Roman" w:eastAsia="Times New Roman" w:cs="Times New Roman"/>
                <w:spacing w:val="-11"/>
                <w:sz w:val="18"/>
                <w:szCs w:val="18"/>
              </w:rPr>
              <w:t>315kVA</w:t>
            </w:r>
            <w:r>
              <w:rPr>
                <w:rFonts w:ascii="Times New Roman" w:hAnsi="Times New Roman" w:eastAsia="Times New Roman" w:cs="Times New Roman"/>
                <w:sz w:val="18"/>
                <w:szCs w:val="18"/>
              </w:rPr>
              <w:t xml:space="preserve"> </w:t>
            </w:r>
            <w:r>
              <w:rPr>
                <w:spacing w:val="-8"/>
                <w:sz w:val="18"/>
                <w:szCs w:val="18"/>
              </w:rPr>
              <w:t>变压器</w:t>
            </w:r>
            <w:r>
              <w:rPr>
                <w:spacing w:val="-32"/>
                <w:sz w:val="18"/>
                <w:szCs w:val="18"/>
              </w:rPr>
              <w:t xml:space="preserve"> </w:t>
            </w:r>
            <w:r>
              <w:rPr>
                <w:rFonts w:ascii="Times New Roman" w:hAnsi="Times New Roman" w:eastAsia="Times New Roman" w:cs="Times New Roman"/>
                <w:spacing w:val="-8"/>
                <w:sz w:val="18"/>
                <w:szCs w:val="18"/>
              </w:rPr>
              <w:t xml:space="preserve">1 </w:t>
            </w:r>
            <w:r>
              <w:rPr>
                <w:spacing w:val="-8"/>
                <w:sz w:val="18"/>
                <w:szCs w:val="18"/>
              </w:rPr>
              <w:t>个</w:t>
            </w:r>
          </w:p>
        </w:tc>
        <w:tc>
          <w:tcPr>
            <w:tcW w:w="1045" w:type="dxa"/>
            <w:vMerge w:val="continue"/>
            <w:tcBorders>
              <w:top w:val="nil"/>
              <w:bottom w:val="nil"/>
            </w:tcBorders>
            <w:vAlign w:val="top"/>
          </w:tcPr>
          <w:p>
            <w:pPr>
              <w:rPr>
                <w:rFonts w:ascii="Arial"/>
                <w:sz w:val="21"/>
              </w:rPr>
            </w:pPr>
          </w:p>
        </w:tc>
        <w:tc>
          <w:tcPr>
            <w:tcW w:w="1490" w:type="dxa"/>
            <w:vAlign w:val="top"/>
          </w:tcPr>
          <w:p>
            <w:pPr>
              <w:pStyle w:val="6"/>
              <w:spacing w:before="212" w:line="220" w:lineRule="auto"/>
              <w:ind w:left="584"/>
              <w:rPr>
                <w:sz w:val="18"/>
                <w:szCs w:val="18"/>
              </w:rPr>
            </w:pPr>
            <w:r>
              <w:rPr>
                <w:spacing w:val="-4"/>
                <w:sz w:val="18"/>
                <w:szCs w:val="18"/>
              </w:rPr>
              <w:t>噪声</w:t>
            </w:r>
          </w:p>
        </w:tc>
        <w:tc>
          <w:tcPr>
            <w:tcW w:w="30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831" w:type="dxa"/>
            <w:vMerge w:val="continue"/>
            <w:tcBorders>
              <w:top w:val="nil"/>
              <w:left w:val="single" w:color="000000" w:sz="6" w:space="0"/>
              <w:bottom w:val="nil"/>
            </w:tcBorders>
            <w:vAlign w:val="top"/>
          </w:tcPr>
          <w:p>
            <w:pPr>
              <w:rPr>
                <w:rFonts w:ascii="Arial"/>
                <w:sz w:val="21"/>
              </w:rPr>
            </w:pPr>
          </w:p>
        </w:tc>
        <w:tc>
          <w:tcPr>
            <w:tcW w:w="287" w:type="dxa"/>
            <w:vMerge w:val="continue"/>
            <w:tcBorders>
              <w:top w:val="nil"/>
              <w:bottom w:val="nil"/>
            </w:tcBorders>
            <w:vAlign w:val="top"/>
          </w:tcPr>
          <w:p>
            <w:pPr>
              <w:rPr>
                <w:rFonts w:ascii="Arial"/>
                <w:sz w:val="21"/>
              </w:rPr>
            </w:pPr>
          </w:p>
        </w:tc>
        <w:tc>
          <w:tcPr>
            <w:tcW w:w="872" w:type="dxa"/>
            <w:vMerge w:val="continue"/>
            <w:tcBorders>
              <w:top w:val="nil"/>
            </w:tcBorders>
            <w:vAlign w:val="top"/>
          </w:tcPr>
          <w:p>
            <w:pPr>
              <w:rPr>
                <w:rFonts w:ascii="Arial"/>
                <w:sz w:val="21"/>
              </w:rPr>
            </w:pPr>
          </w:p>
        </w:tc>
        <w:tc>
          <w:tcPr>
            <w:tcW w:w="4035" w:type="dxa"/>
            <w:gridSpan w:val="2"/>
            <w:vAlign w:val="top"/>
          </w:tcPr>
          <w:p>
            <w:pPr>
              <w:pStyle w:val="6"/>
              <w:spacing w:before="71" w:line="274" w:lineRule="auto"/>
              <w:ind w:left="107" w:right="36" w:firstLine="1"/>
              <w:jc w:val="both"/>
              <w:rPr>
                <w:sz w:val="18"/>
                <w:szCs w:val="18"/>
              </w:rPr>
            </w:pPr>
            <w:r>
              <w:rPr>
                <w:spacing w:val="-1"/>
                <w:sz w:val="18"/>
                <w:szCs w:val="18"/>
              </w:rPr>
              <w:t>排水设施：实行雨污分流，拟将厂房建设为封闭</w:t>
            </w:r>
            <w:r>
              <w:rPr>
                <w:spacing w:val="6"/>
                <w:sz w:val="18"/>
                <w:szCs w:val="18"/>
              </w:rPr>
              <w:t xml:space="preserve">  </w:t>
            </w:r>
            <w:r>
              <w:rPr>
                <w:spacing w:val="-8"/>
                <w:sz w:val="18"/>
                <w:szCs w:val="18"/>
              </w:rPr>
              <w:t>式厂房， 底部有实体围墙。项目区四周设雨水沟，</w:t>
            </w:r>
            <w:r>
              <w:rPr>
                <w:spacing w:val="4"/>
                <w:sz w:val="18"/>
                <w:szCs w:val="18"/>
              </w:rPr>
              <w:t xml:space="preserve"> </w:t>
            </w:r>
            <w:r>
              <w:rPr>
                <w:spacing w:val="-1"/>
                <w:sz w:val="18"/>
                <w:szCs w:val="18"/>
              </w:rPr>
              <w:t>将场外雨水引至东面小河沟排放，厂区地面初期</w:t>
            </w:r>
            <w:r>
              <w:rPr>
                <w:spacing w:val="7"/>
                <w:sz w:val="18"/>
                <w:szCs w:val="18"/>
              </w:rPr>
              <w:t xml:space="preserve">  </w:t>
            </w:r>
            <w:r>
              <w:rPr>
                <w:spacing w:val="-8"/>
                <w:sz w:val="18"/>
                <w:szCs w:val="18"/>
              </w:rPr>
              <w:t>雨水收集至雨水沉淀池， 处理后全部回用不外排。</w:t>
            </w:r>
            <w:r>
              <w:rPr>
                <w:spacing w:val="18"/>
                <w:sz w:val="18"/>
                <w:szCs w:val="18"/>
              </w:rPr>
              <w:t xml:space="preserve"> </w:t>
            </w:r>
            <w:r>
              <w:rPr>
                <w:spacing w:val="-1"/>
                <w:sz w:val="18"/>
                <w:szCs w:val="18"/>
              </w:rPr>
              <w:t>生活污水设化粪池处理后，委托环卫部门定期拉</w:t>
            </w:r>
            <w:r>
              <w:rPr>
                <w:spacing w:val="7"/>
                <w:sz w:val="18"/>
                <w:szCs w:val="18"/>
              </w:rPr>
              <w:t xml:space="preserve">  </w:t>
            </w:r>
            <w:r>
              <w:rPr>
                <w:spacing w:val="-1"/>
                <w:sz w:val="18"/>
                <w:szCs w:val="18"/>
              </w:rPr>
              <w:t>运至马踏洞污水处理厂处理</w:t>
            </w:r>
          </w:p>
        </w:tc>
        <w:tc>
          <w:tcPr>
            <w:tcW w:w="1045" w:type="dxa"/>
            <w:vMerge w:val="continue"/>
            <w:tcBorders>
              <w:top w:val="nil"/>
              <w:bottom w:val="nil"/>
            </w:tcBorders>
            <w:vAlign w:val="top"/>
          </w:tcPr>
          <w:p>
            <w:pPr>
              <w:rPr>
                <w:rFonts w:ascii="Arial"/>
                <w:sz w:val="21"/>
              </w:rPr>
            </w:pPr>
          </w:p>
        </w:tc>
        <w:tc>
          <w:tcPr>
            <w:tcW w:w="1490" w:type="dxa"/>
            <w:vAlign w:val="top"/>
          </w:tcPr>
          <w:p>
            <w:pPr>
              <w:spacing w:line="354" w:lineRule="auto"/>
              <w:rPr>
                <w:rFonts w:ascii="Arial"/>
                <w:sz w:val="21"/>
              </w:rPr>
            </w:pPr>
          </w:p>
          <w:p>
            <w:pPr>
              <w:spacing w:line="354" w:lineRule="auto"/>
              <w:rPr>
                <w:rFonts w:ascii="Arial"/>
                <w:sz w:val="21"/>
              </w:rPr>
            </w:pPr>
          </w:p>
          <w:p>
            <w:pPr>
              <w:pStyle w:val="6"/>
              <w:spacing w:before="58" w:line="222" w:lineRule="auto"/>
              <w:ind w:left="577"/>
              <w:rPr>
                <w:sz w:val="18"/>
                <w:szCs w:val="18"/>
              </w:rPr>
            </w:pPr>
            <w:r>
              <w:rPr>
                <w:spacing w:val="-3"/>
                <w:sz w:val="18"/>
                <w:szCs w:val="18"/>
              </w:rPr>
              <w:t>污泥</w:t>
            </w:r>
          </w:p>
        </w:tc>
        <w:tc>
          <w:tcPr>
            <w:tcW w:w="30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1" w:type="dxa"/>
            <w:vMerge w:val="continue"/>
            <w:tcBorders>
              <w:top w:val="nil"/>
              <w:left w:val="single" w:color="000000" w:sz="6" w:space="0"/>
              <w:bottom w:val="nil"/>
            </w:tcBorders>
            <w:vAlign w:val="top"/>
          </w:tcPr>
          <w:p>
            <w:pPr>
              <w:rPr>
                <w:rFonts w:ascii="Arial"/>
                <w:sz w:val="21"/>
              </w:rPr>
            </w:pPr>
          </w:p>
        </w:tc>
        <w:tc>
          <w:tcPr>
            <w:tcW w:w="287" w:type="dxa"/>
            <w:vMerge w:val="continue"/>
            <w:tcBorders>
              <w:top w:val="nil"/>
              <w:bottom w:val="nil"/>
            </w:tcBorders>
            <w:vAlign w:val="top"/>
          </w:tcPr>
          <w:p>
            <w:pPr>
              <w:rPr>
                <w:rFonts w:ascii="Arial"/>
                <w:sz w:val="21"/>
              </w:rPr>
            </w:pPr>
          </w:p>
        </w:tc>
        <w:tc>
          <w:tcPr>
            <w:tcW w:w="872"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9" w:line="280" w:lineRule="exact"/>
              <w:ind w:left="256"/>
              <w:rPr>
                <w:sz w:val="18"/>
                <w:szCs w:val="18"/>
              </w:rPr>
            </w:pPr>
            <w:r>
              <w:rPr>
                <w:spacing w:val="-2"/>
                <w:position w:val="7"/>
                <w:sz w:val="18"/>
                <w:szCs w:val="18"/>
              </w:rPr>
              <w:t>环保</w:t>
            </w:r>
          </w:p>
          <w:p>
            <w:pPr>
              <w:pStyle w:val="6"/>
              <w:spacing w:line="220" w:lineRule="auto"/>
              <w:ind w:left="258"/>
              <w:rPr>
                <w:sz w:val="18"/>
                <w:szCs w:val="18"/>
              </w:rPr>
            </w:pPr>
            <w:r>
              <w:rPr>
                <w:spacing w:val="-3"/>
                <w:sz w:val="18"/>
                <w:szCs w:val="18"/>
              </w:rPr>
              <w:t>工程</w:t>
            </w:r>
          </w:p>
        </w:tc>
        <w:tc>
          <w:tcPr>
            <w:tcW w:w="63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58" w:line="281" w:lineRule="exact"/>
              <w:ind w:left="137"/>
              <w:rPr>
                <w:sz w:val="18"/>
                <w:szCs w:val="18"/>
              </w:rPr>
            </w:pPr>
            <w:r>
              <w:rPr>
                <w:spacing w:val="-2"/>
                <w:position w:val="7"/>
                <w:sz w:val="18"/>
                <w:szCs w:val="18"/>
              </w:rPr>
              <w:t>废气</w:t>
            </w:r>
          </w:p>
          <w:p>
            <w:pPr>
              <w:pStyle w:val="6"/>
              <w:spacing w:line="223" w:lineRule="auto"/>
              <w:ind w:left="141"/>
              <w:rPr>
                <w:sz w:val="18"/>
                <w:szCs w:val="18"/>
              </w:rPr>
            </w:pPr>
            <w:r>
              <w:rPr>
                <w:spacing w:val="-3"/>
                <w:sz w:val="18"/>
                <w:szCs w:val="18"/>
              </w:rPr>
              <w:t>处理</w:t>
            </w:r>
          </w:p>
        </w:tc>
        <w:tc>
          <w:tcPr>
            <w:tcW w:w="3400" w:type="dxa"/>
            <w:vAlign w:val="top"/>
          </w:tcPr>
          <w:p>
            <w:pPr>
              <w:pStyle w:val="6"/>
              <w:spacing w:before="70" w:line="249" w:lineRule="auto"/>
              <w:ind w:left="111" w:right="102" w:firstLine="2"/>
              <w:rPr>
                <w:sz w:val="18"/>
                <w:szCs w:val="18"/>
              </w:rPr>
            </w:pPr>
            <w:r>
              <w:rPr>
                <w:spacing w:val="-8"/>
                <w:sz w:val="18"/>
                <w:szCs w:val="18"/>
              </w:rPr>
              <w:t>原料卸料粉尘： 将原料堆场布置在封闭式</w:t>
            </w:r>
            <w:r>
              <w:rPr>
                <w:sz w:val="18"/>
                <w:szCs w:val="18"/>
              </w:rPr>
              <w:t xml:space="preserve"> </w:t>
            </w:r>
            <w:r>
              <w:rPr>
                <w:spacing w:val="-1"/>
                <w:sz w:val="18"/>
                <w:szCs w:val="18"/>
              </w:rPr>
              <w:t>车间内，作业区上方采取喷雾降尘措施</w:t>
            </w:r>
          </w:p>
        </w:tc>
        <w:tc>
          <w:tcPr>
            <w:tcW w:w="1045" w:type="dxa"/>
            <w:vMerge w:val="continue"/>
            <w:tcBorders>
              <w:top w:val="nil"/>
              <w:bottom w:val="nil"/>
            </w:tcBorders>
            <w:vAlign w:val="top"/>
          </w:tcPr>
          <w:p>
            <w:pPr>
              <w:rPr>
                <w:rFonts w:ascii="Arial"/>
                <w:sz w:val="21"/>
              </w:rPr>
            </w:pPr>
          </w:p>
        </w:tc>
        <w:tc>
          <w:tcPr>
            <w:tcW w:w="1490" w:type="dxa"/>
            <w:vAlign w:val="top"/>
          </w:tcPr>
          <w:p>
            <w:pPr>
              <w:spacing w:before="242" w:line="190" w:lineRule="auto"/>
              <w:ind w:left="7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0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831" w:type="dxa"/>
            <w:vMerge w:val="continue"/>
            <w:tcBorders>
              <w:top w:val="nil"/>
              <w:left w:val="single" w:color="000000" w:sz="6" w:space="0"/>
              <w:bottom w:val="nil"/>
            </w:tcBorders>
            <w:vAlign w:val="top"/>
          </w:tcPr>
          <w:p>
            <w:pPr>
              <w:rPr>
                <w:rFonts w:ascii="Arial"/>
                <w:sz w:val="21"/>
              </w:rPr>
            </w:pPr>
          </w:p>
        </w:tc>
        <w:tc>
          <w:tcPr>
            <w:tcW w:w="287" w:type="dxa"/>
            <w:vMerge w:val="continue"/>
            <w:tcBorders>
              <w:top w:val="nil"/>
              <w:bottom w:val="nil"/>
            </w:tcBorders>
            <w:vAlign w:val="top"/>
          </w:tcPr>
          <w:p>
            <w:pPr>
              <w:rPr>
                <w:rFonts w:ascii="Arial"/>
                <w:sz w:val="21"/>
              </w:rPr>
            </w:pPr>
          </w:p>
        </w:tc>
        <w:tc>
          <w:tcPr>
            <w:tcW w:w="872" w:type="dxa"/>
            <w:vMerge w:val="continue"/>
            <w:tcBorders>
              <w:top w:val="nil"/>
              <w:bottom w:val="nil"/>
            </w:tcBorders>
            <w:vAlign w:val="top"/>
          </w:tcPr>
          <w:p>
            <w:pPr>
              <w:rPr>
                <w:rFonts w:ascii="Arial"/>
                <w:sz w:val="21"/>
              </w:rPr>
            </w:pPr>
          </w:p>
        </w:tc>
        <w:tc>
          <w:tcPr>
            <w:tcW w:w="635" w:type="dxa"/>
            <w:vMerge w:val="continue"/>
            <w:tcBorders>
              <w:top w:val="nil"/>
              <w:bottom w:val="nil"/>
            </w:tcBorders>
            <w:vAlign w:val="top"/>
          </w:tcPr>
          <w:p>
            <w:pPr>
              <w:rPr>
                <w:rFonts w:ascii="Arial"/>
                <w:sz w:val="21"/>
              </w:rPr>
            </w:pPr>
          </w:p>
        </w:tc>
        <w:tc>
          <w:tcPr>
            <w:tcW w:w="3400" w:type="dxa"/>
            <w:vAlign w:val="top"/>
          </w:tcPr>
          <w:p>
            <w:pPr>
              <w:pStyle w:val="6"/>
              <w:spacing w:before="70" w:line="267" w:lineRule="auto"/>
              <w:ind w:left="108" w:right="102" w:firstLine="2"/>
              <w:jc w:val="both"/>
              <w:rPr>
                <w:sz w:val="18"/>
                <w:szCs w:val="18"/>
              </w:rPr>
            </w:pPr>
            <w:r>
              <w:rPr>
                <w:spacing w:val="-8"/>
                <w:sz w:val="18"/>
                <w:szCs w:val="18"/>
              </w:rPr>
              <w:t>给料上料及皮带输送粉尘： 给料机入料口</w:t>
            </w:r>
            <w:r>
              <w:rPr>
                <w:spacing w:val="2"/>
                <w:sz w:val="18"/>
                <w:szCs w:val="18"/>
              </w:rPr>
              <w:t xml:space="preserve"> </w:t>
            </w:r>
            <w:r>
              <w:rPr>
                <w:spacing w:val="-8"/>
                <w:sz w:val="18"/>
                <w:szCs w:val="18"/>
              </w:rPr>
              <w:t>进行设三面围挡并采取喷雾降尘， 皮带平</w:t>
            </w:r>
            <w:r>
              <w:rPr>
                <w:spacing w:val="5"/>
                <w:sz w:val="18"/>
                <w:szCs w:val="18"/>
              </w:rPr>
              <w:t xml:space="preserve"> </w:t>
            </w:r>
            <w:r>
              <w:rPr>
                <w:spacing w:val="-8"/>
                <w:sz w:val="18"/>
                <w:szCs w:val="18"/>
              </w:rPr>
              <w:t>稳运行且均布置在封闭式车间内， 并对干</w:t>
            </w:r>
            <w:r>
              <w:rPr>
                <w:spacing w:val="5"/>
                <w:sz w:val="18"/>
                <w:szCs w:val="18"/>
              </w:rPr>
              <w:t xml:space="preserve"> </w:t>
            </w:r>
            <w:r>
              <w:rPr>
                <w:spacing w:val="-1"/>
                <w:sz w:val="18"/>
                <w:szCs w:val="18"/>
              </w:rPr>
              <w:t>物料输送皮带采取二次封闭措施</w:t>
            </w:r>
          </w:p>
        </w:tc>
        <w:tc>
          <w:tcPr>
            <w:tcW w:w="1045" w:type="dxa"/>
            <w:vMerge w:val="continue"/>
            <w:tcBorders>
              <w:top w:val="nil"/>
              <w:bottom w:val="nil"/>
            </w:tcBorders>
            <w:vAlign w:val="top"/>
          </w:tcPr>
          <w:p>
            <w:pPr>
              <w:rPr>
                <w:rFonts w:ascii="Arial"/>
                <w:sz w:val="21"/>
              </w:rPr>
            </w:pPr>
          </w:p>
        </w:tc>
        <w:tc>
          <w:tcPr>
            <w:tcW w:w="1490" w:type="dxa"/>
            <w:vAlign w:val="top"/>
          </w:tcPr>
          <w:p>
            <w:pPr>
              <w:spacing w:line="466" w:lineRule="auto"/>
              <w:rPr>
                <w:rFonts w:ascii="Arial"/>
                <w:sz w:val="21"/>
              </w:rPr>
            </w:pPr>
          </w:p>
          <w:p>
            <w:pPr>
              <w:spacing w:before="52" w:line="190" w:lineRule="auto"/>
              <w:ind w:left="7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0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831" w:type="dxa"/>
            <w:vMerge w:val="continue"/>
            <w:tcBorders>
              <w:top w:val="nil"/>
              <w:left w:val="single" w:color="000000" w:sz="6" w:space="0"/>
              <w:bottom w:val="nil"/>
            </w:tcBorders>
            <w:vAlign w:val="top"/>
          </w:tcPr>
          <w:p>
            <w:pPr>
              <w:rPr>
                <w:rFonts w:ascii="Arial"/>
                <w:sz w:val="21"/>
              </w:rPr>
            </w:pPr>
          </w:p>
        </w:tc>
        <w:tc>
          <w:tcPr>
            <w:tcW w:w="287" w:type="dxa"/>
            <w:vMerge w:val="continue"/>
            <w:tcBorders>
              <w:top w:val="nil"/>
              <w:bottom w:val="nil"/>
            </w:tcBorders>
            <w:vAlign w:val="top"/>
          </w:tcPr>
          <w:p>
            <w:pPr>
              <w:rPr>
                <w:rFonts w:ascii="Arial"/>
                <w:sz w:val="21"/>
              </w:rPr>
            </w:pPr>
          </w:p>
        </w:tc>
        <w:tc>
          <w:tcPr>
            <w:tcW w:w="872" w:type="dxa"/>
            <w:vMerge w:val="continue"/>
            <w:tcBorders>
              <w:top w:val="nil"/>
              <w:bottom w:val="nil"/>
            </w:tcBorders>
            <w:vAlign w:val="top"/>
          </w:tcPr>
          <w:p>
            <w:pPr>
              <w:rPr>
                <w:rFonts w:ascii="Arial"/>
                <w:sz w:val="21"/>
              </w:rPr>
            </w:pPr>
          </w:p>
        </w:tc>
        <w:tc>
          <w:tcPr>
            <w:tcW w:w="635" w:type="dxa"/>
            <w:vMerge w:val="continue"/>
            <w:tcBorders>
              <w:top w:val="nil"/>
              <w:bottom w:val="nil"/>
            </w:tcBorders>
            <w:vAlign w:val="top"/>
          </w:tcPr>
          <w:p>
            <w:pPr>
              <w:rPr>
                <w:rFonts w:ascii="Arial"/>
                <w:sz w:val="21"/>
              </w:rPr>
            </w:pPr>
          </w:p>
        </w:tc>
        <w:tc>
          <w:tcPr>
            <w:tcW w:w="3400" w:type="dxa"/>
            <w:vAlign w:val="top"/>
          </w:tcPr>
          <w:p>
            <w:pPr>
              <w:pStyle w:val="6"/>
              <w:spacing w:before="73" w:line="261" w:lineRule="auto"/>
              <w:ind w:left="112" w:right="102" w:hanging="3"/>
              <w:jc w:val="both"/>
              <w:rPr>
                <w:sz w:val="18"/>
                <w:szCs w:val="18"/>
              </w:rPr>
            </w:pPr>
            <w:r>
              <w:rPr>
                <w:spacing w:val="-7"/>
                <w:sz w:val="18"/>
                <w:szCs w:val="18"/>
              </w:rPr>
              <w:t>破碎粉尘：</w:t>
            </w:r>
            <w:r>
              <w:rPr>
                <w:spacing w:val="-22"/>
                <w:sz w:val="18"/>
                <w:szCs w:val="18"/>
              </w:rPr>
              <w:t xml:space="preserve"> </w:t>
            </w:r>
            <w:r>
              <w:rPr>
                <w:spacing w:val="-7"/>
                <w:sz w:val="18"/>
                <w:szCs w:val="18"/>
              </w:rPr>
              <w:t>将破碎设备布置在封闭式车间</w:t>
            </w:r>
            <w:r>
              <w:rPr>
                <w:sz w:val="18"/>
                <w:szCs w:val="18"/>
              </w:rPr>
              <w:t xml:space="preserve"> </w:t>
            </w:r>
            <w:r>
              <w:rPr>
                <w:spacing w:val="-6"/>
                <w:sz w:val="18"/>
                <w:szCs w:val="18"/>
              </w:rPr>
              <w:t>内，</w:t>
            </w:r>
            <w:r>
              <w:rPr>
                <w:spacing w:val="-43"/>
                <w:sz w:val="18"/>
                <w:szCs w:val="18"/>
              </w:rPr>
              <w:t xml:space="preserve"> </w:t>
            </w:r>
            <w:r>
              <w:rPr>
                <w:spacing w:val="-6"/>
                <w:sz w:val="18"/>
                <w:szCs w:val="18"/>
              </w:rPr>
              <w:t>并对颚式破碎机、圆锥式破碎机采取</w:t>
            </w:r>
            <w:r>
              <w:rPr>
                <w:sz w:val="18"/>
                <w:szCs w:val="18"/>
              </w:rPr>
              <w:t xml:space="preserve"> </w:t>
            </w:r>
            <w:r>
              <w:rPr>
                <w:spacing w:val="-1"/>
                <w:sz w:val="18"/>
                <w:szCs w:val="18"/>
              </w:rPr>
              <w:t>二次封闭措施，进料口采取喷雾降尘</w:t>
            </w:r>
          </w:p>
        </w:tc>
        <w:tc>
          <w:tcPr>
            <w:tcW w:w="1045" w:type="dxa"/>
            <w:vMerge w:val="continue"/>
            <w:tcBorders>
              <w:top w:val="nil"/>
              <w:bottom w:val="nil"/>
            </w:tcBorders>
            <w:vAlign w:val="top"/>
          </w:tcPr>
          <w:p>
            <w:pPr>
              <w:rPr>
                <w:rFonts w:ascii="Arial"/>
                <w:sz w:val="21"/>
              </w:rPr>
            </w:pPr>
          </w:p>
        </w:tc>
        <w:tc>
          <w:tcPr>
            <w:tcW w:w="1490" w:type="dxa"/>
            <w:vAlign w:val="top"/>
          </w:tcPr>
          <w:p>
            <w:pPr>
              <w:spacing w:line="292" w:lineRule="auto"/>
              <w:rPr>
                <w:rFonts w:ascii="Arial"/>
                <w:sz w:val="21"/>
              </w:rPr>
            </w:pPr>
          </w:p>
          <w:p>
            <w:pPr>
              <w:pStyle w:val="6"/>
              <w:spacing w:before="59" w:line="225" w:lineRule="auto"/>
              <w:ind w:left="709"/>
              <w:rPr>
                <w:sz w:val="18"/>
                <w:szCs w:val="18"/>
              </w:rPr>
            </w:pPr>
            <w:r>
              <w:rPr>
                <w:sz w:val="18"/>
                <w:szCs w:val="18"/>
              </w:rPr>
              <w:t>/</w:t>
            </w:r>
          </w:p>
        </w:tc>
        <w:tc>
          <w:tcPr>
            <w:tcW w:w="30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31" w:type="dxa"/>
            <w:vMerge w:val="continue"/>
            <w:tcBorders>
              <w:top w:val="nil"/>
              <w:left w:val="single" w:color="000000" w:sz="6" w:space="0"/>
              <w:bottom w:val="nil"/>
            </w:tcBorders>
            <w:vAlign w:val="top"/>
          </w:tcPr>
          <w:p>
            <w:pPr>
              <w:rPr>
                <w:rFonts w:ascii="Arial"/>
                <w:sz w:val="21"/>
              </w:rPr>
            </w:pPr>
          </w:p>
        </w:tc>
        <w:tc>
          <w:tcPr>
            <w:tcW w:w="287" w:type="dxa"/>
            <w:vMerge w:val="continue"/>
            <w:tcBorders>
              <w:top w:val="nil"/>
              <w:bottom w:val="nil"/>
            </w:tcBorders>
            <w:vAlign w:val="top"/>
          </w:tcPr>
          <w:p>
            <w:pPr>
              <w:rPr>
                <w:rFonts w:ascii="Arial"/>
                <w:sz w:val="21"/>
              </w:rPr>
            </w:pPr>
          </w:p>
        </w:tc>
        <w:tc>
          <w:tcPr>
            <w:tcW w:w="872" w:type="dxa"/>
            <w:vMerge w:val="continue"/>
            <w:tcBorders>
              <w:top w:val="nil"/>
              <w:bottom w:val="nil"/>
            </w:tcBorders>
            <w:vAlign w:val="top"/>
          </w:tcPr>
          <w:p>
            <w:pPr>
              <w:rPr>
                <w:rFonts w:ascii="Arial"/>
                <w:sz w:val="21"/>
              </w:rPr>
            </w:pPr>
          </w:p>
        </w:tc>
        <w:tc>
          <w:tcPr>
            <w:tcW w:w="635" w:type="dxa"/>
            <w:vMerge w:val="continue"/>
            <w:tcBorders>
              <w:top w:val="nil"/>
              <w:bottom w:val="nil"/>
            </w:tcBorders>
            <w:vAlign w:val="top"/>
          </w:tcPr>
          <w:p>
            <w:pPr>
              <w:rPr>
                <w:rFonts w:ascii="Arial"/>
                <w:sz w:val="21"/>
              </w:rPr>
            </w:pPr>
          </w:p>
        </w:tc>
        <w:tc>
          <w:tcPr>
            <w:tcW w:w="3400" w:type="dxa"/>
            <w:vAlign w:val="top"/>
          </w:tcPr>
          <w:p>
            <w:pPr>
              <w:pStyle w:val="6"/>
              <w:spacing w:before="72" w:line="247" w:lineRule="auto"/>
              <w:ind w:left="111" w:right="102" w:hanging="2"/>
              <w:rPr>
                <w:sz w:val="18"/>
                <w:szCs w:val="18"/>
              </w:rPr>
            </w:pPr>
            <w:r>
              <w:rPr>
                <w:spacing w:val="-8"/>
                <w:sz w:val="18"/>
                <w:szCs w:val="18"/>
              </w:rPr>
              <w:t>振动筛分粉尘： 生产时对振动筛分环节采</w:t>
            </w:r>
            <w:r>
              <w:rPr>
                <w:spacing w:val="4"/>
                <w:sz w:val="18"/>
                <w:szCs w:val="18"/>
              </w:rPr>
              <w:t xml:space="preserve"> </w:t>
            </w:r>
            <w:r>
              <w:rPr>
                <w:spacing w:val="-1"/>
                <w:sz w:val="18"/>
                <w:szCs w:val="18"/>
              </w:rPr>
              <w:t>取不间断冲水工艺，实现湿法作业</w:t>
            </w:r>
          </w:p>
        </w:tc>
        <w:tc>
          <w:tcPr>
            <w:tcW w:w="1045" w:type="dxa"/>
            <w:vMerge w:val="continue"/>
            <w:tcBorders>
              <w:top w:val="nil"/>
              <w:bottom w:val="nil"/>
            </w:tcBorders>
            <w:vAlign w:val="top"/>
          </w:tcPr>
          <w:p>
            <w:pPr>
              <w:rPr>
                <w:rFonts w:ascii="Arial"/>
                <w:sz w:val="21"/>
              </w:rPr>
            </w:pPr>
          </w:p>
        </w:tc>
        <w:tc>
          <w:tcPr>
            <w:tcW w:w="1490" w:type="dxa"/>
            <w:vAlign w:val="top"/>
          </w:tcPr>
          <w:p>
            <w:pPr>
              <w:spacing w:before="241" w:line="190" w:lineRule="auto"/>
              <w:ind w:left="7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0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1" w:type="dxa"/>
            <w:vMerge w:val="continue"/>
            <w:tcBorders>
              <w:top w:val="nil"/>
              <w:left w:val="single" w:color="000000" w:sz="6" w:space="0"/>
              <w:bottom w:val="nil"/>
            </w:tcBorders>
            <w:vAlign w:val="top"/>
          </w:tcPr>
          <w:p>
            <w:pPr>
              <w:rPr>
                <w:rFonts w:ascii="Arial"/>
                <w:sz w:val="21"/>
              </w:rPr>
            </w:pPr>
          </w:p>
        </w:tc>
        <w:tc>
          <w:tcPr>
            <w:tcW w:w="287" w:type="dxa"/>
            <w:vMerge w:val="continue"/>
            <w:tcBorders>
              <w:top w:val="nil"/>
              <w:bottom w:val="nil"/>
            </w:tcBorders>
            <w:vAlign w:val="top"/>
          </w:tcPr>
          <w:p>
            <w:pPr>
              <w:rPr>
                <w:rFonts w:ascii="Arial"/>
                <w:sz w:val="21"/>
              </w:rPr>
            </w:pPr>
          </w:p>
        </w:tc>
        <w:tc>
          <w:tcPr>
            <w:tcW w:w="872" w:type="dxa"/>
            <w:vMerge w:val="continue"/>
            <w:tcBorders>
              <w:top w:val="nil"/>
              <w:bottom w:val="nil"/>
            </w:tcBorders>
            <w:vAlign w:val="top"/>
          </w:tcPr>
          <w:p>
            <w:pPr>
              <w:rPr>
                <w:rFonts w:ascii="Arial"/>
                <w:sz w:val="21"/>
              </w:rPr>
            </w:pPr>
          </w:p>
        </w:tc>
        <w:tc>
          <w:tcPr>
            <w:tcW w:w="635" w:type="dxa"/>
            <w:vMerge w:val="continue"/>
            <w:tcBorders>
              <w:top w:val="nil"/>
              <w:bottom w:val="nil"/>
            </w:tcBorders>
            <w:vAlign w:val="top"/>
          </w:tcPr>
          <w:p>
            <w:pPr>
              <w:rPr>
                <w:rFonts w:ascii="Arial"/>
                <w:sz w:val="21"/>
              </w:rPr>
            </w:pPr>
          </w:p>
        </w:tc>
        <w:tc>
          <w:tcPr>
            <w:tcW w:w="3400" w:type="dxa"/>
            <w:vAlign w:val="top"/>
          </w:tcPr>
          <w:p>
            <w:pPr>
              <w:pStyle w:val="6"/>
              <w:spacing w:before="72" w:line="248" w:lineRule="auto"/>
              <w:ind w:left="111" w:right="102"/>
              <w:rPr>
                <w:sz w:val="18"/>
                <w:szCs w:val="18"/>
              </w:rPr>
            </w:pPr>
            <w:r>
              <w:rPr>
                <w:spacing w:val="-8"/>
                <w:sz w:val="18"/>
                <w:szCs w:val="18"/>
              </w:rPr>
              <w:t>成品堆场扬尘： 将成品堆场布置在封闭式</w:t>
            </w:r>
            <w:r>
              <w:rPr>
                <w:spacing w:val="2"/>
                <w:sz w:val="18"/>
                <w:szCs w:val="18"/>
              </w:rPr>
              <w:t xml:space="preserve"> </w:t>
            </w:r>
            <w:r>
              <w:rPr>
                <w:spacing w:val="-1"/>
                <w:sz w:val="18"/>
                <w:szCs w:val="18"/>
              </w:rPr>
              <w:t>厂房内，加强装车作业管理</w:t>
            </w:r>
          </w:p>
        </w:tc>
        <w:tc>
          <w:tcPr>
            <w:tcW w:w="1045" w:type="dxa"/>
            <w:vMerge w:val="continue"/>
            <w:tcBorders>
              <w:top w:val="nil"/>
              <w:bottom w:val="nil"/>
            </w:tcBorders>
            <w:vAlign w:val="top"/>
          </w:tcPr>
          <w:p>
            <w:pPr>
              <w:rPr>
                <w:rFonts w:ascii="Arial"/>
                <w:sz w:val="21"/>
              </w:rPr>
            </w:pPr>
          </w:p>
        </w:tc>
        <w:tc>
          <w:tcPr>
            <w:tcW w:w="1490" w:type="dxa"/>
            <w:vAlign w:val="top"/>
          </w:tcPr>
          <w:p>
            <w:pPr>
              <w:spacing w:before="243" w:line="190" w:lineRule="auto"/>
              <w:ind w:left="7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0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31" w:type="dxa"/>
            <w:vMerge w:val="continue"/>
            <w:tcBorders>
              <w:top w:val="nil"/>
              <w:left w:val="single" w:color="000000" w:sz="6" w:space="0"/>
              <w:bottom w:val="nil"/>
            </w:tcBorders>
            <w:vAlign w:val="top"/>
          </w:tcPr>
          <w:p>
            <w:pPr>
              <w:rPr>
                <w:rFonts w:ascii="Arial"/>
                <w:sz w:val="21"/>
              </w:rPr>
            </w:pPr>
          </w:p>
        </w:tc>
        <w:tc>
          <w:tcPr>
            <w:tcW w:w="287" w:type="dxa"/>
            <w:vMerge w:val="continue"/>
            <w:tcBorders>
              <w:top w:val="nil"/>
              <w:bottom w:val="nil"/>
            </w:tcBorders>
            <w:vAlign w:val="top"/>
          </w:tcPr>
          <w:p>
            <w:pPr>
              <w:rPr>
                <w:rFonts w:ascii="Arial"/>
                <w:sz w:val="21"/>
              </w:rPr>
            </w:pPr>
          </w:p>
        </w:tc>
        <w:tc>
          <w:tcPr>
            <w:tcW w:w="872" w:type="dxa"/>
            <w:vMerge w:val="continue"/>
            <w:tcBorders>
              <w:top w:val="nil"/>
              <w:bottom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3400" w:type="dxa"/>
            <w:vAlign w:val="top"/>
          </w:tcPr>
          <w:p>
            <w:pPr>
              <w:pStyle w:val="6"/>
              <w:spacing w:before="73" w:line="260" w:lineRule="auto"/>
              <w:ind w:left="56" w:right="70" w:firstLine="1"/>
              <w:jc w:val="both"/>
              <w:rPr>
                <w:sz w:val="18"/>
                <w:szCs w:val="18"/>
              </w:rPr>
            </w:pPr>
            <w:r>
              <w:rPr>
                <w:spacing w:val="-9"/>
                <w:sz w:val="18"/>
                <w:szCs w:val="18"/>
              </w:rPr>
              <w:t>运输扬尘：对厂区地面采取硬化处理，厂区</w:t>
            </w:r>
            <w:r>
              <w:rPr>
                <w:spacing w:val="16"/>
                <w:sz w:val="18"/>
                <w:szCs w:val="18"/>
              </w:rPr>
              <w:t xml:space="preserve"> </w:t>
            </w:r>
            <w:r>
              <w:rPr>
                <w:spacing w:val="-8"/>
                <w:sz w:val="18"/>
                <w:szCs w:val="18"/>
              </w:rPr>
              <w:t>进出口设置车辆冲洗设施，运输车辆加盖篷</w:t>
            </w:r>
            <w:r>
              <w:rPr>
                <w:sz w:val="18"/>
                <w:szCs w:val="18"/>
              </w:rPr>
              <w:t xml:space="preserve"> </w:t>
            </w:r>
            <w:r>
              <w:rPr>
                <w:spacing w:val="-7"/>
                <w:sz w:val="18"/>
                <w:szCs w:val="18"/>
              </w:rPr>
              <w:t>布密闭运输</w:t>
            </w:r>
          </w:p>
        </w:tc>
        <w:tc>
          <w:tcPr>
            <w:tcW w:w="1045" w:type="dxa"/>
            <w:vMerge w:val="continue"/>
            <w:tcBorders>
              <w:top w:val="nil"/>
              <w:bottom w:val="nil"/>
            </w:tcBorders>
            <w:vAlign w:val="top"/>
          </w:tcPr>
          <w:p>
            <w:pPr>
              <w:rPr>
                <w:rFonts w:ascii="Arial"/>
                <w:sz w:val="21"/>
              </w:rPr>
            </w:pPr>
          </w:p>
        </w:tc>
        <w:tc>
          <w:tcPr>
            <w:tcW w:w="1490" w:type="dxa"/>
            <w:vAlign w:val="top"/>
          </w:tcPr>
          <w:p>
            <w:pPr>
              <w:spacing w:line="290" w:lineRule="auto"/>
              <w:rPr>
                <w:rFonts w:ascii="Arial"/>
                <w:sz w:val="21"/>
              </w:rPr>
            </w:pPr>
          </w:p>
          <w:p>
            <w:pPr>
              <w:pStyle w:val="6"/>
              <w:spacing w:before="58" w:line="220" w:lineRule="auto"/>
              <w:ind w:left="575"/>
              <w:rPr>
                <w:sz w:val="18"/>
                <w:szCs w:val="18"/>
              </w:rPr>
            </w:pPr>
            <w:r>
              <w:rPr>
                <w:spacing w:val="-2"/>
                <w:sz w:val="18"/>
                <w:szCs w:val="18"/>
              </w:rPr>
              <w:t>废水</w:t>
            </w:r>
          </w:p>
        </w:tc>
        <w:tc>
          <w:tcPr>
            <w:tcW w:w="30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831" w:type="dxa"/>
            <w:vMerge w:val="continue"/>
            <w:tcBorders>
              <w:top w:val="nil"/>
              <w:left w:val="single" w:color="000000" w:sz="6" w:space="0"/>
              <w:bottom w:val="nil"/>
            </w:tcBorders>
            <w:vAlign w:val="top"/>
          </w:tcPr>
          <w:p>
            <w:pPr>
              <w:rPr>
                <w:rFonts w:ascii="Arial"/>
                <w:sz w:val="21"/>
              </w:rPr>
            </w:pPr>
          </w:p>
        </w:tc>
        <w:tc>
          <w:tcPr>
            <w:tcW w:w="287" w:type="dxa"/>
            <w:vMerge w:val="continue"/>
            <w:tcBorders>
              <w:top w:val="nil"/>
              <w:bottom w:val="nil"/>
            </w:tcBorders>
            <w:vAlign w:val="top"/>
          </w:tcPr>
          <w:p>
            <w:pPr>
              <w:rPr>
                <w:rFonts w:ascii="Arial"/>
                <w:sz w:val="21"/>
              </w:rPr>
            </w:pPr>
          </w:p>
        </w:tc>
        <w:tc>
          <w:tcPr>
            <w:tcW w:w="872" w:type="dxa"/>
            <w:vMerge w:val="continue"/>
            <w:tcBorders>
              <w:top w:val="nil"/>
              <w:bottom w:val="nil"/>
            </w:tcBorders>
            <w:vAlign w:val="top"/>
          </w:tcPr>
          <w:p>
            <w:pPr>
              <w:rPr>
                <w:rFonts w:ascii="Arial"/>
                <w:sz w:val="21"/>
              </w:rPr>
            </w:pPr>
          </w:p>
        </w:tc>
        <w:tc>
          <w:tcPr>
            <w:tcW w:w="635" w:type="dxa"/>
            <w:vMerge w:val="restart"/>
            <w:tcBorders>
              <w:bottom w:val="nil"/>
            </w:tcBorders>
            <w:vAlign w:val="top"/>
          </w:tcPr>
          <w:p>
            <w:pPr>
              <w:spacing w:line="357" w:lineRule="auto"/>
              <w:rPr>
                <w:rFonts w:ascii="Arial"/>
                <w:sz w:val="21"/>
              </w:rPr>
            </w:pPr>
          </w:p>
          <w:p>
            <w:pPr>
              <w:spacing w:line="358" w:lineRule="auto"/>
              <w:rPr>
                <w:rFonts w:ascii="Arial"/>
                <w:sz w:val="21"/>
              </w:rPr>
            </w:pPr>
          </w:p>
          <w:p>
            <w:pPr>
              <w:pStyle w:val="6"/>
              <w:spacing w:before="59" w:line="278" w:lineRule="exact"/>
              <w:ind w:left="137"/>
              <w:rPr>
                <w:sz w:val="18"/>
                <w:szCs w:val="18"/>
              </w:rPr>
            </w:pPr>
            <w:r>
              <w:rPr>
                <w:spacing w:val="-2"/>
                <w:position w:val="7"/>
                <w:sz w:val="18"/>
                <w:szCs w:val="18"/>
              </w:rPr>
              <w:t>废水</w:t>
            </w:r>
          </w:p>
          <w:p>
            <w:pPr>
              <w:pStyle w:val="6"/>
              <w:spacing w:line="223" w:lineRule="auto"/>
              <w:ind w:left="141"/>
              <w:rPr>
                <w:sz w:val="18"/>
                <w:szCs w:val="18"/>
              </w:rPr>
            </w:pPr>
            <w:r>
              <w:rPr>
                <w:spacing w:val="-3"/>
                <w:sz w:val="18"/>
                <w:szCs w:val="18"/>
              </w:rPr>
              <w:t>处理</w:t>
            </w:r>
          </w:p>
        </w:tc>
        <w:tc>
          <w:tcPr>
            <w:tcW w:w="3400" w:type="dxa"/>
            <w:vAlign w:val="top"/>
          </w:tcPr>
          <w:p>
            <w:pPr>
              <w:pStyle w:val="6"/>
              <w:spacing w:before="73" w:line="267" w:lineRule="auto"/>
              <w:ind w:left="66" w:right="101"/>
              <w:jc w:val="both"/>
              <w:rPr>
                <w:sz w:val="18"/>
                <w:szCs w:val="18"/>
              </w:rPr>
            </w:pPr>
            <w:r>
              <w:rPr>
                <w:spacing w:val="-13"/>
                <w:sz w:val="18"/>
                <w:szCs w:val="18"/>
              </w:rPr>
              <w:t>洗砂废水：</w:t>
            </w:r>
            <w:r>
              <w:rPr>
                <w:spacing w:val="35"/>
                <w:sz w:val="18"/>
                <w:szCs w:val="18"/>
              </w:rPr>
              <w:t xml:space="preserve"> </w:t>
            </w:r>
            <w:r>
              <w:rPr>
                <w:spacing w:val="-13"/>
                <w:sz w:val="18"/>
                <w:szCs w:val="18"/>
              </w:rPr>
              <w:t>设废水处理系统</w:t>
            </w:r>
            <w:r>
              <w:rPr>
                <w:spacing w:val="-24"/>
                <w:sz w:val="18"/>
                <w:szCs w:val="18"/>
              </w:rPr>
              <w:t xml:space="preserve"> </w:t>
            </w:r>
            <w:r>
              <w:rPr>
                <w:spacing w:val="-13"/>
                <w:sz w:val="18"/>
                <w:szCs w:val="18"/>
              </w:rPr>
              <w:t>1</w:t>
            </w:r>
            <w:r>
              <w:rPr>
                <w:spacing w:val="-38"/>
                <w:sz w:val="18"/>
                <w:szCs w:val="18"/>
              </w:rPr>
              <w:t xml:space="preserve"> </w:t>
            </w:r>
            <w:r>
              <w:rPr>
                <w:spacing w:val="-13"/>
                <w:sz w:val="18"/>
                <w:szCs w:val="18"/>
              </w:rPr>
              <w:t>套，</w:t>
            </w:r>
            <w:r>
              <w:rPr>
                <w:spacing w:val="-26"/>
                <w:sz w:val="18"/>
                <w:szCs w:val="18"/>
              </w:rPr>
              <w:t xml:space="preserve"> </w:t>
            </w:r>
            <w:r>
              <w:rPr>
                <w:spacing w:val="-13"/>
                <w:sz w:val="18"/>
                <w:szCs w:val="18"/>
              </w:rPr>
              <w:t>包括污</w:t>
            </w:r>
            <w:r>
              <w:rPr>
                <w:sz w:val="18"/>
                <w:szCs w:val="18"/>
              </w:rPr>
              <w:t xml:space="preserve"> </w:t>
            </w:r>
            <w:r>
              <w:rPr>
                <w:spacing w:val="-9"/>
                <w:sz w:val="18"/>
                <w:szCs w:val="18"/>
              </w:rPr>
              <w:t>水收集池、污水浓缩罐和清水池，</w:t>
            </w:r>
            <w:r>
              <w:rPr>
                <w:spacing w:val="54"/>
                <w:sz w:val="18"/>
                <w:szCs w:val="18"/>
              </w:rPr>
              <w:t xml:space="preserve"> </w:t>
            </w:r>
            <w:r>
              <w:rPr>
                <w:spacing w:val="-9"/>
                <w:sz w:val="18"/>
                <w:szCs w:val="18"/>
              </w:rPr>
              <w:t>容积共</w:t>
            </w:r>
            <w:r>
              <w:rPr>
                <w:sz w:val="18"/>
                <w:szCs w:val="18"/>
              </w:rPr>
              <w:t xml:space="preserve"> </w:t>
            </w:r>
            <w:r>
              <w:rPr>
                <w:spacing w:val="-1"/>
                <w:sz w:val="18"/>
                <w:szCs w:val="18"/>
              </w:rPr>
              <w:t>820m</w:t>
            </w:r>
            <w:r>
              <w:rPr>
                <w:spacing w:val="-1"/>
                <w:position w:val="9"/>
                <w:sz w:val="9"/>
                <w:szCs w:val="9"/>
              </w:rPr>
              <w:t>3</w:t>
            </w:r>
            <w:r>
              <w:rPr>
                <w:spacing w:val="-26"/>
                <w:position w:val="9"/>
                <w:sz w:val="9"/>
                <w:szCs w:val="9"/>
              </w:rPr>
              <w:t xml:space="preserve"> </w:t>
            </w:r>
            <w:r>
              <w:rPr>
                <w:spacing w:val="-12"/>
                <w:sz w:val="18"/>
                <w:szCs w:val="18"/>
              </w:rPr>
              <w:t>，配套加药机及水泵等，</w:t>
            </w:r>
            <w:r>
              <w:rPr>
                <w:spacing w:val="27"/>
                <w:sz w:val="18"/>
                <w:szCs w:val="18"/>
              </w:rPr>
              <w:t xml:space="preserve"> </w:t>
            </w:r>
            <w:r>
              <w:rPr>
                <w:spacing w:val="-12"/>
                <w:sz w:val="18"/>
                <w:szCs w:val="18"/>
              </w:rPr>
              <w:t>采用“絮凝</w:t>
            </w:r>
            <w:r>
              <w:rPr>
                <w:sz w:val="18"/>
                <w:szCs w:val="18"/>
              </w:rPr>
              <w:t xml:space="preserve"> </w:t>
            </w:r>
            <w:r>
              <w:rPr>
                <w:spacing w:val="-10"/>
                <w:sz w:val="18"/>
                <w:szCs w:val="18"/>
              </w:rPr>
              <w:t>沉淀”工艺，</w:t>
            </w:r>
            <w:r>
              <w:rPr>
                <w:spacing w:val="32"/>
                <w:sz w:val="18"/>
                <w:szCs w:val="18"/>
              </w:rPr>
              <w:t xml:space="preserve">  </w:t>
            </w:r>
            <w:r>
              <w:rPr>
                <w:spacing w:val="-10"/>
                <w:sz w:val="18"/>
                <w:szCs w:val="18"/>
              </w:rPr>
              <w:t>处理后全部回用不外排</w:t>
            </w:r>
          </w:p>
        </w:tc>
        <w:tc>
          <w:tcPr>
            <w:tcW w:w="1045" w:type="dxa"/>
            <w:vMerge w:val="continue"/>
            <w:tcBorders>
              <w:top w:val="nil"/>
              <w:bottom w:val="nil"/>
            </w:tcBorders>
            <w:vAlign w:val="top"/>
          </w:tcPr>
          <w:p>
            <w:pPr>
              <w:rPr>
                <w:rFonts w:ascii="Arial"/>
                <w:sz w:val="21"/>
              </w:rPr>
            </w:pPr>
          </w:p>
        </w:tc>
        <w:tc>
          <w:tcPr>
            <w:tcW w:w="1490" w:type="dxa"/>
            <w:vAlign w:val="top"/>
          </w:tcPr>
          <w:p>
            <w:pPr>
              <w:spacing w:line="432" w:lineRule="auto"/>
              <w:rPr>
                <w:rFonts w:ascii="Arial"/>
                <w:sz w:val="21"/>
              </w:rPr>
            </w:pPr>
          </w:p>
          <w:p>
            <w:pPr>
              <w:pStyle w:val="6"/>
              <w:spacing w:before="58" w:line="220" w:lineRule="auto"/>
              <w:ind w:left="395"/>
              <w:rPr>
                <w:sz w:val="18"/>
                <w:szCs w:val="18"/>
              </w:rPr>
            </w:pPr>
            <w:r>
              <w:rPr>
                <w:spacing w:val="-2"/>
                <w:sz w:val="18"/>
                <w:szCs w:val="18"/>
              </w:rPr>
              <w:t>沉淀泥砂</w:t>
            </w:r>
          </w:p>
        </w:tc>
        <w:tc>
          <w:tcPr>
            <w:tcW w:w="30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831" w:type="dxa"/>
            <w:vMerge w:val="continue"/>
            <w:tcBorders>
              <w:top w:val="nil"/>
              <w:left w:val="single" w:color="000000" w:sz="6" w:space="0"/>
            </w:tcBorders>
            <w:vAlign w:val="top"/>
          </w:tcPr>
          <w:p>
            <w:pPr>
              <w:rPr>
                <w:rFonts w:ascii="Arial"/>
                <w:sz w:val="21"/>
              </w:rPr>
            </w:pPr>
          </w:p>
        </w:tc>
        <w:tc>
          <w:tcPr>
            <w:tcW w:w="287" w:type="dxa"/>
            <w:vMerge w:val="continue"/>
            <w:tcBorders>
              <w:top w:val="nil"/>
            </w:tcBorders>
            <w:vAlign w:val="top"/>
          </w:tcPr>
          <w:p>
            <w:pPr>
              <w:rPr>
                <w:rFonts w:ascii="Arial"/>
                <w:sz w:val="21"/>
              </w:rPr>
            </w:pPr>
          </w:p>
        </w:tc>
        <w:tc>
          <w:tcPr>
            <w:tcW w:w="872"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3400" w:type="dxa"/>
            <w:vAlign w:val="top"/>
          </w:tcPr>
          <w:p>
            <w:pPr>
              <w:pStyle w:val="6"/>
              <w:spacing w:before="72" w:line="253" w:lineRule="auto"/>
              <w:ind w:left="67" w:right="104"/>
              <w:rPr>
                <w:sz w:val="18"/>
                <w:szCs w:val="18"/>
              </w:rPr>
            </w:pPr>
            <w:r>
              <w:rPr>
                <w:spacing w:val="-16"/>
                <w:sz w:val="18"/>
                <w:szCs w:val="18"/>
              </w:rPr>
              <w:t>产品渗沥水：</w:t>
            </w:r>
            <w:r>
              <w:rPr>
                <w:spacing w:val="49"/>
                <w:sz w:val="18"/>
                <w:szCs w:val="18"/>
              </w:rPr>
              <w:t xml:space="preserve"> </w:t>
            </w:r>
            <w:r>
              <w:rPr>
                <w:spacing w:val="-16"/>
                <w:sz w:val="18"/>
                <w:szCs w:val="18"/>
              </w:rPr>
              <w:t>设导水沟接通沉淀池，</w:t>
            </w:r>
            <w:r>
              <w:rPr>
                <w:spacing w:val="41"/>
                <w:sz w:val="18"/>
                <w:szCs w:val="18"/>
              </w:rPr>
              <w:t xml:space="preserve"> </w:t>
            </w:r>
            <w:r>
              <w:rPr>
                <w:spacing w:val="-16"/>
                <w:sz w:val="18"/>
                <w:szCs w:val="18"/>
              </w:rPr>
              <w:t>将渗</w:t>
            </w:r>
            <w:r>
              <w:rPr>
                <w:sz w:val="18"/>
                <w:szCs w:val="18"/>
              </w:rPr>
              <w:t xml:space="preserve"> </w:t>
            </w:r>
            <w:r>
              <w:rPr>
                <w:spacing w:val="-1"/>
                <w:sz w:val="18"/>
                <w:szCs w:val="18"/>
              </w:rPr>
              <w:t>沥水收集至洗砂废水处理设施处理后回</w:t>
            </w:r>
          </w:p>
          <w:p>
            <w:pPr>
              <w:pStyle w:val="6"/>
              <w:spacing w:before="67" w:line="220" w:lineRule="auto"/>
              <w:ind w:left="68"/>
              <w:rPr>
                <w:sz w:val="18"/>
                <w:szCs w:val="18"/>
              </w:rPr>
            </w:pPr>
            <w:r>
              <w:rPr>
                <w:spacing w:val="-2"/>
                <w:sz w:val="18"/>
                <w:szCs w:val="18"/>
              </w:rPr>
              <w:t>用不外排</w:t>
            </w:r>
          </w:p>
        </w:tc>
        <w:tc>
          <w:tcPr>
            <w:tcW w:w="1045" w:type="dxa"/>
            <w:vMerge w:val="continue"/>
            <w:tcBorders>
              <w:top w:val="nil"/>
            </w:tcBorders>
            <w:vAlign w:val="top"/>
          </w:tcPr>
          <w:p>
            <w:pPr>
              <w:rPr>
                <w:rFonts w:ascii="Arial"/>
                <w:sz w:val="21"/>
              </w:rPr>
            </w:pPr>
          </w:p>
        </w:tc>
        <w:tc>
          <w:tcPr>
            <w:tcW w:w="1490" w:type="dxa"/>
            <w:vAlign w:val="top"/>
          </w:tcPr>
          <w:p>
            <w:pPr>
              <w:spacing w:line="291" w:lineRule="auto"/>
              <w:rPr>
                <w:rFonts w:ascii="Arial"/>
                <w:sz w:val="21"/>
              </w:rPr>
            </w:pPr>
          </w:p>
          <w:p>
            <w:pPr>
              <w:pStyle w:val="6"/>
              <w:spacing w:before="58" w:line="225" w:lineRule="auto"/>
              <w:ind w:left="709"/>
              <w:rPr>
                <w:sz w:val="18"/>
                <w:szCs w:val="18"/>
              </w:rPr>
            </w:pPr>
            <w:r>
              <w:rPr>
                <w:sz w:val="18"/>
                <w:szCs w:val="18"/>
              </w:rPr>
              <w:t>/</w:t>
            </w:r>
          </w:p>
        </w:tc>
        <w:tc>
          <w:tcPr>
            <w:tcW w:w="302" w:type="dxa"/>
            <w:vMerge w:val="continue"/>
            <w:tcBorders>
              <w:top w:val="nil"/>
              <w:right w:val="single" w:color="000000" w:sz="6" w:space="0"/>
            </w:tcBorders>
            <w:vAlign w:val="top"/>
          </w:tcPr>
          <w:p>
            <w:pPr>
              <w:rPr>
                <w:rFonts w:ascii="Arial"/>
                <w:sz w:val="21"/>
              </w:rPr>
            </w:pPr>
          </w:p>
        </w:tc>
      </w:tr>
    </w:tbl>
    <w:p>
      <w:pPr>
        <w:pStyle w:val="2"/>
      </w:pPr>
    </w:p>
    <w:p>
      <w:pPr>
        <w:sectPr>
          <w:footerReference r:id="rId28" w:type="default"/>
          <w:pgSz w:w="11907" w:h="16839"/>
          <w:pgMar w:top="1431" w:right="1514" w:bottom="1032" w:left="1514" w:header="0" w:footer="853" w:gutter="0"/>
          <w:cols w:space="720" w:num="1"/>
        </w:sectPr>
      </w:pPr>
    </w:p>
    <w:p>
      <w:pPr>
        <w:spacing w:before="28"/>
      </w:pPr>
    </w:p>
    <w:tbl>
      <w:tblPr>
        <w:tblStyle w:val="5"/>
        <w:tblW w:w="886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287"/>
        <w:gridCol w:w="872"/>
        <w:gridCol w:w="635"/>
        <w:gridCol w:w="3400"/>
        <w:gridCol w:w="1045"/>
        <w:gridCol w:w="1490"/>
        <w:gridCol w:w="3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831" w:type="dxa"/>
            <w:vMerge w:val="restart"/>
            <w:tcBorders>
              <w:top w:val="single" w:color="000000" w:sz="6" w:space="0"/>
              <w:left w:val="single" w:color="000000" w:sz="6" w:space="0"/>
              <w:bottom w:val="nil"/>
            </w:tcBorders>
            <w:vAlign w:val="top"/>
          </w:tcPr>
          <w:p>
            <w:pPr>
              <w:rPr>
                <w:rFonts w:ascii="Arial"/>
                <w:sz w:val="21"/>
              </w:rPr>
            </w:pPr>
          </w:p>
        </w:tc>
        <w:tc>
          <w:tcPr>
            <w:tcW w:w="287" w:type="dxa"/>
            <w:vMerge w:val="restart"/>
            <w:tcBorders>
              <w:top w:val="single" w:color="000000" w:sz="6" w:space="0"/>
              <w:bottom w:val="nil"/>
            </w:tcBorders>
            <w:vAlign w:val="top"/>
          </w:tcPr>
          <w:p>
            <w:pPr>
              <w:rPr>
                <w:rFonts w:ascii="Arial"/>
                <w:sz w:val="21"/>
              </w:rPr>
            </w:pPr>
          </w:p>
        </w:tc>
        <w:tc>
          <w:tcPr>
            <w:tcW w:w="872" w:type="dxa"/>
            <w:vMerge w:val="restart"/>
            <w:tcBorders>
              <w:top w:val="single" w:color="000000" w:sz="6" w:space="0"/>
              <w:bottom w:val="nil"/>
            </w:tcBorders>
            <w:vAlign w:val="top"/>
          </w:tcPr>
          <w:p>
            <w:pPr>
              <w:rPr>
                <w:rFonts w:ascii="Arial"/>
                <w:sz w:val="21"/>
              </w:rPr>
            </w:pPr>
          </w:p>
        </w:tc>
        <w:tc>
          <w:tcPr>
            <w:tcW w:w="635" w:type="dxa"/>
            <w:vMerge w:val="restart"/>
            <w:tcBorders>
              <w:top w:val="single" w:color="000000" w:sz="6" w:space="0"/>
              <w:bottom w:val="nil"/>
            </w:tcBorders>
            <w:vAlign w:val="top"/>
          </w:tcPr>
          <w:p>
            <w:pPr>
              <w:rPr>
                <w:rFonts w:ascii="Arial"/>
                <w:sz w:val="21"/>
              </w:rPr>
            </w:pPr>
          </w:p>
        </w:tc>
        <w:tc>
          <w:tcPr>
            <w:tcW w:w="3400" w:type="dxa"/>
            <w:tcBorders>
              <w:top w:val="single" w:color="000000" w:sz="6" w:space="0"/>
            </w:tcBorders>
            <w:vAlign w:val="top"/>
          </w:tcPr>
          <w:p>
            <w:pPr>
              <w:pStyle w:val="6"/>
              <w:spacing w:before="81" w:line="262" w:lineRule="auto"/>
              <w:ind w:left="67" w:right="102"/>
              <w:jc w:val="both"/>
              <w:rPr>
                <w:sz w:val="18"/>
                <w:szCs w:val="18"/>
              </w:rPr>
            </w:pPr>
            <w:r>
              <w:rPr>
                <w:spacing w:val="-13"/>
                <w:sz w:val="18"/>
                <w:szCs w:val="18"/>
              </w:rPr>
              <w:t>车辆冲洗废水：</w:t>
            </w:r>
            <w:r>
              <w:rPr>
                <w:spacing w:val="47"/>
                <w:w w:val="101"/>
                <w:sz w:val="18"/>
                <w:szCs w:val="18"/>
              </w:rPr>
              <w:t xml:space="preserve"> </w:t>
            </w:r>
            <w:r>
              <w:rPr>
                <w:spacing w:val="-13"/>
                <w:sz w:val="18"/>
                <w:szCs w:val="18"/>
              </w:rPr>
              <w:t>车辆冲洗区设废水沟， 将</w:t>
            </w:r>
            <w:r>
              <w:rPr>
                <w:sz w:val="18"/>
                <w:szCs w:val="18"/>
              </w:rPr>
              <w:t xml:space="preserve"> </w:t>
            </w:r>
            <w:r>
              <w:rPr>
                <w:spacing w:val="-9"/>
                <w:sz w:val="18"/>
                <w:szCs w:val="18"/>
              </w:rPr>
              <w:t>冲洗废水引至场地散水池，</w:t>
            </w:r>
            <w:r>
              <w:rPr>
                <w:spacing w:val="56"/>
                <w:sz w:val="18"/>
                <w:szCs w:val="18"/>
              </w:rPr>
              <w:t xml:space="preserve"> </w:t>
            </w:r>
            <w:r>
              <w:rPr>
                <w:spacing w:val="-9"/>
                <w:sz w:val="18"/>
                <w:szCs w:val="18"/>
              </w:rPr>
              <w:t>沉淀处理后回</w:t>
            </w:r>
            <w:r>
              <w:rPr>
                <w:sz w:val="18"/>
                <w:szCs w:val="18"/>
              </w:rPr>
              <w:t xml:space="preserve"> </w:t>
            </w:r>
            <w:r>
              <w:rPr>
                <w:spacing w:val="-2"/>
                <w:sz w:val="18"/>
                <w:szCs w:val="18"/>
              </w:rPr>
              <w:t>用不外排</w:t>
            </w:r>
          </w:p>
        </w:tc>
        <w:tc>
          <w:tcPr>
            <w:tcW w:w="1045" w:type="dxa"/>
            <w:vMerge w:val="restart"/>
            <w:tcBorders>
              <w:top w:val="single" w:color="000000" w:sz="6" w:space="0"/>
              <w:bottom w:val="nil"/>
            </w:tcBorders>
            <w:vAlign w:val="top"/>
          </w:tcPr>
          <w:p>
            <w:pPr>
              <w:rPr>
                <w:rFonts w:ascii="Arial"/>
                <w:sz w:val="21"/>
              </w:rPr>
            </w:pPr>
          </w:p>
        </w:tc>
        <w:tc>
          <w:tcPr>
            <w:tcW w:w="1490" w:type="dxa"/>
            <w:tcBorders>
              <w:top w:val="single" w:color="000000" w:sz="6" w:space="0"/>
            </w:tcBorders>
            <w:vAlign w:val="top"/>
          </w:tcPr>
          <w:p>
            <w:pPr>
              <w:spacing w:line="338" w:lineRule="auto"/>
              <w:rPr>
                <w:rFonts w:ascii="Arial"/>
                <w:sz w:val="21"/>
              </w:rPr>
            </w:pPr>
          </w:p>
          <w:p>
            <w:pPr>
              <w:spacing w:before="52" w:line="190" w:lineRule="auto"/>
              <w:ind w:left="7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02" w:type="dxa"/>
            <w:vMerge w:val="restart"/>
            <w:tcBorders>
              <w:top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31" w:type="dxa"/>
            <w:vMerge w:val="continue"/>
            <w:tcBorders>
              <w:top w:val="nil"/>
              <w:left w:val="single" w:color="000000" w:sz="6" w:space="0"/>
              <w:bottom w:val="nil"/>
            </w:tcBorders>
            <w:vAlign w:val="top"/>
          </w:tcPr>
          <w:p>
            <w:pPr>
              <w:rPr>
                <w:rFonts w:ascii="Arial"/>
                <w:sz w:val="21"/>
              </w:rPr>
            </w:pPr>
          </w:p>
        </w:tc>
        <w:tc>
          <w:tcPr>
            <w:tcW w:w="287" w:type="dxa"/>
            <w:vMerge w:val="continue"/>
            <w:tcBorders>
              <w:top w:val="nil"/>
              <w:bottom w:val="nil"/>
            </w:tcBorders>
            <w:vAlign w:val="top"/>
          </w:tcPr>
          <w:p>
            <w:pPr>
              <w:rPr>
                <w:rFonts w:ascii="Arial"/>
                <w:sz w:val="21"/>
              </w:rPr>
            </w:pPr>
          </w:p>
        </w:tc>
        <w:tc>
          <w:tcPr>
            <w:tcW w:w="872" w:type="dxa"/>
            <w:vMerge w:val="continue"/>
            <w:tcBorders>
              <w:top w:val="nil"/>
              <w:bottom w:val="nil"/>
            </w:tcBorders>
            <w:vAlign w:val="top"/>
          </w:tcPr>
          <w:p>
            <w:pPr>
              <w:rPr>
                <w:rFonts w:ascii="Arial"/>
                <w:sz w:val="21"/>
              </w:rPr>
            </w:pPr>
          </w:p>
        </w:tc>
        <w:tc>
          <w:tcPr>
            <w:tcW w:w="635" w:type="dxa"/>
            <w:vMerge w:val="continue"/>
            <w:tcBorders>
              <w:top w:val="nil"/>
              <w:bottom w:val="nil"/>
            </w:tcBorders>
            <w:vAlign w:val="top"/>
          </w:tcPr>
          <w:p>
            <w:pPr>
              <w:rPr>
                <w:rFonts w:ascii="Arial"/>
                <w:sz w:val="21"/>
              </w:rPr>
            </w:pPr>
          </w:p>
        </w:tc>
        <w:tc>
          <w:tcPr>
            <w:tcW w:w="3400" w:type="dxa"/>
            <w:vAlign w:val="top"/>
          </w:tcPr>
          <w:p>
            <w:pPr>
              <w:pStyle w:val="6"/>
              <w:spacing w:before="67" w:line="262" w:lineRule="auto"/>
              <w:ind w:left="66" w:right="127"/>
              <w:jc w:val="both"/>
              <w:rPr>
                <w:sz w:val="18"/>
                <w:szCs w:val="18"/>
              </w:rPr>
            </w:pPr>
            <w:r>
              <w:rPr>
                <w:spacing w:val="-2"/>
                <w:sz w:val="18"/>
                <w:szCs w:val="18"/>
              </w:rPr>
              <w:t>场地初期雨水：在厂区地势最低处设置</w:t>
            </w:r>
            <w:r>
              <w:rPr>
                <w:spacing w:val="-16"/>
                <w:sz w:val="18"/>
                <w:szCs w:val="18"/>
              </w:rPr>
              <w:t xml:space="preserve"> </w:t>
            </w:r>
            <w:r>
              <w:rPr>
                <w:rFonts w:ascii="Times New Roman" w:hAnsi="Times New Roman" w:eastAsia="Times New Roman" w:cs="Times New Roman"/>
                <w:spacing w:val="-2"/>
                <w:sz w:val="18"/>
                <w:szCs w:val="18"/>
              </w:rPr>
              <w:t>1</w:t>
            </w:r>
            <w:r>
              <w:rPr>
                <w:rFonts w:ascii="Times New Roman" w:hAnsi="Times New Roman" w:eastAsia="Times New Roman" w:cs="Times New Roman"/>
                <w:sz w:val="18"/>
                <w:szCs w:val="18"/>
              </w:rPr>
              <w:t xml:space="preserve"> </w:t>
            </w:r>
            <w:r>
              <w:rPr>
                <w:spacing w:val="-4"/>
                <w:sz w:val="18"/>
                <w:szCs w:val="18"/>
              </w:rPr>
              <w:t>个雨水收集池，容积约</w:t>
            </w:r>
            <w:r>
              <w:rPr>
                <w:spacing w:val="-5"/>
                <w:sz w:val="18"/>
                <w:szCs w:val="18"/>
              </w:rPr>
              <w:t xml:space="preserve"> </w:t>
            </w:r>
            <w:r>
              <w:rPr>
                <w:rFonts w:ascii="Times New Roman" w:hAnsi="Times New Roman" w:eastAsia="Times New Roman" w:cs="Times New Roman"/>
                <w:spacing w:val="-4"/>
                <w:sz w:val="18"/>
                <w:szCs w:val="18"/>
              </w:rPr>
              <w:t>100m</w:t>
            </w:r>
            <w:r>
              <w:rPr>
                <w:rFonts w:ascii="Times New Roman" w:hAnsi="Times New Roman" w:eastAsia="Times New Roman" w:cs="Times New Roman"/>
                <w:spacing w:val="-4"/>
                <w:position w:val="5"/>
                <w:sz w:val="12"/>
                <w:szCs w:val="12"/>
              </w:rPr>
              <w:t>3</w:t>
            </w:r>
            <w:r>
              <w:rPr>
                <w:rFonts w:ascii="Times New Roman" w:hAnsi="Times New Roman" w:eastAsia="Times New Roman" w:cs="Times New Roman"/>
                <w:spacing w:val="-6"/>
                <w:position w:val="5"/>
                <w:sz w:val="12"/>
                <w:szCs w:val="12"/>
              </w:rPr>
              <w:t xml:space="preserve"> </w:t>
            </w:r>
            <w:r>
              <w:rPr>
                <w:spacing w:val="-4"/>
                <w:sz w:val="18"/>
                <w:szCs w:val="18"/>
              </w:rPr>
              <w:t>，初期雨水</w:t>
            </w:r>
            <w:r>
              <w:rPr>
                <w:sz w:val="18"/>
                <w:szCs w:val="18"/>
              </w:rPr>
              <w:t xml:space="preserve"> </w:t>
            </w:r>
            <w:r>
              <w:rPr>
                <w:spacing w:val="-1"/>
                <w:sz w:val="18"/>
                <w:szCs w:val="18"/>
              </w:rPr>
              <w:t>回用生产不外排</w:t>
            </w:r>
          </w:p>
        </w:tc>
        <w:tc>
          <w:tcPr>
            <w:tcW w:w="1045" w:type="dxa"/>
            <w:vMerge w:val="continue"/>
            <w:tcBorders>
              <w:top w:val="nil"/>
              <w:bottom w:val="nil"/>
            </w:tcBorders>
            <w:vAlign w:val="top"/>
          </w:tcPr>
          <w:p>
            <w:pPr>
              <w:rPr>
                <w:rFonts w:ascii="Arial"/>
                <w:sz w:val="21"/>
              </w:rPr>
            </w:pPr>
          </w:p>
        </w:tc>
        <w:tc>
          <w:tcPr>
            <w:tcW w:w="1490" w:type="dxa"/>
            <w:vAlign w:val="top"/>
          </w:tcPr>
          <w:p>
            <w:pPr>
              <w:spacing w:line="325" w:lineRule="auto"/>
              <w:rPr>
                <w:rFonts w:ascii="Arial"/>
                <w:sz w:val="21"/>
              </w:rPr>
            </w:pPr>
          </w:p>
          <w:p>
            <w:pPr>
              <w:spacing w:before="52" w:line="190" w:lineRule="auto"/>
              <w:ind w:left="7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0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831" w:type="dxa"/>
            <w:vMerge w:val="continue"/>
            <w:tcBorders>
              <w:top w:val="nil"/>
              <w:left w:val="single" w:color="000000" w:sz="6" w:space="0"/>
              <w:bottom w:val="nil"/>
            </w:tcBorders>
            <w:vAlign w:val="top"/>
          </w:tcPr>
          <w:p>
            <w:pPr>
              <w:rPr>
                <w:rFonts w:ascii="Arial"/>
                <w:sz w:val="21"/>
              </w:rPr>
            </w:pPr>
          </w:p>
        </w:tc>
        <w:tc>
          <w:tcPr>
            <w:tcW w:w="287" w:type="dxa"/>
            <w:vMerge w:val="continue"/>
            <w:tcBorders>
              <w:top w:val="nil"/>
              <w:bottom w:val="nil"/>
            </w:tcBorders>
            <w:vAlign w:val="top"/>
          </w:tcPr>
          <w:p>
            <w:pPr>
              <w:rPr>
                <w:rFonts w:ascii="Arial"/>
                <w:sz w:val="21"/>
              </w:rPr>
            </w:pPr>
          </w:p>
        </w:tc>
        <w:tc>
          <w:tcPr>
            <w:tcW w:w="872" w:type="dxa"/>
            <w:vMerge w:val="continue"/>
            <w:tcBorders>
              <w:top w:val="nil"/>
              <w:bottom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3400" w:type="dxa"/>
            <w:vAlign w:val="top"/>
          </w:tcPr>
          <w:p>
            <w:pPr>
              <w:pStyle w:val="6"/>
              <w:spacing w:before="70" w:line="262" w:lineRule="auto"/>
              <w:ind w:left="67" w:right="101" w:firstLine="1"/>
              <w:jc w:val="both"/>
              <w:rPr>
                <w:sz w:val="18"/>
                <w:szCs w:val="18"/>
              </w:rPr>
            </w:pPr>
            <w:r>
              <w:rPr>
                <w:spacing w:val="-11"/>
                <w:sz w:val="18"/>
                <w:szCs w:val="18"/>
              </w:rPr>
              <w:t>生活污水： 设化粪池</w:t>
            </w:r>
            <w:r>
              <w:rPr>
                <w:spacing w:val="-6"/>
                <w:sz w:val="18"/>
                <w:szCs w:val="18"/>
              </w:rPr>
              <w:t xml:space="preserve"> </w:t>
            </w:r>
            <w:r>
              <w:rPr>
                <w:rFonts w:ascii="Times New Roman" w:hAnsi="Times New Roman" w:eastAsia="Times New Roman" w:cs="Times New Roman"/>
                <w:spacing w:val="-11"/>
                <w:sz w:val="18"/>
                <w:szCs w:val="18"/>
              </w:rPr>
              <w:t>1</w:t>
            </w:r>
            <w:r>
              <w:rPr>
                <w:rFonts w:ascii="Times New Roman" w:hAnsi="Times New Roman" w:eastAsia="Times New Roman" w:cs="Times New Roman"/>
                <w:spacing w:val="8"/>
                <w:sz w:val="18"/>
                <w:szCs w:val="18"/>
              </w:rPr>
              <w:t xml:space="preserve"> </w:t>
            </w:r>
            <w:r>
              <w:rPr>
                <w:spacing w:val="-11"/>
                <w:sz w:val="18"/>
                <w:szCs w:val="18"/>
              </w:rPr>
              <w:t>个（容积</w:t>
            </w:r>
            <w:r>
              <w:rPr>
                <w:spacing w:val="-40"/>
                <w:sz w:val="18"/>
                <w:szCs w:val="18"/>
              </w:rPr>
              <w:t xml:space="preserve"> </w:t>
            </w:r>
            <w:r>
              <w:rPr>
                <w:rFonts w:ascii="Times New Roman" w:hAnsi="Times New Roman" w:eastAsia="Times New Roman" w:cs="Times New Roman"/>
                <w:spacing w:val="-11"/>
                <w:sz w:val="18"/>
                <w:szCs w:val="18"/>
              </w:rPr>
              <w:t>20m</w:t>
            </w:r>
            <w:r>
              <w:rPr>
                <w:rFonts w:ascii="Times New Roman" w:hAnsi="Times New Roman" w:eastAsia="Times New Roman" w:cs="Times New Roman"/>
                <w:spacing w:val="-11"/>
                <w:position w:val="5"/>
                <w:sz w:val="12"/>
                <w:szCs w:val="12"/>
              </w:rPr>
              <w:t>3</w:t>
            </w:r>
            <w:r>
              <w:rPr>
                <w:spacing w:val="-11"/>
                <w:sz w:val="18"/>
                <w:szCs w:val="18"/>
              </w:rPr>
              <w:t>）收</w:t>
            </w:r>
            <w:r>
              <w:rPr>
                <w:sz w:val="18"/>
                <w:szCs w:val="18"/>
              </w:rPr>
              <w:t xml:space="preserve"> </w:t>
            </w:r>
            <w:r>
              <w:rPr>
                <w:spacing w:val="-6"/>
                <w:sz w:val="18"/>
                <w:szCs w:val="18"/>
              </w:rPr>
              <w:t>集处理后， 委托环卫部门定期拉运至马踏</w:t>
            </w:r>
            <w:r>
              <w:rPr>
                <w:spacing w:val="8"/>
                <w:sz w:val="18"/>
                <w:szCs w:val="18"/>
              </w:rPr>
              <w:t xml:space="preserve"> </w:t>
            </w:r>
            <w:r>
              <w:rPr>
                <w:spacing w:val="-1"/>
                <w:sz w:val="18"/>
                <w:szCs w:val="18"/>
              </w:rPr>
              <w:t>洞污水处理厂处理</w:t>
            </w:r>
          </w:p>
        </w:tc>
        <w:tc>
          <w:tcPr>
            <w:tcW w:w="1045" w:type="dxa"/>
            <w:vMerge w:val="continue"/>
            <w:tcBorders>
              <w:top w:val="nil"/>
              <w:bottom w:val="nil"/>
            </w:tcBorders>
            <w:vAlign w:val="top"/>
          </w:tcPr>
          <w:p>
            <w:pPr>
              <w:rPr>
                <w:rFonts w:ascii="Arial"/>
                <w:sz w:val="21"/>
              </w:rPr>
            </w:pPr>
          </w:p>
        </w:tc>
        <w:tc>
          <w:tcPr>
            <w:tcW w:w="1490" w:type="dxa"/>
            <w:vAlign w:val="top"/>
          </w:tcPr>
          <w:p>
            <w:pPr>
              <w:spacing w:line="289" w:lineRule="auto"/>
              <w:rPr>
                <w:rFonts w:ascii="Arial"/>
                <w:sz w:val="21"/>
              </w:rPr>
            </w:pPr>
          </w:p>
          <w:p>
            <w:pPr>
              <w:pStyle w:val="6"/>
              <w:spacing w:before="59" w:line="220" w:lineRule="auto"/>
              <w:ind w:left="576"/>
              <w:rPr>
                <w:sz w:val="18"/>
                <w:szCs w:val="18"/>
              </w:rPr>
            </w:pPr>
            <w:r>
              <w:rPr>
                <w:spacing w:val="-2"/>
                <w:sz w:val="18"/>
                <w:szCs w:val="18"/>
              </w:rPr>
              <w:t>恶臭</w:t>
            </w:r>
          </w:p>
        </w:tc>
        <w:tc>
          <w:tcPr>
            <w:tcW w:w="30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831" w:type="dxa"/>
            <w:vMerge w:val="continue"/>
            <w:tcBorders>
              <w:top w:val="nil"/>
              <w:left w:val="single" w:color="000000" w:sz="6" w:space="0"/>
              <w:bottom w:val="nil"/>
            </w:tcBorders>
            <w:vAlign w:val="top"/>
          </w:tcPr>
          <w:p>
            <w:pPr>
              <w:rPr>
                <w:rFonts w:ascii="Arial"/>
                <w:sz w:val="21"/>
              </w:rPr>
            </w:pPr>
          </w:p>
        </w:tc>
        <w:tc>
          <w:tcPr>
            <w:tcW w:w="287" w:type="dxa"/>
            <w:vMerge w:val="continue"/>
            <w:tcBorders>
              <w:top w:val="nil"/>
              <w:bottom w:val="nil"/>
            </w:tcBorders>
            <w:vAlign w:val="top"/>
          </w:tcPr>
          <w:p>
            <w:pPr>
              <w:rPr>
                <w:rFonts w:ascii="Arial"/>
                <w:sz w:val="21"/>
              </w:rPr>
            </w:pPr>
          </w:p>
        </w:tc>
        <w:tc>
          <w:tcPr>
            <w:tcW w:w="872" w:type="dxa"/>
            <w:vMerge w:val="continue"/>
            <w:tcBorders>
              <w:top w:val="nil"/>
              <w:bottom w:val="nil"/>
            </w:tcBorders>
            <w:vAlign w:val="top"/>
          </w:tcPr>
          <w:p>
            <w:pPr>
              <w:rPr>
                <w:rFonts w:ascii="Arial"/>
                <w:sz w:val="21"/>
              </w:rPr>
            </w:pPr>
          </w:p>
        </w:tc>
        <w:tc>
          <w:tcPr>
            <w:tcW w:w="635" w:type="dxa"/>
            <w:vAlign w:val="top"/>
          </w:tcPr>
          <w:p>
            <w:pPr>
              <w:spacing w:line="287" w:lineRule="auto"/>
              <w:rPr>
                <w:rFonts w:ascii="Arial"/>
                <w:sz w:val="21"/>
              </w:rPr>
            </w:pPr>
          </w:p>
          <w:p>
            <w:pPr>
              <w:pStyle w:val="6"/>
              <w:spacing w:before="59" w:line="280" w:lineRule="exact"/>
              <w:ind w:left="146"/>
              <w:rPr>
                <w:sz w:val="18"/>
                <w:szCs w:val="18"/>
              </w:rPr>
            </w:pPr>
            <w:r>
              <w:rPr>
                <w:spacing w:val="-4"/>
                <w:position w:val="7"/>
                <w:sz w:val="18"/>
                <w:szCs w:val="18"/>
              </w:rPr>
              <w:t>噪声</w:t>
            </w:r>
          </w:p>
          <w:p>
            <w:pPr>
              <w:pStyle w:val="6"/>
              <w:spacing w:line="224" w:lineRule="auto"/>
              <w:ind w:left="142"/>
              <w:rPr>
                <w:sz w:val="18"/>
                <w:szCs w:val="18"/>
              </w:rPr>
            </w:pPr>
            <w:r>
              <w:rPr>
                <w:spacing w:val="-3"/>
                <w:sz w:val="18"/>
                <w:szCs w:val="18"/>
              </w:rPr>
              <w:t>治理</w:t>
            </w:r>
          </w:p>
        </w:tc>
        <w:tc>
          <w:tcPr>
            <w:tcW w:w="3400" w:type="dxa"/>
            <w:vAlign w:val="top"/>
          </w:tcPr>
          <w:p>
            <w:pPr>
              <w:pStyle w:val="6"/>
              <w:spacing w:before="70" w:line="267" w:lineRule="auto"/>
              <w:ind w:left="109" w:right="102"/>
              <w:jc w:val="both"/>
              <w:rPr>
                <w:sz w:val="18"/>
                <w:szCs w:val="18"/>
              </w:rPr>
            </w:pPr>
            <w:r>
              <w:rPr>
                <w:spacing w:val="-4"/>
                <w:sz w:val="18"/>
                <w:szCs w:val="18"/>
              </w:rPr>
              <w:t>选用环保型低噪声设备、安装时采取基础</w:t>
            </w:r>
            <w:r>
              <w:rPr>
                <w:spacing w:val="14"/>
                <w:sz w:val="18"/>
                <w:szCs w:val="18"/>
              </w:rPr>
              <w:t xml:space="preserve"> </w:t>
            </w:r>
            <w:r>
              <w:rPr>
                <w:spacing w:val="-10"/>
                <w:sz w:val="18"/>
                <w:szCs w:val="18"/>
              </w:rPr>
              <w:t>减振、采取建筑隔声；</w:t>
            </w:r>
            <w:r>
              <w:rPr>
                <w:spacing w:val="31"/>
                <w:sz w:val="18"/>
                <w:szCs w:val="18"/>
              </w:rPr>
              <w:t xml:space="preserve"> </w:t>
            </w:r>
            <w:r>
              <w:rPr>
                <w:spacing w:val="-10"/>
                <w:sz w:val="18"/>
                <w:szCs w:val="18"/>
              </w:rPr>
              <w:t>加强设备的维护保</w:t>
            </w:r>
            <w:r>
              <w:rPr>
                <w:sz w:val="18"/>
                <w:szCs w:val="18"/>
              </w:rPr>
              <w:t xml:space="preserve"> </w:t>
            </w:r>
            <w:r>
              <w:rPr>
                <w:spacing w:val="-17"/>
                <w:sz w:val="18"/>
                <w:szCs w:val="18"/>
              </w:rPr>
              <w:t>养；</w:t>
            </w:r>
            <w:r>
              <w:rPr>
                <w:spacing w:val="-38"/>
                <w:sz w:val="18"/>
                <w:szCs w:val="18"/>
              </w:rPr>
              <w:t xml:space="preserve"> </w:t>
            </w:r>
            <w:r>
              <w:rPr>
                <w:spacing w:val="-17"/>
                <w:sz w:val="18"/>
                <w:szCs w:val="18"/>
              </w:rPr>
              <w:t>优化布局， 尽量远离厂房边界；</w:t>
            </w:r>
            <w:r>
              <w:rPr>
                <w:spacing w:val="33"/>
                <w:sz w:val="18"/>
                <w:szCs w:val="18"/>
              </w:rPr>
              <w:t xml:space="preserve"> </w:t>
            </w:r>
            <w:r>
              <w:rPr>
                <w:spacing w:val="-17"/>
                <w:sz w:val="18"/>
                <w:szCs w:val="18"/>
              </w:rPr>
              <w:t>合理</w:t>
            </w:r>
            <w:r>
              <w:rPr>
                <w:sz w:val="18"/>
                <w:szCs w:val="18"/>
              </w:rPr>
              <w:t xml:space="preserve"> </w:t>
            </w:r>
            <w:r>
              <w:rPr>
                <w:spacing w:val="-1"/>
                <w:sz w:val="18"/>
                <w:szCs w:val="18"/>
              </w:rPr>
              <w:t>安排生产及运输作业时间</w:t>
            </w:r>
          </w:p>
        </w:tc>
        <w:tc>
          <w:tcPr>
            <w:tcW w:w="1045" w:type="dxa"/>
            <w:vMerge w:val="continue"/>
            <w:tcBorders>
              <w:top w:val="nil"/>
              <w:bottom w:val="nil"/>
            </w:tcBorders>
            <w:vAlign w:val="top"/>
          </w:tcPr>
          <w:p>
            <w:pPr>
              <w:rPr>
                <w:rFonts w:ascii="Arial"/>
                <w:sz w:val="21"/>
              </w:rPr>
            </w:pPr>
          </w:p>
        </w:tc>
        <w:tc>
          <w:tcPr>
            <w:tcW w:w="1490" w:type="dxa"/>
            <w:vAlign w:val="top"/>
          </w:tcPr>
          <w:p>
            <w:pPr>
              <w:spacing w:line="464" w:lineRule="auto"/>
              <w:rPr>
                <w:rFonts w:ascii="Arial"/>
                <w:sz w:val="21"/>
              </w:rPr>
            </w:pPr>
          </w:p>
          <w:p>
            <w:pPr>
              <w:spacing w:before="52" w:line="190" w:lineRule="auto"/>
              <w:ind w:left="7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0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6" w:hRule="atLeast"/>
        </w:trPr>
        <w:tc>
          <w:tcPr>
            <w:tcW w:w="831" w:type="dxa"/>
            <w:vMerge w:val="continue"/>
            <w:tcBorders>
              <w:top w:val="nil"/>
              <w:left w:val="single" w:color="000000" w:sz="6" w:space="0"/>
              <w:bottom w:val="nil"/>
            </w:tcBorders>
            <w:vAlign w:val="top"/>
          </w:tcPr>
          <w:p>
            <w:pPr>
              <w:rPr>
                <w:rFonts w:ascii="Arial"/>
                <w:sz w:val="21"/>
              </w:rPr>
            </w:pPr>
          </w:p>
        </w:tc>
        <w:tc>
          <w:tcPr>
            <w:tcW w:w="287" w:type="dxa"/>
            <w:vMerge w:val="continue"/>
            <w:tcBorders>
              <w:top w:val="nil"/>
              <w:bottom w:val="nil"/>
            </w:tcBorders>
            <w:vAlign w:val="top"/>
          </w:tcPr>
          <w:p>
            <w:pPr>
              <w:rPr>
                <w:rFonts w:ascii="Arial"/>
                <w:sz w:val="21"/>
              </w:rPr>
            </w:pPr>
          </w:p>
        </w:tc>
        <w:tc>
          <w:tcPr>
            <w:tcW w:w="872" w:type="dxa"/>
            <w:vMerge w:val="continue"/>
            <w:tcBorders>
              <w:top w:val="nil"/>
              <w:bottom w:val="nil"/>
            </w:tcBorders>
            <w:vAlign w:val="top"/>
          </w:tcPr>
          <w:p>
            <w:pPr>
              <w:rPr>
                <w:rFonts w:ascii="Arial"/>
                <w:sz w:val="21"/>
              </w:rPr>
            </w:pPr>
          </w:p>
        </w:tc>
        <w:tc>
          <w:tcPr>
            <w:tcW w:w="635"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8" w:line="281" w:lineRule="exact"/>
              <w:ind w:left="153"/>
              <w:rPr>
                <w:sz w:val="18"/>
                <w:szCs w:val="18"/>
              </w:rPr>
            </w:pPr>
            <w:r>
              <w:rPr>
                <w:spacing w:val="-6"/>
                <w:position w:val="7"/>
                <w:sz w:val="18"/>
                <w:szCs w:val="18"/>
              </w:rPr>
              <w:t>固废</w:t>
            </w:r>
          </w:p>
          <w:p>
            <w:pPr>
              <w:pStyle w:val="6"/>
              <w:spacing w:line="223" w:lineRule="auto"/>
              <w:ind w:left="141"/>
              <w:rPr>
                <w:sz w:val="18"/>
                <w:szCs w:val="18"/>
              </w:rPr>
            </w:pPr>
            <w:r>
              <w:rPr>
                <w:spacing w:val="-3"/>
                <w:sz w:val="18"/>
                <w:szCs w:val="18"/>
              </w:rPr>
              <w:t>处置</w:t>
            </w:r>
          </w:p>
        </w:tc>
        <w:tc>
          <w:tcPr>
            <w:tcW w:w="3400" w:type="dxa"/>
            <w:vAlign w:val="top"/>
          </w:tcPr>
          <w:p>
            <w:pPr>
              <w:pStyle w:val="6"/>
              <w:spacing w:before="73" w:line="274" w:lineRule="auto"/>
              <w:ind w:left="110" w:right="102"/>
              <w:rPr>
                <w:sz w:val="18"/>
                <w:szCs w:val="18"/>
              </w:rPr>
            </w:pPr>
            <w:r>
              <w:rPr>
                <w:spacing w:val="-8"/>
                <w:sz w:val="18"/>
                <w:szCs w:val="18"/>
              </w:rPr>
              <w:t>沉淀泥砂： 由污泥泵泵至板框压滤机压滤</w:t>
            </w:r>
            <w:r>
              <w:rPr>
                <w:spacing w:val="3"/>
                <w:sz w:val="18"/>
                <w:szCs w:val="18"/>
              </w:rPr>
              <w:t xml:space="preserve"> </w:t>
            </w:r>
            <w:r>
              <w:rPr>
                <w:spacing w:val="-1"/>
                <w:sz w:val="18"/>
                <w:szCs w:val="18"/>
              </w:rPr>
              <w:t>处理后，临时堆存在压滤机下方的贮存</w:t>
            </w:r>
            <w:r>
              <w:rPr>
                <w:spacing w:val="4"/>
                <w:sz w:val="18"/>
                <w:szCs w:val="18"/>
              </w:rPr>
              <w:t xml:space="preserve">  </w:t>
            </w:r>
            <w:r>
              <w:rPr>
                <w:spacing w:val="-3"/>
                <w:sz w:val="18"/>
                <w:szCs w:val="18"/>
              </w:rPr>
              <w:t>池，容积约</w:t>
            </w:r>
            <w:r>
              <w:rPr>
                <w:spacing w:val="-29"/>
                <w:sz w:val="18"/>
                <w:szCs w:val="18"/>
              </w:rPr>
              <w:t xml:space="preserve"> </w:t>
            </w:r>
            <w:r>
              <w:rPr>
                <w:rFonts w:ascii="Times New Roman" w:hAnsi="Times New Roman" w:eastAsia="Times New Roman" w:cs="Times New Roman"/>
                <w:spacing w:val="-3"/>
                <w:sz w:val="18"/>
                <w:szCs w:val="18"/>
              </w:rPr>
              <w:t>20m</w:t>
            </w:r>
            <w:r>
              <w:rPr>
                <w:rFonts w:ascii="Times New Roman" w:hAnsi="Times New Roman" w:eastAsia="Times New Roman" w:cs="Times New Roman"/>
                <w:spacing w:val="-3"/>
                <w:position w:val="5"/>
                <w:sz w:val="12"/>
                <w:szCs w:val="12"/>
              </w:rPr>
              <w:t>3</w:t>
            </w:r>
            <w:r>
              <w:rPr>
                <w:rFonts w:ascii="Times New Roman" w:hAnsi="Times New Roman" w:eastAsia="Times New Roman" w:cs="Times New Roman"/>
                <w:spacing w:val="-8"/>
                <w:position w:val="5"/>
                <w:sz w:val="12"/>
                <w:szCs w:val="12"/>
              </w:rPr>
              <w:t xml:space="preserve"> </w:t>
            </w:r>
            <w:r>
              <w:rPr>
                <w:spacing w:val="-3"/>
                <w:sz w:val="18"/>
                <w:szCs w:val="18"/>
              </w:rPr>
              <w:t>；贮存池位于车间内防</w:t>
            </w:r>
            <w:r>
              <w:rPr>
                <w:sz w:val="18"/>
                <w:szCs w:val="18"/>
              </w:rPr>
              <w:t xml:space="preserve">  </w:t>
            </w:r>
            <w:r>
              <w:rPr>
                <w:spacing w:val="-10"/>
                <w:sz w:val="18"/>
                <w:szCs w:val="18"/>
              </w:rPr>
              <w:t>渗、防雨、防流失，</w:t>
            </w:r>
            <w:r>
              <w:rPr>
                <w:spacing w:val="31"/>
                <w:sz w:val="18"/>
                <w:szCs w:val="18"/>
              </w:rPr>
              <w:t xml:space="preserve"> </w:t>
            </w:r>
            <w:r>
              <w:rPr>
                <w:spacing w:val="-10"/>
                <w:sz w:val="18"/>
                <w:szCs w:val="18"/>
              </w:rPr>
              <w:t>压滤后的泥饼定期外</w:t>
            </w:r>
            <w:r>
              <w:rPr>
                <w:sz w:val="18"/>
                <w:szCs w:val="18"/>
              </w:rPr>
              <w:t xml:space="preserve"> </w:t>
            </w:r>
            <w:r>
              <w:rPr>
                <w:spacing w:val="-4"/>
                <w:sz w:val="18"/>
                <w:szCs w:val="18"/>
              </w:rPr>
              <w:t>运至附近砖厂做制砖原料利用。压滤产生</w:t>
            </w:r>
            <w:r>
              <w:rPr>
                <w:spacing w:val="13"/>
                <w:sz w:val="18"/>
                <w:szCs w:val="18"/>
              </w:rPr>
              <w:t xml:space="preserve"> </w:t>
            </w:r>
            <w:r>
              <w:rPr>
                <w:spacing w:val="-1"/>
                <w:sz w:val="18"/>
                <w:szCs w:val="18"/>
              </w:rPr>
              <w:t>的渗滤水回流至沉淀池</w:t>
            </w:r>
          </w:p>
        </w:tc>
        <w:tc>
          <w:tcPr>
            <w:tcW w:w="1045" w:type="dxa"/>
            <w:vMerge w:val="continue"/>
            <w:tcBorders>
              <w:top w:val="nil"/>
              <w:bottom w:val="nil"/>
            </w:tcBorders>
            <w:vAlign w:val="top"/>
          </w:tcPr>
          <w:p>
            <w:pPr>
              <w:rPr>
                <w:rFonts w:ascii="Arial"/>
                <w:sz w:val="21"/>
              </w:rPr>
            </w:pPr>
          </w:p>
        </w:tc>
        <w:tc>
          <w:tcPr>
            <w:tcW w:w="1490" w:type="dxa"/>
            <w:vAlign w:val="top"/>
          </w:tcPr>
          <w:p>
            <w:pPr>
              <w:spacing w:line="354" w:lineRule="auto"/>
              <w:rPr>
                <w:rFonts w:ascii="Arial"/>
                <w:sz w:val="21"/>
              </w:rPr>
            </w:pPr>
          </w:p>
          <w:p>
            <w:pPr>
              <w:spacing w:line="354" w:lineRule="auto"/>
              <w:rPr>
                <w:rFonts w:ascii="Arial"/>
                <w:sz w:val="21"/>
              </w:rPr>
            </w:pPr>
          </w:p>
          <w:p>
            <w:pPr>
              <w:pStyle w:val="6"/>
              <w:spacing w:before="58" w:line="220" w:lineRule="auto"/>
              <w:ind w:left="485"/>
              <w:rPr>
                <w:sz w:val="18"/>
                <w:szCs w:val="18"/>
              </w:rPr>
            </w:pPr>
            <w:r>
              <w:rPr>
                <w:spacing w:val="-2"/>
                <w:sz w:val="18"/>
                <w:szCs w:val="18"/>
              </w:rPr>
              <w:t>渗滤水</w:t>
            </w:r>
          </w:p>
        </w:tc>
        <w:tc>
          <w:tcPr>
            <w:tcW w:w="30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31" w:type="dxa"/>
            <w:vMerge w:val="continue"/>
            <w:tcBorders>
              <w:top w:val="nil"/>
              <w:left w:val="single" w:color="000000" w:sz="6" w:space="0"/>
              <w:bottom w:val="nil"/>
            </w:tcBorders>
            <w:vAlign w:val="top"/>
          </w:tcPr>
          <w:p>
            <w:pPr>
              <w:rPr>
                <w:rFonts w:ascii="Arial"/>
                <w:sz w:val="21"/>
              </w:rPr>
            </w:pPr>
          </w:p>
        </w:tc>
        <w:tc>
          <w:tcPr>
            <w:tcW w:w="287" w:type="dxa"/>
            <w:vMerge w:val="continue"/>
            <w:tcBorders>
              <w:top w:val="nil"/>
              <w:bottom w:val="nil"/>
            </w:tcBorders>
            <w:vAlign w:val="top"/>
          </w:tcPr>
          <w:p>
            <w:pPr>
              <w:rPr>
                <w:rFonts w:ascii="Arial"/>
                <w:sz w:val="21"/>
              </w:rPr>
            </w:pPr>
          </w:p>
        </w:tc>
        <w:tc>
          <w:tcPr>
            <w:tcW w:w="872" w:type="dxa"/>
            <w:vMerge w:val="continue"/>
            <w:tcBorders>
              <w:top w:val="nil"/>
              <w:bottom w:val="nil"/>
            </w:tcBorders>
            <w:vAlign w:val="top"/>
          </w:tcPr>
          <w:p>
            <w:pPr>
              <w:rPr>
                <w:rFonts w:ascii="Arial"/>
                <w:sz w:val="21"/>
              </w:rPr>
            </w:pPr>
          </w:p>
        </w:tc>
        <w:tc>
          <w:tcPr>
            <w:tcW w:w="635" w:type="dxa"/>
            <w:vMerge w:val="continue"/>
            <w:tcBorders>
              <w:top w:val="nil"/>
              <w:bottom w:val="nil"/>
            </w:tcBorders>
            <w:vAlign w:val="top"/>
          </w:tcPr>
          <w:p>
            <w:pPr>
              <w:rPr>
                <w:rFonts w:ascii="Arial"/>
                <w:sz w:val="21"/>
              </w:rPr>
            </w:pPr>
          </w:p>
        </w:tc>
        <w:tc>
          <w:tcPr>
            <w:tcW w:w="3400" w:type="dxa"/>
            <w:vAlign w:val="top"/>
          </w:tcPr>
          <w:p>
            <w:pPr>
              <w:pStyle w:val="6"/>
              <w:spacing w:before="72" w:line="247" w:lineRule="auto"/>
              <w:ind w:left="111" w:right="99" w:hanging="2"/>
              <w:rPr>
                <w:sz w:val="18"/>
                <w:szCs w:val="18"/>
              </w:rPr>
            </w:pPr>
            <w:r>
              <w:rPr>
                <w:spacing w:val="-17"/>
                <w:sz w:val="18"/>
                <w:szCs w:val="18"/>
              </w:rPr>
              <w:t>废絮凝剂桶：</w:t>
            </w:r>
            <w:r>
              <w:rPr>
                <w:spacing w:val="25"/>
                <w:sz w:val="18"/>
                <w:szCs w:val="18"/>
              </w:rPr>
              <w:t xml:space="preserve"> </w:t>
            </w:r>
            <w:r>
              <w:rPr>
                <w:spacing w:val="-17"/>
                <w:sz w:val="18"/>
                <w:szCs w:val="18"/>
              </w:rPr>
              <w:t>在厂区固定点临时存放，</w:t>
            </w:r>
            <w:r>
              <w:rPr>
                <w:spacing w:val="45"/>
                <w:sz w:val="18"/>
                <w:szCs w:val="18"/>
              </w:rPr>
              <w:t xml:space="preserve"> </w:t>
            </w:r>
            <w:r>
              <w:rPr>
                <w:spacing w:val="-17"/>
                <w:sz w:val="18"/>
                <w:szCs w:val="18"/>
              </w:rPr>
              <w:t>由</w:t>
            </w:r>
            <w:r>
              <w:rPr>
                <w:sz w:val="18"/>
                <w:szCs w:val="18"/>
              </w:rPr>
              <w:t xml:space="preserve"> </w:t>
            </w:r>
            <w:r>
              <w:rPr>
                <w:spacing w:val="-2"/>
                <w:sz w:val="18"/>
                <w:szCs w:val="18"/>
              </w:rPr>
              <w:t>厂家定期回收处置</w:t>
            </w:r>
          </w:p>
        </w:tc>
        <w:tc>
          <w:tcPr>
            <w:tcW w:w="1045" w:type="dxa"/>
            <w:vMerge w:val="continue"/>
            <w:tcBorders>
              <w:top w:val="nil"/>
              <w:bottom w:val="nil"/>
            </w:tcBorders>
            <w:vAlign w:val="top"/>
          </w:tcPr>
          <w:p>
            <w:pPr>
              <w:rPr>
                <w:rFonts w:ascii="Arial"/>
                <w:sz w:val="21"/>
              </w:rPr>
            </w:pPr>
          </w:p>
        </w:tc>
        <w:tc>
          <w:tcPr>
            <w:tcW w:w="1490" w:type="dxa"/>
            <w:vAlign w:val="top"/>
          </w:tcPr>
          <w:p>
            <w:pPr>
              <w:pStyle w:val="6"/>
              <w:spacing w:before="210" w:line="225" w:lineRule="auto"/>
              <w:ind w:left="709"/>
              <w:rPr>
                <w:sz w:val="18"/>
                <w:szCs w:val="18"/>
              </w:rPr>
            </w:pPr>
            <w:r>
              <w:rPr>
                <w:sz w:val="18"/>
                <w:szCs w:val="18"/>
              </w:rPr>
              <w:t>/</w:t>
            </w:r>
          </w:p>
        </w:tc>
        <w:tc>
          <w:tcPr>
            <w:tcW w:w="30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5" w:hRule="atLeast"/>
        </w:trPr>
        <w:tc>
          <w:tcPr>
            <w:tcW w:w="831" w:type="dxa"/>
            <w:vMerge w:val="continue"/>
            <w:tcBorders>
              <w:top w:val="nil"/>
              <w:left w:val="single" w:color="000000" w:sz="6" w:space="0"/>
              <w:bottom w:val="nil"/>
            </w:tcBorders>
            <w:vAlign w:val="top"/>
          </w:tcPr>
          <w:p>
            <w:pPr>
              <w:rPr>
                <w:rFonts w:ascii="Arial"/>
                <w:sz w:val="21"/>
              </w:rPr>
            </w:pPr>
          </w:p>
        </w:tc>
        <w:tc>
          <w:tcPr>
            <w:tcW w:w="287" w:type="dxa"/>
            <w:vMerge w:val="continue"/>
            <w:tcBorders>
              <w:top w:val="nil"/>
              <w:bottom w:val="nil"/>
            </w:tcBorders>
            <w:vAlign w:val="top"/>
          </w:tcPr>
          <w:p>
            <w:pPr>
              <w:rPr>
                <w:rFonts w:ascii="Arial"/>
                <w:sz w:val="21"/>
              </w:rPr>
            </w:pPr>
          </w:p>
        </w:tc>
        <w:tc>
          <w:tcPr>
            <w:tcW w:w="872" w:type="dxa"/>
            <w:vMerge w:val="continue"/>
            <w:tcBorders>
              <w:top w:val="nil"/>
              <w:bottom w:val="nil"/>
            </w:tcBorders>
            <w:vAlign w:val="top"/>
          </w:tcPr>
          <w:p>
            <w:pPr>
              <w:rPr>
                <w:rFonts w:ascii="Arial"/>
                <w:sz w:val="21"/>
              </w:rPr>
            </w:pPr>
          </w:p>
        </w:tc>
        <w:tc>
          <w:tcPr>
            <w:tcW w:w="635" w:type="dxa"/>
            <w:vMerge w:val="continue"/>
            <w:tcBorders>
              <w:top w:val="nil"/>
              <w:bottom w:val="nil"/>
            </w:tcBorders>
            <w:vAlign w:val="top"/>
          </w:tcPr>
          <w:p>
            <w:pPr>
              <w:rPr>
                <w:rFonts w:ascii="Arial"/>
                <w:sz w:val="21"/>
              </w:rPr>
            </w:pPr>
          </w:p>
        </w:tc>
        <w:tc>
          <w:tcPr>
            <w:tcW w:w="3400" w:type="dxa"/>
            <w:vAlign w:val="top"/>
          </w:tcPr>
          <w:p>
            <w:pPr>
              <w:pStyle w:val="6"/>
              <w:spacing w:before="74" w:line="277" w:lineRule="auto"/>
              <w:ind w:left="110" w:right="50" w:firstLine="2"/>
              <w:jc w:val="both"/>
              <w:rPr>
                <w:sz w:val="18"/>
                <w:szCs w:val="18"/>
              </w:rPr>
            </w:pPr>
            <w:r>
              <w:rPr>
                <w:spacing w:val="-4"/>
                <w:sz w:val="18"/>
                <w:szCs w:val="18"/>
              </w:rPr>
              <w:t>危险废物：按照《危险废物贮存污染物控</w:t>
            </w:r>
            <w:r>
              <w:rPr>
                <w:spacing w:val="11"/>
                <w:sz w:val="18"/>
                <w:szCs w:val="18"/>
              </w:rPr>
              <w:t xml:space="preserve"> </w:t>
            </w:r>
            <w:r>
              <w:rPr>
                <w:spacing w:val="-5"/>
                <w:sz w:val="18"/>
                <w:szCs w:val="18"/>
              </w:rPr>
              <w:t>制标准》（</w:t>
            </w:r>
            <w:r>
              <w:rPr>
                <w:rFonts w:ascii="Times New Roman" w:hAnsi="Times New Roman" w:eastAsia="Times New Roman" w:cs="Times New Roman"/>
                <w:spacing w:val="-5"/>
                <w:sz w:val="18"/>
                <w:szCs w:val="18"/>
              </w:rPr>
              <w:t>GB</w:t>
            </w:r>
            <w:r>
              <w:rPr>
                <w:rFonts w:ascii="Times New Roman" w:hAnsi="Times New Roman" w:eastAsia="Times New Roman" w:cs="Times New Roman"/>
                <w:spacing w:val="27"/>
                <w:w w:val="101"/>
                <w:sz w:val="18"/>
                <w:szCs w:val="18"/>
              </w:rPr>
              <w:t xml:space="preserve"> </w:t>
            </w:r>
            <w:r>
              <w:rPr>
                <w:rFonts w:ascii="Times New Roman" w:hAnsi="Times New Roman" w:eastAsia="Times New Roman" w:cs="Times New Roman"/>
                <w:spacing w:val="-5"/>
                <w:sz w:val="18"/>
                <w:szCs w:val="18"/>
              </w:rPr>
              <w:t>18597-2023</w:t>
            </w:r>
            <w:r>
              <w:rPr>
                <w:spacing w:val="-5"/>
                <w:sz w:val="18"/>
                <w:szCs w:val="18"/>
              </w:rPr>
              <w:t>）的最新要求，</w:t>
            </w:r>
            <w:r>
              <w:rPr>
                <w:sz w:val="18"/>
                <w:szCs w:val="18"/>
              </w:rPr>
              <w:t xml:space="preserve"> </w:t>
            </w:r>
            <w:r>
              <w:rPr>
                <w:spacing w:val="-11"/>
                <w:sz w:val="18"/>
                <w:szCs w:val="18"/>
              </w:rPr>
              <w:t>设置规范的危废间，</w:t>
            </w:r>
            <w:r>
              <w:rPr>
                <w:spacing w:val="46"/>
                <w:sz w:val="18"/>
                <w:szCs w:val="18"/>
              </w:rPr>
              <w:t xml:space="preserve"> </w:t>
            </w:r>
            <w:r>
              <w:rPr>
                <w:spacing w:val="-11"/>
                <w:sz w:val="18"/>
                <w:szCs w:val="18"/>
              </w:rPr>
              <w:t>建筑面积</w:t>
            </w:r>
            <w:r>
              <w:rPr>
                <w:spacing w:val="-36"/>
                <w:sz w:val="18"/>
                <w:szCs w:val="18"/>
              </w:rPr>
              <w:t xml:space="preserve"> </w:t>
            </w:r>
            <w:r>
              <w:rPr>
                <w:rFonts w:ascii="Times New Roman" w:hAnsi="Times New Roman" w:eastAsia="Times New Roman" w:cs="Times New Roman"/>
                <w:spacing w:val="-11"/>
                <w:sz w:val="18"/>
                <w:szCs w:val="18"/>
              </w:rPr>
              <w:t>5m</w:t>
            </w:r>
            <w:r>
              <w:rPr>
                <w:rFonts w:ascii="Times New Roman" w:hAnsi="Times New Roman" w:eastAsia="Times New Roman" w:cs="Times New Roman"/>
                <w:spacing w:val="-11"/>
                <w:position w:val="5"/>
                <w:sz w:val="12"/>
                <w:szCs w:val="12"/>
              </w:rPr>
              <w:t>2</w:t>
            </w:r>
            <w:r>
              <w:rPr>
                <w:rFonts w:ascii="Times New Roman" w:hAnsi="Times New Roman" w:eastAsia="Times New Roman" w:cs="Times New Roman"/>
                <w:spacing w:val="-8"/>
                <w:position w:val="5"/>
                <w:sz w:val="12"/>
                <w:szCs w:val="12"/>
              </w:rPr>
              <w:t xml:space="preserve"> </w:t>
            </w:r>
            <w:r>
              <w:rPr>
                <w:spacing w:val="-11"/>
                <w:sz w:val="18"/>
                <w:szCs w:val="18"/>
              </w:rPr>
              <w:t xml:space="preserve">，落实 </w:t>
            </w:r>
            <w:r>
              <w:rPr>
                <w:spacing w:val="-4"/>
                <w:sz w:val="18"/>
                <w:szCs w:val="18"/>
              </w:rPr>
              <w:t>防风、防雨、防晒、防渗、防漏、防腐等</w:t>
            </w:r>
            <w:r>
              <w:rPr>
                <w:spacing w:val="13"/>
                <w:sz w:val="18"/>
                <w:szCs w:val="18"/>
              </w:rPr>
              <w:t xml:space="preserve"> </w:t>
            </w:r>
            <w:r>
              <w:rPr>
                <w:spacing w:val="-11"/>
                <w:sz w:val="18"/>
                <w:szCs w:val="18"/>
              </w:rPr>
              <w:t>环境污染防治措施，</w:t>
            </w:r>
            <w:r>
              <w:rPr>
                <w:spacing w:val="41"/>
                <w:sz w:val="18"/>
                <w:szCs w:val="18"/>
              </w:rPr>
              <w:t xml:space="preserve"> </w:t>
            </w:r>
            <w:r>
              <w:rPr>
                <w:spacing w:val="-11"/>
                <w:sz w:val="18"/>
                <w:szCs w:val="18"/>
              </w:rPr>
              <w:t xml:space="preserve">并按《危险废物识别 </w:t>
            </w:r>
            <w:r>
              <w:rPr>
                <w:spacing w:val="-6"/>
                <w:sz w:val="18"/>
                <w:szCs w:val="18"/>
              </w:rPr>
              <w:t>标志设置技术规范》</w:t>
            </w:r>
            <w:r>
              <w:rPr>
                <w:spacing w:val="92"/>
                <w:sz w:val="18"/>
                <w:szCs w:val="18"/>
              </w:rPr>
              <w:t xml:space="preserve"> </w:t>
            </w:r>
            <w:r>
              <w:rPr>
                <w:rFonts w:ascii="Times New Roman" w:hAnsi="Times New Roman" w:eastAsia="Times New Roman" w:cs="Times New Roman"/>
                <w:spacing w:val="-6"/>
                <w:sz w:val="18"/>
                <w:szCs w:val="18"/>
              </w:rPr>
              <w:t>(HJ</w:t>
            </w:r>
            <w:r>
              <w:rPr>
                <w:rFonts w:ascii="Times New Roman" w:hAnsi="Times New Roman" w:eastAsia="Times New Roman" w:cs="Times New Roman"/>
                <w:spacing w:val="21"/>
                <w:sz w:val="18"/>
                <w:szCs w:val="18"/>
              </w:rPr>
              <w:t xml:space="preserve"> </w:t>
            </w:r>
            <w:r>
              <w:rPr>
                <w:rFonts w:ascii="Times New Roman" w:hAnsi="Times New Roman" w:eastAsia="Times New Roman" w:cs="Times New Roman"/>
                <w:spacing w:val="-6"/>
                <w:sz w:val="18"/>
                <w:szCs w:val="18"/>
              </w:rPr>
              <w:t>1276-2022)</w:t>
            </w:r>
            <w:r>
              <w:rPr>
                <w:spacing w:val="-6"/>
                <w:sz w:val="18"/>
                <w:szCs w:val="18"/>
              </w:rPr>
              <w:t>的要</w:t>
            </w:r>
            <w:r>
              <w:rPr>
                <w:sz w:val="18"/>
                <w:szCs w:val="18"/>
              </w:rPr>
              <w:t xml:space="preserve"> </w:t>
            </w:r>
            <w:r>
              <w:rPr>
                <w:spacing w:val="-16"/>
                <w:sz w:val="18"/>
                <w:szCs w:val="18"/>
              </w:rPr>
              <w:t>求张贴标识标牌等，</w:t>
            </w:r>
            <w:r>
              <w:rPr>
                <w:spacing w:val="29"/>
                <w:sz w:val="18"/>
                <w:szCs w:val="18"/>
              </w:rPr>
              <w:t xml:space="preserve"> </w:t>
            </w:r>
            <w:r>
              <w:rPr>
                <w:spacing w:val="-16"/>
                <w:sz w:val="18"/>
                <w:szCs w:val="18"/>
              </w:rPr>
              <w:t>建立危废台账，</w:t>
            </w:r>
            <w:r>
              <w:rPr>
                <w:spacing w:val="23"/>
                <w:sz w:val="18"/>
                <w:szCs w:val="18"/>
              </w:rPr>
              <w:t xml:space="preserve"> </w:t>
            </w:r>
            <w:r>
              <w:rPr>
                <w:spacing w:val="-16"/>
                <w:sz w:val="18"/>
                <w:szCs w:val="18"/>
              </w:rPr>
              <w:t>委托</w:t>
            </w:r>
            <w:r>
              <w:rPr>
                <w:sz w:val="18"/>
                <w:szCs w:val="18"/>
              </w:rPr>
              <w:t xml:space="preserve"> </w:t>
            </w:r>
            <w:r>
              <w:rPr>
                <w:spacing w:val="-1"/>
                <w:sz w:val="18"/>
                <w:szCs w:val="18"/>
              </w:rPr>
              <w:t>有资质的单位回收处理</w:t>
            </w:r>
          </w:p>
        </w:tc>
        <w:tc>
          <w:tcPr>
            <w:tcW w:w="1045" w:type="dxa"/>
            <w:vMerge w:val="continue"/>
            <w:tcBorders>
              <w:top w:val="nil"/>
              <w:bottom w:val="nil"/>
            </w:tcBorders>
            <w:vAlign w:val="top"/>
          </w:tcPr>
          <w:p>
            <w:pPr>
              <w:rPr>
                <w:rFonts w:ascii="Arial"/>
                <w:sz w:val="21"/>
              </w:rPr>
            </w:pPr>
          </w:p>
        </w:tc>
        <w:tc>
          <w:tcPr>
            <w:tcW w:w="149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9" w:line="220" w:lineRule="auto"/>
              <w:ind w:left="395"/>
              <w:rPr>
                <w:sz w:val="18"/>
                <w:szCs w:val="18"/>
              </w:rPr>
            </w:pPr>
            <w:r>
              <w:rPr>
                <w:spacing w:val="-2"/>
                <w:sz w:val="18"/>
                <w:szCs w:val="18"/>
              </w:rPr>
              <w:t>环境风险</w:t>
            </w:r>
          </w:p>
        </w:tc>
        <w:tc>
          <w:tcPr>
            <w:tcW w:w="30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31" w:type="dxa"/>
            <w:vMerge w:val="continue"/>
            <w:tcBorders>
              <w:top w:val="nil"/>
              <w:left w:val="single" w:color="000000" w:sz="6" w:space="0"/>
              <w:bottom w:val="nil"/>
            </w:tcBorders>
            <w:vAlign w:val="top"/>
          </w:tcPr>
          <w:p>
            <w:pPr>
              <w:rPr>
                <w:rFonts w:ascii="Arial"/>
                <w:sz w:val="21"/>
              </w:rPr>
            </w:pPr>
          </w:p>
        </w:tc>
        <w:tc>
          <w:tcPr>
            <w:tcW w:w="287" w:type="dxa"/>
            <w:vMerge w:val="continue"/>
            <w:tcBorders>
              <w:top w:val="nil"/>
              <w:bottom w:val="nil"/>
            </w:tcBorders>
            <w:vAlign w:val="top"/>
          </w:tcPr>
          <w:p>
            <w:pPr>
              <w:rPr>
                <w:rFonts w:ascii="Arial"/>
                <w:sz w:val="21"/>
              </w:rPr>
            </w:pPr>
          </w:p>
        </w:tc>
        <w:tc>
          <w:tcPr>
            <w:tcW w:w="872"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3400" w:type="dxa"/>
            <w:vAlign w:val="top"/>
          </w:tcPr>
          <w:p>
            <w:pPr>
              <w:pStyle w:val="6"/>
              <w:spacing w:before="72" w:line="247" w:lineRule="auto"/>
              <w:ind w:left="111" w:right="102"/>
              <w:rPr>
                <w:sz w:val="18"/>
                <w:szCs w:val="18"/>
              </w:rPr>
            </w:pPr>
            <w:r>
              <w:rPr>
                <w:spacing w:val="-7"/>
                <w:sz w:val="18"/>
                <w:szCs w:val="18"/>
              </w:rPr>
              <w:t>生活垃圾：</w:t>
            </w:r>
            <w:r>
              <w:rPr>
                <w:spacing w:val="-24"/>
                <w:sz w:val="18"/>
                <w:szCs w:val="18"/>
              </w:rPr>
              <w:t xml:space="preserve"> </w:t>
            </w:r>
            <w:r>
              <w:rPr>
                <w:spacing w:val="-7"/>
                <w:sz w:val="18"/>
                <w:szCs w:val="18"/>
              </w:rPr>
              <w:t>袋装收集后运至附近场镇生活</w:t>
            </w:r>
            <w:r>
              <w:rPr>
                <w:sz w:val="18"/>
                <w:szCs w:val="18"/>
              </w:rPr>
              <w:t xml:space="preserve"> </w:t>
            </w:r>
            <w:r>
              <w:rPr>
                <w:spacing w:val="-1"/>
                <w:sz w:val="18"/>
                <w:szCs w:val="18"/>
              </w:rPr>
              <w:t>垃圾集中收集点，由环卫负责清运</w:t>
            </w:r>
          </w:p>
        </w:tc>
        <w:tc>
          <w:tcPr>
            <w:tcW w:w="1045" w:type="dxa"/>
            <w:vMerge w:val="continue"/>
            <w:tcBorders>
              <w:top w:val="nil"/>
              <w:bottom w:val="nil"/>
            </w:tcBorders>
            <w:vAlign w:val="top"/>
          </w:tcPr>
          <w:p>
            <w:pPr>
              <w:rPr>
                <w:rFonts w:ascii="Arial"/>
                <w:sz w:val="21"/>
              </w:rPr>
            </w:pPr>
          </w:p>
        </w:tc>
        <w:tc>
          <w:tcPr>
            <w:tcW w:w="1490" w:type="dxa"/>
            <w:vAlign w:val="top"/>
          </w:tcPr>
          <w:p>
            <w:pPr>
              <w:spacing w:before="241" w:line="190" w:lineRule="auto"/>
              <w:ind w:left="7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0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1" w:type="dxa"/>
            <w:vMerge w:val="continue"/>
            <w:tcBorders>
              <w:top w:val="nil"/>
              <w:left w:val="single" w:color="000000" w:sz="6" w:space="0"/>
              <w:bottom w:val="nil"/>
            </w:tcBorders>
            <w:vAlign w:val="top"/>
          </w:tcPr>
          <w:p>
            <w:pPr>
              <w:rPr>
                <w:rFonts w:ascii="Arial"/>
                <w:sz w:val="21"/>
              </w:rPr>
            </w:pPr>
          </w:p>
        </w:tc>
        <w:tc>
          <w:tcPr>
            <w:tcW w:w="287" w:type="dxa"/>
            <w:vMerge w:val="continue"/>
            <w:tcBorders>
              <w:top w:val="nil"/>
              <w:bottom w:val="nil"/>
            </w:tcBorders>
            <w:vAlign w:val="top"/>
          </w:tcPr>
          <w:p>
            <w:pPr>
              <w:rPr>
                <w:rFonts w:ascii="Arial"/>
                <w:sz w:val="21"/>
              </w:rPr>
            </w:pPr>
          </w:p>
        </w:tc>
        <w:tc>
          <w:tcPr>
            <w:tcW w:w="872" w:type="dxa"/>
            <w:vAlign w:val="top"/>
          </w:tcPr>
          <w:p>
            <w:pPr>
              <w:pStyle w:val="6"/>
              <w:spacing w:before="72" w:line="248" w:lineRule="auto"/>
              <w:ind w:left="350" w:right="77" w:hanging="270"/>
              <w:rPr>
                <w:sz w:val="18"/>
                <w:szCs w:val="18"/>
              </w:rPr>
            </w:pPr>
            <w:r>
              <w:rPr>
                <w:spacing w:val="-3"/>
                <w:sz w:val="18"/>
                <w:szCs w:val="18"/>
              </w:rPr>
              <w:t>办公及生</w:t>
            </w:r>
            <w:r>
              <w:rPr>
                <w:sz w:val="18"/>
                <w:szCs w:val="18"/>
              </w:rPr>
              <w:t xml:space="preserve"> 活</w:t>
            </w:r>
          </w:p>
        </w:tc>
        <w:tc>
          <w:tcPr>
            <w:tcW w:w="4035" w:type="dxa"/>
            <w:gridSpan w:val="2"/>
            <w:vAlign w:val="top"/>
          </w:tcPr>
          <w:p>
            <w:pPr>
              <w:pStyle w:val="6"/>
              <w:spacing w:before="72" w:line="248" w:lineRule="auto"/>
              <w:ind w:left="113" w:right="147" w:hanging="1"/>
              <w:rPr>
                <w:sz w:val="18"/>
                <w:szCs w:val="18"/>
              </w:rPr>
            </w:pPr>
            <w:r>
              <w:rPr>
                <w:spacing w:val="-1"/>
                <w:sz w:val="18"/>
                <w:szCs w:val="18"/>
              </w:rPr>
              <w:t>项目区设办公生活用房（活动板房</w:t>
            </w:r>
            <w:r>
              <w:rPr>
                <w:spacing w:val="4"/>
                <w:sz w:val="18"/>
                <w:szCs w:val="18"/>
              </w:rPr>
              <w:t>），</w:t>
            </w:r>
            <w:r>
              <w:rPr>
                <w:spacing w:val="-1"/>
                <w:sz w:val="18"/>
                <w:szCs w:val="18"/>
              </w:rPr>
              <w:t>建筑面积</w:t>
            </w:r>
            <w:r>
              <w:rPr>
                <w:sz w:val="18"/>
                <w:szCs w:val="18"/>
              </w:rPr>
              <w:t xml:space="preserve"> </w:t>
            </w:r>
            <w:r>
              <w:rPr>
                <w:spacing w:val="-5"/>
                <w:sz w:val="18"/>
                <w:szCs w:val="18"/>
              </w:rPr>
              <w:t>约</w:t>
            </w:r>
            <w:r>
              <w:rPr>
                <w:spacing w:val="-35"/>
                <w:sz w:val="18"/>
                <w:szCs w:val="18"/>
              </w:rPr>
              <w:t xml:space="preserve"> </w:t>
            </w:r>
            <w:r>
              <w:rPr>
                <w:rFonts w:ascii="Times New Roman" w:hAnsi="Times New Roman" w:eastAsia="Times New Roman" w:cs="Times New Roman"/>
                <w:spacing w:val="-5"/>
                <w:sz w:val="18"/>
                <w:szCs w:val="18"/>
              </w:rPr>
              <w:t>50m</w:t>
            </w:r>
            <w:r>
              <w:rPr>
                <w:rFonts w:ascii="Times New Roman" w:hAnsi="Times New Roman" w:eastAsia="Times New Roman" w:cs="Times New Roman"/>
                <w:spacing w:val="-5"/>
                <w:position w:val="5"/>
                <w:sz w:val="12"/>
                <w:szCs w:val="12"/>
              </w:rPr>
              <w:t>2</w:t>
            </w:r>
            <w:r>
              <w:rPr>
                <w:rFonts w:ascii="Times New Roman" w:hAnsi="Times New Roman" w:eastAsia="Times New Roman" w:cs="Times New Roman"/>
                <w:spacing w:val="-9"/>
                <w:position w:val="5"/>
                <w:sz w:val="12"/>
                <w:szCs w:val="12"/>
              </w:rPr>
              <w:t xml:space="preserve"> </w:t>
            </w:r>
            <w:r>
              <w:rPr>
                <w:spacing w:val="-5"/>
                <w:sz w:val="18"/>
                <w:szCs w:val="18"/>
              </w:rPr>
              <w:t xml:space="preserve">，设办公室、值班室 </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21"/>
                <w:w w:val="101"/>
                <w:sz w:val="18"/>
                <w:szCs w:val="18"/>
              </w:rPr>
              <w:t xml:space="preserve"> </w:t>
            </w:r>
            <w:r>
              <w:rPr>
                <w:spacing w:val="-5"/>
                <w:sz w:val="18"/>
                <w:szCs w:val="18"/>
              </w:rPr>
              <w:t>间及工具房等</w:t>
            </w:r>
          </w:p>
        </w:tc>
        <w:tc>
          <w:tcPr>
            <w:tcW w:w="1045" w:type="dxa"/>
            <w:vMerge w:val="continue"/>
            <w:tcBorders>
              <w:top w:val="nil"/>
            </w:tcBorders>
            <w:vAlign w:val="top"/>
          </w:tcPr>
          <w:p>
            <w:pPr>
              <w:rPr>
                <w:rFonts w:ascii="Arial"/>
                <w:sz w:val="21"/>
              </w:rPr>
            </w:pPr>
          </w:p>
        </w:tc>
        <w:tc>
          <w:tcPr>
            <w:tcW w:w="1490" w:type="dxa"/>
            <w:vAlign w:val="top"/>
          </w:tcPr>
          <w:p>
            <w:pPr>
              <w:pStyle w:val="6"/>
              <w:spacing w:before="72" w:line="248" w:lineRule="auto"/>
              <w:ind w:left="666" w:right="16" w:hanging="629"/>
              <w:rPr>
                <w:sz w:val="18"/>
                <w:szCs w:val="18"/>
              </w:rPr>
            </w:pPr>
            <w:r>
              <w:rPr>
                <w:spacing w:val="-2"/>
                <w:sz w:val="18"/>
                <w:szCs w:val="18"/>
              </w:rPr>
              <w:t>生活垃圾、生活污</w:t>
            </w:r>
            <w:r>
              <w:rPr>
                <w:spacing w:val="6"/>
                <w:sz w:val="18"/>
                <w:szCs w:val="18"/>
              </w:rPr>
              <w:t xml:space="preserve"> </w:t>
            </w:r>
            <w:r>
              <w:rPr>
                <w:sz w:val="18"/>
                <w:szCs w:val="18"/>
              </w:rPr>
              <w:t>水</w:t>
            </w:r>
          </w:p>
        </w:tc>
        <w:tc>
          <w:tcPr>
            <w:tcW w:w="30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9" w:hRule="atLeast"/>
        </w:trPr>
        <w:tc>
          <w:tcPr>
            <w:tcW w:w="831" w:type="dxa"/>
            <w:vMerge w:val="continue"/>
            <w:tcBorders>
              <w:top w:val="nil"/>
              <w:left w:val="single" w:color="000000" w:sz="6" w:space="0"/>
            </w:tcBorders>
            <w:vAlign w:val="top"/>
          </w:tcPr>
          <w:p>
            <w:pPr>
              <w:rPr>
                <w:rFonts w:ascii="Arial"/>
                <w:sz w:val="21"/>
              </w:rPr>
            </w:pPr>
          </w:p>
        </w:tc>
        <w:tc>
          <w:tcPr>
            <w:tcW w:w="8031" w:type="dxa"/>
            <w:gridSpan w:val="7"/>
            <w:tcBorders>
              <w:right w:val="single" w:color="000000" w:sz="6" w:space="0"/>
            </w:tcBorders>
            <w:vAlign w:val="top"/>
          </w:tcPr>
          <w:p>
            <w:pPr>
              <w:spacing w:before="132" w:line="222" w:lineRule="auto"/>
              <w:ind w:left="104"/>
              <w:rPr>
                <w:rFonts w:ascii="黑体" w:hAnsi="黑体" w:eastAsia="黑体" w:cs="黑体"/>
                <w:sz w:val="22"/>
                <w:szCs w:val="22"/>
              </w:rPr>
            </w:pPr>
            <w:r>
              <w:rPr>
                <w:rFonts w:ascii="黑体" w:hAnsi="黑体" w:eastAsia="黑体" w:cs="黑体"/>
                <w:spacing w:val="-1"/>
                <w:sz w:val="22"/>
                <w:szCs w:val="22"/>
              </w:rPr>
              <w:t>2、产品方案及产能</w:t>
            </w:r>
          </w:p>
          <w:p>
            <w:pPr>
              <w:pStyle w:val="6"/>
              <w:spacing w:before="143" w:line="352" w:lineRule="auto"/>
              <w:ind w:left="105" w:right="41" w:firstLine="420"/>
              <w:jc w:val="both"/>
            </w:pPr>
            <w:r>
              <w:rPr>
                <w:spacing w:val="-3"/>
              </w:rPr>
              <w:t>本项目不进行矿山开采，</w:t>
            </w:r>
            <w:r>
              <w:rPr>
                <w:spacing w:val="-5"/>
              </w:rPr>
              <w:t xml:space="preserve"> </w:t>
            </w:r>
            <w:r>
              <w:rPr>
                <w:spacing w:val="-3"/>
              </w:rPr>
              <w:t>项目原料主要外购于周边矿山的矿石原料以少量施工场</w:t>
            </w:r>
            <w:r>
              <w:t xml:space="preserve">  </w:t>
            </w:r>
            <w:r>
              <w:rPr>
                <w:spacing w:val="-3"/>
              </w:rPr>
              <w:t>地的建筑废料等，采用汽车运输至原料堆场暂存后，再进行破碎、筛分、制砂和洗砂，</w:t>
            </w:r>
          </w:p>
          <w:p>
            <w:pPr>
              <w:pStyle w:val="6"/>
              <w:spacing w:line="220" w:lineRule="auto"/>
              <w:ind w:left="106"/>
            </w:pPr>
            <w:r>
              <w:rPr>
                <w:spacing w:val="-2"/>
              </w:rPr>
              <w:t>得到项目所需的成品砂石料。</w:t>
            </w:r>
          </w:p>
          <w:p>
            <w:pPr>
              <w:pStyle w:val="6"/>
              <w:spacing w:before="146" w:line="352" w:lineRule="auto"/>
              <w:ind w:left="108" w:right="108" w:firstLine="416"/>
              <w:jc w:val="both"/>
            </w:pPr>
            <w:r>
              <w:rPr>
                <w:spacing w:val="-3"/>
              </w:rPr>
              <w:t xml:space="preserve">根据行业经验系数， </w:t>
            </w:r>
            <w:r>
              <w:rPr>
                <w:rFonts w:ascii="Times New Roman" w:hAnsi="Times New Roman" w:eastAsia="Times New Roman" w:cs="Times New Roman"/>
                <w:spacing w:val="-3"/>
              </w:rPr>
              <w:t>1.0m</w:t>
            </w:r>
            <w:r>
              <w:rPr>
                <w:rFonts w:ascii="Times New Roman" w:hAnsi="Times New Roman" w:eastAsia="Times New Roman" w:cs="Times New Roman"/>
                <w:spacing w:val="-3"/>
                <w:position w:val="6"/>
                <w:sz w:val="13"/>
                <w:szCs w:val="13"/>
              </w:rPr>
              <w:t>3</w:t>
            </w:r>
            <w:r>
              <w:rPr>
                <w:spacing w:val="-3"/>
              </w:rPr>
              <w:t>机砂的重量约</w:t>
            </w:r>
            <w:r>
              <w:rPr>
                <w:rFonts w:ascii="Times New Roman" w:hAnsi="Times New Roman" w:eastAsia="Times New Roman" w:cs="Times New Roman"/>
                <w:spacing w:val="-3"/>
              </w:rPr>
              <w:t>1.2~1.6t</w:t>
            </w:r>
            <w:r>
              <w:rPr>
                <w:rFonts w:ascii="Times New Roman" w:hAnsi="Times New Roman" w:eastAsia="Times New Roman" w:cs="Times New Roman"/>
                <w:spacing w:val="-28"/>
              </w:rPr>
              <w:t xml:space="preserve"> </w:t>
            </w:r>
            <w:r>
              <w:rPr>
                <w:spacing w:val="-3"/>
              </w:rPr>
              <w:t>，</w:t>
            </w:r>
            <w:r>
              <w:rPr>
                <w:rFonts w:ascii="Times New Roman" w:hAnsi="Times New Roman" w:eastAsia="Times New Roman" w:cs="Times New Roman"/>
                <w:spacing w:val="-3"/>
              </w:rPr>
              <w:t>1.0m</w:t>
            </w:r>
            <w:r>
              <w:rPr>
                <w:rFonts w:ascii="Times New Roman" w:hAnsi="Times New Roman" w:eastAsia="Times New Roman" w:cs="Times New Roman"/>
                <w:spacing w:val="-3"/>
                <w:position w:val="6"/>
                <w:sz w:val="13"/>
                <w:szCs w:val="13"/>
              </w:rPr>
              <w:t>3</w:t>
            </w:r>
            <w:r>
              <w:rPr>
                <w:spacing w:val="-3"/>
              </w:rPr>
              <w:t>碎石的重量约</w:t>
            </w:r>
            <w:r>
              <w:rPr>
                <w:rFonts w:ascii="Times New Roman" w:hAnsi="Times New Roman" w:eastAsia="Times New Roman" w:cs="Times New Roman"/>
                <w:spacing w:val="-4"/>
              </w:rPr>
              <w:t>1.3~1.7t</w:t>
            </w:r>
            <w:r>
              <w:rPr>
                <w:spacing w:val="-4"/>
              </w:rPr>
              <w:t>；本</w:t>
            </w:r>
            <w:r>
              <w:t xml:space="preserve"> </w:t>
            </w:r>
            <w:r>
              <w:rPr>
                <w:spacing w:val="-1"/>
              </w:rPr>
              <w:t>次环评机砂及碎石容重均按</w:t>
            </w:r>
            <w:r>
              <w:rPr>
                <w:rFonts w:ascii="Times New Roman" w:hAnsi="Times New Roman" w:eastAsia="Times New Roman" w:cs="Times New Roman"/>
                <w:spacing w:val="-1"/>
              </w:rPr>
              <w:t>1.5t/m</w:t>
            </w:r>
            <w:r>
              <w:rPr>
                <w:rFonts w:ascii="Times New Roman" w:hAnsi="Times New Roman" w:eastAsia="Times New Roman" w:cs="Times New Roman"/>
                <w:spacing w:val="-1"/>
                <w:position w:val="6"/>
                <w:sz w:val="13"/>
                <w:szCs w:val="13"/>
              </w:rPr>
              <w:t>3</w:t>
            </w:r>
            <w:r>
              <w:rPr>
                <w:spacing w:val="-1"/>
              </w:rPr>
              <w:t>计，</w:t>
            </w:r>
            <w:r>
              <w:rPr>
                <w:spacing w:val="-2"/>
              </w:rPr>
              <w:t>则</w:t>
            </w:r>
            <w:r>
              <w:rPr>
                <w:rFonts w:ascii="Times New Roman" w:hAnsi="Times New Roman" w:eastAsia="Times New Roman" w:cs="Times New Roman"/>
                <w:spacing w:val="-2"/>
              </w:rPr>
              <w:t>120</w:t>
            </w:r>
            <w:r>
              <w:rPr>
                <w:spacing w:val="-2"/>
              </w:rPr>
              <w:t>万吨砂石产品约</w:t>
            </w:r>
            <w:r>
              <w:rPr>
                <w:rFonts w:ascii="Times New Roman" w:hAnsi="Times New Roman" w:eastAsia="Times New Roman" w:cs="Times New Roman"/>
                <w:spacing w:val="-2"/>
              </w:rPr>
              <w:t>80</w:t>
            </w:r>
            <w:r>
              <w:rPr>
                <w:spacing w:val="-2"/>
              </w:rPr>
              <w:t>万</w:t>
            </w:r>
            <w:r>
              <w:rPr>
                <w:rFonts w:ascii="Times New Roman" w:hAnsi="Times New Roman" w:eastAsia="Times New Roman" w:cs="Times New Roman"/>
                <w:spacing w:val="-2"/>
              </w:rPr>
              <w:t>m</w:t>
            </w:r>
            <w:r>
              <w:rPr>
                <w:rFonts w:ascii="Times New Roman" w:hAnsi="Times New Roman" w:eastAsia="Times New Roman" w:cs="Times New Roman"/>
                <w:spacing w:val="-2"/>
                <w:position w:val="6"/>
                <w:sz w:val="13"/>
                <w:szCs w:val="13"/>
              </w:rPr>
              <w:t>3</w:t>
            </w:r>
            <w:r>
              <w:rPr>
                <w:spacing w:val="-2"/>
              </w:rPr>
              <w:t>。项目建筑用砂执</w:t>
            </w:r>
            <w:r>
              <w:t xml:space="preserve"> </w:t>
            </w:r>
            <w:r>
              <w:rPr>
                <w:spacing w:val="-2"/>
              </w:rPr>
              <w:t>行《</w:t>
            </w:r>
            <w:r>
              <w:rPr>
                <w:rFonts w:ascii="Times New Roman" w:hAnsi="Times New Roman" w:eastAsia="Times New Roman" w:cs="Times New Roman"/>
                <w:spacing w:val="-2"/>
              </w:rPr>
              <w:t>GB/T14684-2011</w:t>
            </w:r>
            <w:r>
              <w:rPr>
                <w:spacing w:val="-2"/>
              </w:rPr>
              <w:t>建设用砂》； 建筑用碎石执行《</w:t>
            </w:r>
            <w:r>
              <w:rPr>
                <w:rFonts w:ascii="Times New Roman" w:hAnsi="Times New Roman" w:eastAsia="Times New Roman" w:cs="Times New Roman"/>
                <w:spacing w:val="-2"/>
              </w:rPr>
              <w:t>GB/T1</w:t>
            </w:r>
            <w:r>
              <w:rPr>
                <w:rFonts w:ascii="Times New Roman" w:hAnsi="Times New Roman" w:eastAsia="Times New Roman" w:cs="Times New Roman"/>
                <w:spacing w:val="-3"/>
              </w:rPr>
              <w:t>4685-2011</w:t>
            </w:r>
            <w:r>
              <w:rPr>
                <w:spacing w:val="-3"/>
              </w:rPr>
              <w:t>建筑用卵石、碎</w:t>
            </w:r>
          </w:p>
          <w:p>
            <w:pPr>
              <w:pStyle w:val="6"/>
              <w:spacing w:line="223" w:lineRule="auto"/>
              <w:ind w:left="106"/>
            </w:pPr>
            <w:r>
              <w:rPr>
                <w:spacing w:val="-9"/>
              </w:rPr>
              <w:t>石》。</w:t>
            </w:r>
          </w:p>
          <w:p>
            <w:pPr>
              <w:pStyle w:val="6"/>
              <w:spacing w:before="147" w:line="221" w:lineRule="auto"/>
              <w:ind w:left="529"/>
            </w:pPr>
            <w:r>
              <w:rPr>
                <w:spacing w:val="-1"/>
              </w:rPr>
              <w:t>项目主要产品方案如下所示。</w:t>
            </w:r>
          </w:p>
        </w:tc>
      </w:tr>
    </w:tbl>
    <w:p>
      <w:pPr>
        <w:pStyle w:val="2"/>
      </w:pPr>
    </w:p>
    <w:p>
      <w:pPr>
        <w:sectPr>
          <w:footerReference r:id="rId29" w:type="default"/>
          <w:pgSz w:w="11907" w:h="16839"/>
          <w:pgMar w:top="1431" w:right="1514" w:bottom="1032" w:left="1514" w:header="0" w:footer="853" w:gutter="0"/>
          <w:cols w:space="720" w:num="1"/>
        </w:sectPr>
      </w:pPr>
    </w:p>
    <w:p>
      <w:pPr>
        <w:spacing w:before="28"/>
      </w:pPr>
    </w:p>
    <w:tbl>
      <w:tblPr>
        <w:tblStyle w:val="5"/>
        <w:tblW w:w="8862" w:type="dxa"/>
        <w:tblInd w:w="7" w:type="dxa"/>
        <w:tblBorders>
          <w:top w:val="single" w:color="000000" w:sz="6" w:space="0"/>
          <w:left w:val="single" w:color="000000" w:sz="6" w:space="0"/>
          <w:bottom w:val="single" w:color="000000" w:sz="2"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62"/>
      </w:tblGrid>
      <w:tr>
        <w:tblPrEx>
          <w:tblBorders>
            <w:top w:val="single" w:color="000000" w:sz="6" w:space="0"/>
            <w:left w:val="single" w:color="000000" w:sz="6" w:space="0"/>
            <w:bottom w:val="single" w:color="000000" w:sz="2"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391" w:hRule="atLeast"/>
        </w:trPr>
        <w:tc>
          <w:tcPr>
            <w:tcW w:w="8862" w:type="dxa"/>
            <w:vAlign w:val="top"/>
          </w:tcPr>
          <w:p>
            <w:pPr>
              <w:spacing w:before="169" w:line="222" w:lineRule="auto"/>
              <w:ind w:left="3664"/>
              <w:rPr>
                <w:rFonts w:ascii="黑体" w:hAnsi="黑体" w:eastAsia="黑体" w:cs="黑体"/>
                <w:sz w:val="18"/>
                <w:szCs w:val="18"/>
              </w:rPr>
            </w:pPr>
            <w:r>
              <w:pict>
                <v:rect id="_x0000_s1039" o:spid="_x0000_s1039" o:spt="1" style="position:absolute;left:0pt;margin-left:41.05pt;margin-top:0.95pt;height:669.15pt;width:0.5pt;mso-position-horizontal-relative:page;mso-position-vertical-relative:page;z-index:251672576;mso-width-relative:page;mso-height-relative:page;" fillcolor="#000000" filled="t" stroked="f" coordsize="21600,21600">
                  <v:path/>
                  <v:fill on="t" focussize="0,0"/>
                  <v:stroke on="f"/>
                  <v:imagedata o:title=""/>
                  <o:lock v:ext="edit"/>
                </v:rect>
              </w:pict>
            </w:r>
            <w:r>
              <w:rPr>
                <w:rFonts w:ascii="黑体" w:hAnsi="黑体" w:eastAsia="黑体" w:cs="黑体"/>
                <w:spacing w:val="-1"/>
                <w:sz w:val="18"/>
                <w:szCs w:val="18"/>
              </w:rPr>
              <w:t>表</w:t>
            </w:r>
            <w:r>
              <w:rPr>
                <w:rFonts w:ascii="黑体" w:hAnsi="黑体" w:eastAsia="黑体" w:cs="黑体"/>
                <w:spacing w:val="-37"/>
                <w:sz w:val="18"/>
                <w:szCs w:val="18"/>
              </w:rPr>
              <w:t xml:space="preserve"> </w:t>
            </w:r>
            <w:r>
              <w:rPr>
                <w:rFonts w:ascii="Times New Roman" w:hAnsi="Times New Roman" w:eastAsia="Times New Roman" w:cs="Times New Roman"/>
                <w:spacing w:val="-1"/>
                <w:sz w:val="18"/>
                <w:szCs w:val="18"/>
              </w:rPr>
              <w:t xml:space="preserve">2-2      </w:t>
            </w:r>
            <w:r>
              <w:rPr>
                <w:rFonts w:ascii="黑体" w:hAnsi="黑体" w:eastAsia="黑体" w:cs="黑体"/>
                <w:spacing w:val="-1"/>
                <w:sz w:val="18"/>
                <w:szCs w:val="18"/>
              </w:rPr>
              <w:t>主要产品规格及产能</w:t>
            </w:r>
          </w:p>
          <w:p>
            <w:pPr>
              <w:spacing w:line="19" w:lineRule="exact"/>
            </w:pPr>
          </w:p>
          <w:tbl>
            <w:tblPr>
              <w:tblStyle w:val="5"/>
              <w:tblW w:w="7526" w:type="dxa"/>
              <w:tblInd w:w="10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1453"/>
              <w:gridCol w:w="2542"/>
              <w:gridCol w:w="1852"/>
              <w:gridCol w:w="9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03" w:type="dxa"/>
                  <w:vAlign w:val="top"/>
                </w:tcPr>
                <w:p>
                  <w:pPr>
                    <w:pStyle w:val="6"/>
                    <w:spacing w:before="121" w:line="221" w:lineRule="auto"/>
                    <w:ind w:left="174"/>
                    <w:rPr>
                      <w:sz w:val="18"/>
                      <w:szCs w:val="18"/>
                    </w:rPr>
                  </w:pPr>
                  <w:r>
                    <w:rPr>
                      <w:spacing w:val="-1"/>
                      <w:sz w:val="18"/>
                      <w:szCs w:val="18"/>
                      <w14:textOutline w14:w="3263" w14:cap="flat" w14:cmpd="sng">
                        <w14:solidFill>
                          <w14:srgbClr w14:val="000000"/>
                        </w14:solidFill>
                        <w14:prstDash w14:val="solid"/>
                        <w14:miter w14:val="10"/>
                      </w14:textOutline>
                    </w:rPr>
                    <w:t>序号</w:t>
                  </w:r>
                </w:p>
              </w:tc>
              <w:tc>
                <w:tcPr>
                  <w:tcW w:w="1453" w:type="dxa"/>
                  <w:vAlign w:val="top"/>
                </w:tcPr>
                <w:p>
                  <w:pPr>
                    <w:pStyle w:val="6"/>
                    <w:spacing w:before="120" w:line="220" w:lineRule="auto"/>
                    <w:ind w:left="369"/>
                    <w:rPr>
                      <w:sz w:val="18"/>
                      <w:szCs w:val="18"/>
                    </w:rPr>
                  </w:pPr>
                  <w:r>
                    <w:rPr>
                      <w:spacing w:val="-2"/>
                      <w:sz w:val="18"/>
                      <w:szCs w:val="18"/>
                      <w14:textOutline w14:w="3263" w14:cap="flat" w14:cmpd="sng">
                        <w14:solidFill>
                          <w14:srgbClr w14:val="000000"/>
                        </w14:solidFill>
                        <w14:prstDash w14:val="solid"/>
                        <w14:miter w14:val="10"/>
                      </w14:textOutline>
                    </w:rPr>
                    <w:t>产品名称</w:t>
                  </w:r>
                </w:p>
              </w:tc>
              <w:tc>
                <w:tcPr>
                  <w:tcW w:w="2542" w:type="dxa"/>
                  <w:vAlign w:val="top"/>
                </w:tcPr>
                <w:p>
                  <w:pPr>
                    <w:pStyle w:val="6"/>
                    <w:spacing w:before="120" w:line="220" w:lineRule="auto"/>
                    <w:ind w:left="1095"/>
                    <w:rPr>
                      <w:sz w:val="18"/>
                      <w:szCs w:val="18"/>
                    </w:rPr>
                  </w:pPr>
                  <w:r>
                    <w:rPr>
                      <w:spacing w:val="-2"/>
                      <w:sz w:val="18"/>
                      <w:szCs w:val="18"/>
                      <w14:textOutline w14:w="3263" w14:cap="flat" w14:cmpd="sng">
                        <w14:solidFill>
                          <w14:srgbClr w14:val="000000"/>
                        </w14:solidFill>
                        <w14:prstDash w14:val="solid"/>
                        <w14:miter w14:val="10"/>
                      </w14:textOutline>
                    </w:rPr>
                    <w:t>粒径</w:t>
                  </w:r>
                </w:p>
              </w:tc>
              <w:tc>
                <w:tcPr>
                  <w:tcW w:w="1852" w:type="dxa"/>
                  <w:vAlign w:val="top"/>
                </w:tcPr>
                <w:p>
                  <w:pPr>
                    <w:pStyle w:val="6"/>
                    <w:spacing w:before="120" w:line="220" w:lineRule="auto"/>
                    <w:ind w:left="752"/>
                    <w:rPr>
                      <w:sz w:val="18"/>
                      <w:szCs w:val="18"/>
                    </w:rPr>
                  </w:pPr>
                  <w:r>
                    <w:rPr>
                      <w:spacing w:val="-2"/>
                      <w:sz w:val="18"/>
                      <w:szCs w:val="18"/>
                      <w14:textOutline w14:w="3263" w14:cap="flat" w14:cmpd="sng">
                        <w14:solidFill>
                          <w14:srgbClr w14:val="000000"/>
                        </w14:solidFill>
                        <w14:prstDash w14:val="solid"/>
                        <w14:miter w14:val="10"/>
                      </w14:textOutline>
                    </w:rPr>
                    <w:t>产能</w:t>
                  </w:r>
                </w:p>
              </w:tc>
              <w:tc>
                <w:tcPr>
                  <w:tcW w:w="976" w:type="dxa"/>
                  <w:vAlign w:val="top"/>
                </w:tcPr>
                <w:p>
                  <w:pPr>
                    <w:pStyle w:val="6"/>
                    <w:spacing w:before="121" w:line="221" w:lineRule="auto"/>
                    <w:ind w:left="315"/>
                    <w:rPr>
                      <w:sz w:val="18"/>
                      <w:szCs w:val="18"/>
                    </w:rPr>
                  </w:pPr>
                  <w:r>
                    <w:rPr>
                      <w:spacing w:val="-2"/>
                      <w:sz w:val="18"/>
                      <w:szCs w:val="18"/>
                      <w14:textOutline w14:w="3263" w14:cap="flat" w14:cmpd="sng">
                        <w14:solidFill>
                          <w14:srgbClr w14:val="000000"/>
                        </w14:solidFill>
                        <w14:prstDash w14:val="solid"/>
                        <w14:miter w14:val="1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703" w:type="dxa"/>
                  <w:vAlign w:val="top"/>
                </w:tcPr>
                <w:p>
                  <w:pPr>
                    <w:spacing w:before="150" w:line="186" w:lineRule="auto"/>
                    <w:ind w:left="32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453" w:type="dxa"/>
                  <w:vAlign w:val="top"/>
                </w:tcPr>
                <w:p>
                  <w:pPr>
                    <w:pStyle w:val="6"/>
                    <w:spacing w:before="117" w:line="220" w:lineRule="auto"/>
                    <w:ind w:left="406"/>
                    <w:rPr>
                      <w:sz w:val="18"/>
                      <w:szCs w:val="18"/>
                    </w:rPr>
                  </w:pPr>
                  <w:r>
                    <w:rPr>
                      <w:spacing w:val="-5"/>
                      <w:sz w:val="18"/>
                      <w:szCs w:val="18"/>
                    </w:rPr>
                    <w:t>1-2</w:t>
                  </w:r>
                  <w:r>
                    <w:rPr>
                      <w:spacing w:val="-37"/>
                      <w:sz w:val="18"/>
                      <w:szCs w:val="18"/>
                    </w:rPr>
                    <w:t xml:space="preserve"> </w:t>
                  </w:r>
                  <w:r>
                    <w:rPr>
                      <w:spacing w:val="-5"/>
                      <w:sz w:val="18"/>
                      <w:szCs w:val="18"/>
                    </w:rPr>
                    <w:t>碎石</w:t>
                  </w:r>
                </w:p>
              </w:tc>
              <w:tc>
                <w:tcPr>
                  <w:tcW w:w="2542" w:type="dxa"/>
                  <w:vAlign w:val="top"/>
                </w:tcPr>
                <w:p>
                  <w:pPr>
                    <w:spacing w:before="150" w:line="186" w:lineRule="auto"/>
                    <w:ind w:left="92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10~20mm</w:t>
                  </w:r>
                </w:p>
              </w:tc>
              <w:tc>
                <w:tcPr>
                  <w:tcW w:w="1852" w:type="dxa"/>
                  <w:vAlign w:val="top"/>
                </w:tcPr>
                <w:p>
                  <w:pPr>
                    <w:spacing w:before="147" w:line="190" w:lineRule="auto"/>
                    <w:ind w:left="57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350000t/a</w:t>
                  </w:r>
                </w:p>
              </w:tc>
              <w:tc>
                <w:tcPr>
                  <w:tcW w:w="976" w:type="dxa"/>
                  <w:vAlign w:val="top"/>
                </w:tcPr>
                <w:p>
                  <w:pPr>
                    <w:spacing w:before="147" w:line="190" w:lineRule="auto"/>
                    <w:ind w:left="46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03" w:type="dxa"/>
                  <w:vAlign w:val="top"/>
                </w:tcPr>
                <w:p>
                  <w:pPr>
                    <w:spacing w:before="154" w:line="186" w:lineRule="auto"/>
                    <w:ind w:left="30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453" w:type="dxa"/>
                  <w:vAlign w:val="top"/>
                </w:tcPr>
                <w:p>
                  <w:pPr>
                    <w:pStyle w:val="6"/>
                    <w:spacing w:before="120" w:line="220" w:lineRule="auto"/>
                    <w:ind w:left="395"/>
                    <w:rPr>
                      <w:sz w:val="18"/>
                      <w:szCs w:val="18"/>
                    </w:rPr>
                  </w:pPr>
                  <w:r>
                    <w:rPr>
                      <w:spacing w:val="-3"/>
                      <w:sz w:val="18"/>
                      <w:szCs w:val="18"/>
                    </w:rPr>
                    <w:t>2-4</w:t>
                  </w:r>
                  <w:r>
                    <w:rPr>
                      <w:spacing w:val="-36"/>
                      <w:sz w:val="18"/>
                      <w:szCs w:val="18"/>
                    </w:rPr>
                    <w:t xml:space="preserve"> </w:t>
                  </w:r>
                  <w:r>
                    <w:rPr>
                      <w:spacing w:val="-3"/>
                      <w:sz w:val="18"/>
                      <w:szCs w:val="18"/>
                    </w:rPr>
                    <w:t>碎石</w:t>
                  </w:r>
                </w:p>
              </w:tc>
              <w:tc>
                <w:tcPr>
                  <w:tcW w:w="2542" w:type="dxa"/>
                  <w:vAlign w:val="top"/>
                </w:tcPr>
                <w:p>
                  <w:pPr>
                    <w:spacing w:before="153" w:line="186" w:lineRule="auto"/>
                    <w:ind w:left="94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6"/>
                      <w:sz w:val="18"/>
                      <w:szCs w:val="18"/>
                    </w:rPr>
                    <w:t>15mm</w:t>
                  </w:r>
                </w:p>
              </w:tc>
              <w:tc>
                <w:tcPr>
                  <w:tcW w:w="1852" w:type="dxa"/>
                  <w:vAlign w:val="top"/>
                </w:tcPr>
                <w:p>
                  <w:pPr>
                    <w:spacing w:before="150" w:line="190" w:lineRule="auto"/>
                    <w:ind w:left="57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200000t/a</w:t>
                  </w:r>
                </w:p>
              </w:tc>
              <w:tc>
                <w:tcPr>
                  <w:tcW w:w="976" w:type="dxa"/>
                  <w:vAlign w:val="top"/>
                </w:tcPr>
                <w:p>
                  <w:pPr>
                    <w:spacing w:before="150" w:line="190" w:lineRule="auto"/>
                    <w:ind w:left="46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703" w:type="dxa"/>
                  <w:vAlign w:val="top"/>
                </w:tcPr>
                <w:p>
                  <w:pPr>
                    <w:spacing w:before="151" w:line="186" w:lineRule="auto"/>
                    <w:ind w:left="30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453" w:type="dxa"/>
                  <w:vAlign w:val="top"/>
                </w:tcPr>
                <w:p>
                  <w:pPr>
                    <w:pStyle w:val="6"/>
                    <w:spacing w:before="118" w:line="220" w:lineRule="auto"/>
                    <w:ind w:left="406"/>
                    <w:rPr>
                      <w:sz w:val="18"/>
                      <w:szCs w:val="18"/>
                    </w:rPr>
                  </w:pPr>
                  <w:r>
                    <w:rPr>
                      <w:spacing w:val="-5"/>
                      <w:sz w:val="18"/>
                      <w:szCs w:val="18"/>
                    </w:rPr>
                    <w:t>1-3</w:t>
                  </w:r>
                  <w:r>
                    <w:rPr>
                      <w:spacing w:val="-37"/>
                      <w:sz w:val="18"/>
                      <w:szCs w:val="18"/>
                    </w:rPr>
                    <w:t xml:space="preserve"> </w:t>
                  </w:r>
                  <w:r>
                    <w:rPr>
                      <w:spacing w:val="-5"/>
                      <w:sz w:val="18"/>
                      <w:szCs w:val="18"/>
                    </w:rPr>
                    <w:t>碎石</w:t>
                  </w:r>
                </w:p>
              </w:tc>
              <w:tc>
                <w:tcPr>
                  <w:tcW w:w="2542" w:type="dxa"/>
                  <w:vAlign w:val="top"/>
                </w:tcPr>
                <w:p>
                  <w:pPr>
                    <w:spacing w:before="151" w:line="186" w:lineRule="auto"/>
                    <w:ind w:left="92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16~31mm</w:t>
                  </w:r>
                </w:p>
              </w:tc>
              <w:tc>
                <w:tcPr>
                  <w:tcW w:w="1852" w:type="dxa"/>
                  <w:vAlign w:val="top"/>
                </w:tcPr>
                <w:p>
                  <w:pPr>
                    <w:spacing w:before="148" w:line="190" w:lineRule="auto"/>
                    <w:ind w:left="58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100000t/a</w:t>
                  </w: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03" w:type="dxa"/>
                  <w:vAlign w:val="top"/>
                </w:tcPr>
                <w:p>
                  <w:pPr>
                    <w:spacing w:before="153" w:line="186" w:lineRule="auto"/>
                    <w:ind w:left="30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453" w:type="dxa"/>
                  <w:vAlign w:val="top"/>
                </w:tcPr>
                <w:p>
                  <w:pPr>
                    <w:pStyle w:val="6"/>
                    <w:spacing w:before="119" w:line="220" w:lineRule="auto"/>
                    <w:ind w:left="549"/>
                    <w:rPr>
                      <w:sz w:val="18"/>
                      <w:szCs w:val="18"/>
                    </w:rPr>
                  </w:pPr>
                  <w:r>
                    <w:rPr>
                      <w:spacing w:val="-2"/>
                      <w:sz w:val="18"/>
                      <w:szCs w:val="18"/>
                    </w:rPr>
                    <w:t>米石</w:t>
                  </w:r>
                </w:p>
              </w:tc>
              <w:tc>
                <w:tcPr>
                  <w:tcW w:w="2542" w:type="dxa"/>
                  <w:vAlign w:val="top"/>
                </w:tcPr>
                <w:p>
                  <w:pPr>
                    <w:spacing w:before="153" w:line="186" w:lineRule="auto"/>
                    <w:ind w:left="92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0.5~2mm</w:t>
                  </w:r>
                </w:p>
              </w:tc>
              <w:tc>
                <w:tcPr>
                  <w:tcW w:w="1852" w:type="dxa"/>
                  <w:vAlign w:val="top"/>
                </w:tcPr>
                <w:p>
                  <w:pPr>
                    <w:spacing w:before="149" w:line="190" w:lineRule="auto"/>
                    <w:ind w:left="58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150000t/a</w:t>
                  </w:r>
                </w:p>
              </w:tc>
              <w:tc>
                <w:tcPr>
                  <w:tcW w:w="9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03" w:type="dxa"/>
                  <w:vAlign w:val="top"/>
                </w:tcPr>
                <w:p>
                  <w:pPr>
                    <w:spacing w:before="156" w:line="183" w:lineRule="auto"/>
                    <w:ind w:left="310"/>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453" w:type="dxa"/>
                  <w:vAlign w:val="top"/>
                </w:tcPr>
                <w:p>
                  <w:pPr>
                    <w:pStyle w:val="6"/>
                    <w:spacing w:before="120" w:line="219" w:lineRule="auto"/>
                    <w:ind w:left="459"/>
                    <w:rPr>
                      <w:sz w:val="18"/>
                      <w:szCs w:val="18"/>
                    </w:rPr>
                  </w:pPr>
                  <w:r>
                    <w:rPr>
                      <w:spacing w:val="-2"/>
                      <w:sz w:val="18"/>
                      <w:szCs w:val="18"/>
                    </w:rPr>
                    <w:t>机制砂</w:t>
                  </w:r>
                </w:p>
              </w:tc>
              <w:tc>
                <w:tcPr>
                  <w:tcW w:w="2542" w:type="dxa"/>
                  <w:vAlign w:val="top"/>
                </w:tcPr>
                <w:p>
                  <w:pPr>
                    <w:spacing w:before="152" w:line="188" w:lineRule="auto"/>
                    <w:ind w:left="970"/>
                    <w:rPr>
                      <w:rFonts w:ascii="Times New Roman" w:hAnsi="Times New Roman" w:eastAsia="Times New Roman" w:cs="Times New Roman"/>
                      <w:sz w:val="18"/>
                      <w:szCs w:val="18"/>
                    </w:rPr>
                  </w:pPr>
                  <w:r>
                    <w:rPr>
                      <w:rFonts w:ascii="Times New Roman" w:hAnsi="Times New Roman" w:eastAsia="Times New Roman" w:cs="Times New Roman"/>
                      <w:sz w:val="18"/>
                      <w:szCs w:val="18"/>
                    </w:rPr>
                    <w:t>≤0.5mm</w:t>
                  </w:r>
                </w:p>
              </w:tc>
              <w:tc>
                <w:tcPr>
                  <w:tcW w:w="1852" w:type="dxa"/>
                  <w:vAlign w:val="top"/>
                </w:tcPr>
                <w:p>
                  <w:pPr>
                    <w:spacing w:before="150" w:line="190" w:lineRule="auto"/>
                    <w:ind w:left="570"/>
                    <w:rPr>
                      <w:rFonts w:ascii="Times New Roman" w:hAnsi="Times New Roman" w:eastAsia="Times New Roman" w:cs="Times New Roman"/>
                      <w:sz w:val="18"/>
                      <w:szCs w:val="18"/>
                    </w:rPr>
                  </w:pPr>
                  <w:r>
                    <w:rPr>
                      <w:rFonts w:ascii="Times New Roman" w:hAnsi="Times New Roman" w:eastAsia="Times New Roman" w:cs="Times New Roman"/>
                      <w:sz w:val="18"/>
                      <w:szCs w:val="18"/>
                    </w:rPr>
                    <w:t>400000t/a</w:t>
                  </w:r>
                </w:p>
              </w:tc>
              <w:tc>
                <w:tcPr>
                  <w:tcW w:w="976" w:type="dxa"/>
                  <w:vAlign w:val="top"/>
                </w:tcPr>
                <w:p>
                  <w:pPr>
                    <w:spacing w:before="150" w:line="190" w:lineRule="auto"/>
                    <w:ind w:left="46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pPr>
              <w:spacing w:before="129" w:line="223" w:lineRule="auto"/>
              <w:ind w:left="932"/>
              <w:rPr>
                <w:rFonts w:ascii="黑体" w:hAnsi="黑体" w:eastAsia="黑体" w:cs="黑体"/>
                <w:sz w:val="22"/>
                <w:szCs w:val="22"/>
              </w:rPr>
            </w:pPr>
            <w:r>
              <w:rPr>
                <w:rFonts w:ascii="黑体" w:hAnsi="黑体" w:eastAsia="黑体" w:cs="黑体"/>
                <w:spacing w:val="-2"/>
                <w:sz w:val="22"/>
                <w:szCs w:val="22"/>
              </w:rPr>
              <w:t>3、主要生产单元及工艺</w:t>
            </w:r>
          </w:p>
          <w:p>
            <w:pPr>
              <w:pStyle w:val="6"/>
              <w:spacing w:before="144" w:line="351" w:lineRule="auto"/>
              <w:ind w:left="930" w:right="8" w:firstLine="421"/>
              <w:jc w:val="both"/>
            </w:pPr>
            <w:r>
              <w:rPr>
                <w:spacing w:val="-3"/>
              </w:rPr>
              <w:t>本项目主要生产单元为砂石加工生产线，</w:t>
            </w:r>
            <w:r>
              <w:rPr>
                <w:spacing w:val="-5"/>
              </w:rPr>
              <w:t xml:space="preserve"> </w:t>
            </w:r>
            <w:r>
              <w:rPr>
                <w:spacing w:val="-3"/>
              </w:rPr>
              <w:t>工艺流程为：给料机送料→颚破→皮带</w:t>
            </w:r>
            <w:r>
              <w:t xml:space="preserve">  </w:t>
            </w:r>
            <w:r>
              <w:rPr>
                <w:spacing w:val="-4"/>
              </w:rPr>
              <w:t>输送→圆锥破碎机→振动筛（冲水）</w:t>
            </w:r>
            <w:r>
              <w:rPr>
                <w:spacing w:val="-27"/>
              </w:rPr>
              <w:t xml:space="preserve"> </w:t>
            </w:r>
            <w:r>
              <w:rPr>
                <w:spacing w:val="-4"/>
              </w:rPr>
              <w:t>→冲击式破碎→皮带输送→多级振动筛分（冲水）</w:t>
            </w:r>
          </w:p>
          <w:p>
            <w:pPr>
              <w:pStyle w:val="6"/>
              <w:spacing w:line="220" w:lineRule="auto"/>
              <w:ind w:left="940"/>
            </w:pPr>
            <w:r>
              <w:rPr>
                <w:spacing w:val="-1"/>
              </w:rPr>
              <w:t>→螺旋洗砂→尾砂回收→砂石成品堆放→外运出售。</w:t>
            </w:r>
          </w:p>
          <w:p>
            <w:pPr>
              <w:spacing w:before="141" w:line="222" w:lineRule="auto"/>
              <w:ind w:left="926"/>
              <w:rPr>
                <w:rFonts w:ascii="黑体" w:hAnsi="黑体" w:eastAsia="黑体" w:cs="黑体"/>
                <w:sz w:val="22"/>
                <w:szCs w:val="22"/>
              </w:rPr>
            </w:pPr>
            <w:r>
              <w:rPr>
                <w:rFonts w:ascii="黑体" w:hAnsi="黑体" w:eastAsia="黑体" w:cs="黑体"/>
                <w:spacing w:val="-1"/>
                <w:sz w:val="22"/>
                <w:szCs w:val="22"/>
              </w:rPr>
              <w:t>4、主要生产设施及参数</w:t>
            </w:r>
          </w:p>
          <w:p>
            <w:pPr>
              <w:spacing w:before="168" w:line="222" w:lineRule="auto"/>
              <w:ind w:left="3755"/>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8"/>
                <w:sz w:val="18"/>
                <w:szCs w:val="18"/>
              </w:rPr>
              <w:t xml:space="preserve"> </w:t>
            </w:r>
            <w:r>
              <w:rPr>
                <w:rFonts w:ascii="Times New Roman" w:hAnsi="Times New Roman" w:eastAsia="Times New Roman" w:cs="Times New Roman"/>
                <w:spacing w:val="-1"/>
                <w:sz w:val="18"/>
                <w:szCs w:val="18"/>
              </w:rPr>
              <w:t xml:space="preserve">2-3      </w:t>
            </w:r>
            <w:r>
              <w:rPr>
                <w:rFonts w:ascii="黑体" w:hAnsi="黑体" w:eastAsia="黑体" w:cs="黑体"/>
                <w:spacing w:val="-1"/>
                <w:sz w:val="18"/>
                <w:szCs w:val="18"/>
              </w:rPr>
              <w:t>主要生产设备清单</w:t>
            </w:r>
          </w:p>
          <w:p>
            <w:pPr>
              <w:spacing w:line="20" w:lineRule="exact"/>
            </w:pPr>
          </w:p>
          <w:tbl>
            <w:tblPr>
              <w:tblStyle w:val="5"/>
              <w:tblW w:w="7202" w:type="dxa"/>
              <w:tblInd w:w="12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933"/>
              <w:gridCol w:w="1772"/>
              <w:gridCol w:w="909"/>
              <w:gridCol w:w="17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854" w:type="dxa"/>
                  <w:vAlign w:val="top"/>
                </w:tcPr>
                <w:p>
                  <w:pPr>
                    <w:pStyle w:val="6"/>
                    <w:spacing w:before="30" w:line="207" w:lineRule="auto"/>
                    <w:ind w:left="248"/>
                    <w:rPr>
                      <w:sz w:val="18"/>
                      <w:szCs w:val="18"/>
                    </w:rPr>
                  </w:pPr>
                  <w:r>
                    <w:rPr>
                      <w:spacing w:val="-1"/>
                      <w:sz w:val="18"/>
                      <w:szCs w:val="18"/>
                      <w14:textOutline w14:w="3263" w14:cap="flat" w14:cmpd="sng">
                        <w14:solidFill>
                          <w14:srgbClr w14:val="000000"/>
                        </w14:solidFill>
                        <w14:prstDash w14:val="solid"/>
                        <w14:miter w14:val="10"/>
                      </w14:textOutline>
                    </w:rPr>
                    <w:t>序号</w:t>
                  </w:r>
                </w:p>
              </w:tc>
              <w:tc>
                <w:tcPr>
                  <w:tcW w:w="1933" w:type="dxa"/>
                  <w:vAlign w:val="top"/>
                </w:tcPr>
                <w:p>
                  <w:pPr>
                    <w:pStyle w:val="6"/>
                    <w:spacing w:before="30" w:line="207" w:lineRule="auto"/>
                    <w:ind w:left="610"/>
                    <w:rPr>
                      <w:sz w:val="18"/>
                      <w:szCs w:val="18"/>
                    </w:rPr>
                  </w:pPr>
                  <w:r>
                    <w:rPr>
                      <w:spacing w:val="-2"/>
                      <w:sz w:val="18"/>
                      <w:szCs w:val="18"/>
                      <w14:textOutline w14:w="3263" w14:cap="flat" w14:cmpd="sng">
                        <w14:solidFill>
                          <w14:srgbClr w14:val="000000"/>
                        </w14:solidFill>
                        <w14:prstDash w14:val="solid"/>
                        <w14:miter w14:val="10"/>
                      </w14:textOutline>
                    </w:rPr>
                    <w:t>设备名称</w:t>
                  </w:r>
                </w:p>
              </w:tc>
              <w:tc>
                <w:tcPr>
                  <w:tcW w:w="1772" w:type="dxa"/>
                  <w:vAlign w:val="top"/>
                </w:tcPr>
                <w:p>
                  <w:pPr>
                    <w:pStyle w:val="6"/>
                    <w:spacing w:before="30" w:line="207" w:lineRule="auto"/>
                    <w:ind w:left="715"/>
                    <w:rPr>
                      <w:sz w:val="18"/>
                      <w:szCs w:val="18"/>
                    </w:rPr>
                  </w:pPr>
                  <w:r>
                    <w:rPr>
                      <w:spacing w:val="-3"/>
                      <w:sz w:val="18"/>
                      <w:szCs w:val="18"/>
                      <w14:textOutline w14:w="3263" w14:cap="flat" w14:cmpd="sng">
                        <w14:solidFill>
                          <w14:srgbClr w14:val="000000"/>
                        </w14:solidFill>
                        <w14:prstDash w14:val="solid"/>
                        <w14:miter w14:val="10"/>
                      </w14:textOutline>
                    </w:rPr>
                    <w:t>型号</w:t>
                  </w:r>
                </w:p>
              </w:tc>
              <w:tc>
                <w:tcPr>
                  <w:tcW w:w="909" w:type="dxa"/>
                  <w:vAlign w:val="top"/>
                </w:tcPr>
                <w:p>
                  <w:pPr>
                    <w:pStyle w:val="6"/>
                    <w:spacing w:before="30" w:line="207" w:lineRule="auto"/>
                    <w:ind w:left="280"/>
                    <w:rPr>
                      <w:sz w:val="18"/>
                      <w:szCs w:val="18"/>
                    </w:rPr>
                  </w:pPr>
                  <w:r>
                    <w:rPr>
                      <w:spacing w:val="-2"/>
                      <w:sz w:val="18"/>
                      <w:szCs w:val="18"/>
                      <w14:textOutline w14:w="3263" w14:cap="flat" w14:cmpd="sng">
                        <w14:solidFill>
                          <w14:srgbClr w14:val="000000"/>
                        </w14:solidFill>
                        <w14:prstDash w14:val="solid"/>
                        <w14:miter w14:val="10"/>
                      </w14:textOutline>
                    </w:rPr>
                    <w:t>数量</w:t>
                  </w:r>
                </w:p>
              </w:tc>
              <w:tc>
                <w:tcPr>
                  <w:tcW w:w="1734" w:type="dxa"/>
                  <w:vAlign w:val="top"/>
                </w:tcPr>
                <w:p>
                  <w:pPr>
                    <w:pStyle w:val="6"/>
                    <w:spacing w:before="30" w:line="207" w:lineRule="auto"/>
                    <w:ind w:left="691"/>
                    <w:rPr>
                      <w:sz w:val="18"/>
                      <w:szCs w:val="18"/>
                    </w:rPr>
                  </w:pPr>
                  <w:r>
                    <w:rPr>
                      <w:spacing w:val="-2"/>
                      <w:sz w:val="18"/>
                      <w:szCs w:val="18"/>
                      <w14:textOutline w14:w="3263" w14:cap="flat" w14:cmpd="sng">
                        <w14:solidFill>
                          <w14:srgbClr w14:val="000000"/>
                        </w14:solidFill>
                        <w14:prstDash w14:val="solid"/>
                        <w14:miter w14:val="10"/>
                      </w14:textOutline>
                    </w:rPr>
                    <w:t>用途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854" w:type="dxa"/>
                  <w:vAlign w:val="top"/>
                </w:tcPr>
                <w:p>
                  <w:pPr>
                    <w:spacing w:before="56" w:line="186" w:lineRule="auto"/>
                    <w:ind w:left="40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933" w:type="dxa"/>
                  <w:vAlign w:val="top"/>
                </w:tcPr>
                <w:p>
                  <w:pPr>
                    <w:pStyle w:val="6"/>
                    <w:spacing w:before="28" w:line="206" w:lineRule="auto"/>
                    <w:ind w:left="699"/>
                    <w:rPr>
                      <w:sz w:val="18"/>
                      <w:szCs w:val="18"/>
                    </w:rPr>
                  </w:pPr>
                  <w:r>
                    <w:rPr>
                      <w:spacing w:val="-2"/>
                      <w:sz w:val="18"/>
                      <w:szCs w:val="18"/>
                    </w:rPr>
                    <w:t>给料机</w:t>
                  </w:r>
                </w:p>
              </w:tc>
              <w:tc>
                <w:tcPr>
                  <w:tcW w:w="1772" w:type="dxa"/>
                  <w:vAlign w:val="top"/>
                </w:tcPr>
                <w:p>
                  <w:pPr>
                    <w:pStyle w:val="6"/>
                    <w:spacing w:before="28" w:line="206" w:lineRule="auto"/>
                    <w:ind w:left="334"/>
                    <w:rPr>
                      <w:rFonts w:ascii="Times New Roman" w:hAnsi="Times New Roman" w:eastAsia="Times New Roman" w:cs="Times New Roman"/>
                      <w:sz w:val="18"/>
                      <w:szCs w:val="18"/>
                    </w:rPr>
                  </w:pPr>
                  <w:r>
                    <w:rPr>
                      <w:spacing w:val="-1"/>
                      <w:sz w:val="18"/>
                      <w:szCs w:val="18"/>
                    </w:rPr>
                    <w:t>上海</w:t>
                  </w:r>
                  <w:r>
                    <w:rPr>
                      <w:spacing w:val="-43"/>
                      <w:sz w:val="18"/>
                      <w:szCs w:val="18"/>
                    </w:rPr>
                    <w:t xml:space="preserve"> </w:t>
                  </w:r>
                  <w:r>
                    <w:rPr>
                      <w:rFonts w:ascii="Times New Roman" w:hAnsi="Times New Roman" w:eastAsia="Times New Roman" w:cs="Times New Roman"/>
                      <w:spacing w:val="-1"/>
                      <w:sz w:val="18"/>
                      <w:szCs w:val="18"/>
                    </w:rPr>
                    <w:t>ZZG1360</w:t>
                  </w:r>
                </w:p>
              </w:tc>
              <w:tc>
                <w:tcPr>
                  <w:tcW w:w="909" w:type="dxa"/>
                  <w:vAlign w:val="top"/>
                </w:tcPr>
                <w:p>
                  <w:pPr>
                    <w:pStyle w:val="6"/>
                    <w:spacing w:before="28" w:line="206" w:lineRule="auto"/>
                    <w:ind w:left="317"/>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22"/>
                      <w:w w:val="101"/>
                      <w:sz w:val="18"/>
                      <w:szCs w:val="18"/>
                    </w:rPr>
                    <w:t xml:space="preserve"> </w:t>
                  </w:r>
                  <w:r>
                    <w:rPr>
                      <w:spacing w:val="-11"/>
                      <w:sz w:val="18"/>
                      <w:szCs w:val="18"/>
                    </w:rPr>
                    <w:t>台</w:t>
                  </w:r>
                </w:p>
              </w:tc>
              <w:tc>
                <w:tcPr>
                  <w:tcW w:w="1734" w:type="dxa"/>
                  <w:vAlign w:val="top"/>
                </w:tcPr>
                <w:p>
                  <w:pPr>
                    <w:pStyle w:val="6"/>
                    <w:spacing w:before="28" w:line="206" w:lineRule="auto"/>
                    <w:ind w:left="693"/>
                    <w:rPr>
                      <w:sz w:val="18"/>
                      <w:szCs w:val="18"/>
                    </w:rPr>
                  </w:pPr>
                  <w:r>
                    <w:rPr>
                      <w:spacing w:val="-2"/>
                      <w:sz w:val="18"/>
                      <w:szCs w:val="18"/>
                    </w:rPr>
                    <w:t>给料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854" w:type="dxa"/>
                  <w:vAlign w:val="top"/>
                </w:tcPr>
                <w:p>
                  <w:pPr>
                    <w:spacing w:before="54" w:line="186" w:lineRule="auto"/>
                    <w:ind w:left="382"/>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933" w:type="dxa"/>
                  <w:vAlign w:val="top"/>
                </w:tcPr>
                <w:p>
                  <w:pPr>
                    <w:pStyle w:val="6"/>
                    <w:spacing w:before="26" w:line="206" w:lineRule="auto"/>
                    <w:ind w:left="519"/>
                    <w:rPr>
                      <w:sz w:val="18"/>
                      <w:szCs w:val="18"/>
                    </w:rPr>
                  </w:pPr>
                  <w:r>
                    <w:rPr>
                      <w:spacing w:val="-2"/>
                      <w:sz w:val="18"/>
                      <w:szCs w:val="18"/>
                    </w:rPr>
                    <w:t>颚式破碎机</w:t>
                  </w:r>
                </w:p>
              </w:tc>
              <w:tc>
                <w:tcPr>
                  <w:tcW w:w="1772" w:type="dxa"/>
                  <w:vAlign w:val="top"/>
                </w:tcPr>
                <w:p>
                  <w:pPr>
                    <w:pStyle w:val="6"/>
                    <w:spacing w:before="26" w:line="206" w:lineRule="auto"/>
                    <w:ind w:left="178"/>
                    <w:rPr>
                      <w:rFonts w:ascii="Times New Roman" w:hAnsi="Times New Roman" w:eastAsia="Times New Roman" w:cs="Times New Roman"/>
                      <w:sz w:val="18"/>
                      <w:szCs w:val="18"/>
                    </w:rPr>
                  </w:pPr>
                  <w:r>
                    <w:rPr>
                      <w:spacing w:val="-1"/>
                      <w:sz w:val="18"/>
                      <w:szCs w:val="18"/>
                    </w:rPr>
                    <w:t>上海</w:t>
                  </w:r>
                  <w:r>
                    <w:rPr>
                      <w:spacing w:val="-39"/>
                      <w:sz w:val="18"/>
                      <w:szCs w:val="18"/>
                    </w:rPr>
                    <w:t xml:space="preserve"> </w:t>
                  </w:r>
                  <w:r>
                    <w:rPr>
                      <w:rFonts w:ascii="Times New Roman" w:hAnsi="Times New Roman" w:eastAsia="Times New Roman" w:cs="Times New Roman"/>
                      <w:spacing w:val="-1"/>
                      <w:sz w:val="18"/>
                      <w:szCs w:val="18"/>
                    </w:rPr>
                    <w:t>PE9000*1200</w:t>
                  </w:r>
                </w:p>
              </w:tc>
              <w:tc>
                <w:tcPr>
                  <w:tcW w:w="909" w:type="dxa"/>
                  <w:vAlign w:val="top"/>
                </w:tcPr>
                <w:p>
                  <w:pPr>
                    <w:pStyle w:val="6"/>
                    <w:spacing w:before="26" w:line="206" w:lineRule="auto"/>
                    <w:ind w:left="317"/>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22"/>
                      <w:w w:val="101"/>
                      <w:sz w:val="18"/>
                      <w:szCs w:val="18"/>
                    </w:rPr>
                    <w:t xml:space="preserve"> </w:t>
                  </w:r>
                  <w:r>
                    <w:rPr>
                      <w:spacing w:val="-11"/>
                      <w:sz w:val="18"/>
                      <w:szCs w:val="18"/>
                    </w:rPr>
                    <w:t>台</w:t>
                  </w:r>
                </w:p>
              </w:tc>
              <w:tc>
                <w:tcPr>
                  <w:tcW w:w="1734" w:type="dxa"/>
                  <w:vAlign w:val="top"/>
                </w:tcPr>
                <w:p>
                  <w:pPr>
                    <w:pStyle w:val="6"/>
                    <w:spacing w:before="26" w:line="206" w:lineRule="auto"/>
                    <w:ind w:left="691"/>
                    <w:rPr>
                      <w:sz w:val="18"/>
                      <w:szCs w:val="18"/>
                    </w:rPr>
                  </w:pPr>
                  <w:r>
                    <w:rPr>
                      <w:spacing w:val="-2"/>
                      <w:sz w:val="18"/>
                      <w:szCs w:val="18"/>
                    </w:rPr>
                    <w:t>破碎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854" w:type="dxa"/>
                  <w:vAlign w:val="top"/>
                </w:tcPr>
                <w:p>
                  <w:pPr>
                    <w:spacing w:before="57" w:line="186" w:lineRule="auto"/>
                    <w:ind w:left="38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933" w:type="dxa"/>
                  <w:vAlign w:val="top"/>
                </w:tcPr>
                <w:p>
                  <w:pPr>
                    <w:pStyle w:val="6"/>
                    <w:spacing w:before="26" w:line="208" w:lineRule="auto"/>
                    <w:ind w:left="444"/>
                    <w:rPr>
                      <w:sz w:val="18"/>
                      <w:szCs w:val="18"/>
                    </w:rPr>
                  </w:pPr>
                  <w:r>
                    <w:rPr>
                      <w:spacing w:val="-4"/>
                      <w:sz w:val="18"/>
                      <w:szCs w:val="18"/>
                    </w:rPr>
                    <w:t>圆锥式破碎机</w:t>
                  </w:r>
                </w:p>
              </w:tc>
              <w:tc>
                <w:tcPr>
                  <w:tcW w:w="1772" w:type="dxa"/>
                  <w:vAlign w:val="top"/>
                </w:tcPr>
                <w:p>
                  <w:pPr>
                    <w:pStyle w:val="6"/>
                    <w:spacing w:before="26" w:line="208" w:lineRule="auto"/>
                    <w:ind w:left="457"/>
                    <w:rPr>
                      <w:rFonts w:ascii="Times New Roman" w:hAnsi="Times New Roman" w:eastAsia="Times New Roman" w:cs="Times New Roman"/>
                      <w:sz w:val="18"/>
                      <w:szCs w:val="18"/>
                    </w:rPr>
                  </w:pPr>
                  <w:r>
                    <w:rPr>
                      <w:spacing w:val="-3"/>
                      <w:sz w:val="18"/>
                      <w:szCs w:val="18"/>
                    </w:rPr>
                    <w:t>双金</w:t>
                  </w:r>
                  <w:r>
                    <w:rPr>
                      <w:spacing w:val="-32"/>
                      <w:sz w:val="18"/>
                      <w:szCs w:val="18"/>
                    </w:rPr>
                    <w:t xml:space="preserve"> </w:t>
                  </w:r>
                  <w:r>
                    <w:rPr>
                      <w:rFonts w:ascii="Times New Roman" w:hAnsi="Times New Roman" w:eastAsia="Times New Roman" w:cs="Times New Roman"/>
                      <w:spacing w:val="-3"/>
                      <w:sz w:val="18"/>
                      <w:szCs w:val="18"/>
                    </w:rPr>
                    <w:t>S1650</w:t>
                  </w:r>
                </w:p>
              </w:tc>
              <w:tc>
                <w:tcPr>
                  <w:tcW w:w="909" w:type="dxa"/>
                  <w:vAlign w:val="top"/>
                </w:tcPr>
                <w:p>
                  <w:pPr>
                    <w:spacing w:line="229" w:lineRule="exact"/>
                    <w:rPr>
                      <w:rFonts w:ascii="Arial"/>
                      <w:sz w:val="19"/>
                    </w:rPr>
                  </w:pPr>
                </w:p>
              </w:tc>
              <w:tc>
                <w:tcPr>
                  <w:tcW w:w="1734" w:type="dxa"/>
                  <w:vAlign w:val="top"/>
                </w:tcPr>
                <w:p>
                  <w:pPr>
                    <w:pStyle w:val="6"/>
                    <w:spacing w:before="26" w:line="208" w:lineRule="auto"/>
                    <w:ind w:left="691"/>
                    <w:rPr>
                      <w:sz w:val="18"/>
                      <w:szCs w:val="18"/>
                    </w:rPr>
                  </w:pPr>
                  <w:r>
                    <w:rPr>
                      <w:spacing w:val="-2"/>
                      <w:sz w:val="18"/>
                      <w:szCs w:val="18"/>
                    </w:rPr>
                    <w:t>破碎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7" w:hRule="atLeast"/>
              </w:trPr>
              <w:tc>
                <w:tcPr>
                  <w:tcW w:w="854" w:type="dxa"/>
                  <w:vAlign w:val="top"/>
                </w:tcPr>
                <w:p>
                  <w:pPr>
                    <w:spacing w:line="227" w:lineRule="exact"/>
                    <w:rPr>
                      <w:rFonts w:ascii="Arial"/>
                      <w:sz w:val="19"/>
                    </w:rPr>
                  </w:pPr>
                </w:p>
              </w:tc>
              <w:tc>
                <w:tcPr>
                  <w:tcW w:w="1933" w:type="dxa"/>
                  <w:vAlign w:val="top"/>
                </w:tcPr>
                <w:p>
                  <w:pPr>
                    <w:pStyle w:val="6"/>
                    <w:spacing w:before="27" w:line="205" w:lineRule="auto"/>
                    <w:ind w:left="430"/>
                    <w:rPr>
                      <w:sz w:val="18"/>
                      <w:szCs w:val="18"/>
                    </w:rPr>
                  </w:pPr>
                  <w:r>
                    <w:rPr>
                      <w:spacing w:val="-2"/>
                      <w:sz w:val="18"/>
                      <w:szCs w:val="18"/>
                    </w:rPr>
                    <w:t>冲击式破碎机</w:t>
                  </w:r>
                </w:p>
              </w:tc>
              <w:tc>
                <w:tcPr>
                  <w:tcW w:w="1772" w:type="dxa"/>
                  <w:vAlign w:val="top"/>
                </w:tcPr>
                <w:p>
                  <w:pPr>
                    <w:pStyle w:val="6"/>
                    <w:spacing w:before="27" w:line="205" w:lineRule="auto"/>
                    <w:ind w:left="322"/>
                    <w:rPr>
                      <w:rFonts w:ascii="Times New Roman" w:hAnsi="Times New Roman" w:eastAsia="Times New Roman" w:cs="Times New Roman"/>
                      <w:sz w:val="18"/>
                      <w:szCs w:val="18"/>
                    </w:rPr>
                  </w:pPr>
                  <w:r>
                    <w:rPr>
                      <w:spacing w:val="-1"/>
                      <w:sz w:val="18"/>
                      <w:szCs w:val="18"/>
                    </w:rPr>
                    <w:t>湘建</w:t>
                  </w:r>
                  <w:r>
                    <w:rPr>
                      <w:spacing w:val="-42"/>
                      <w:sz w:val="18"/>
                      <w:szCs w:val="18"/>
                    </w:rPr>
                    <w:t xml:space="preserve"> </w:t>
                  </w:r>
                  <w:r>
                    <w:rPr>
                      <w:rFonts w:ascii="Times New Roman" w:hAnsi="Times New Roman" w:eastAsia="Times New Roman" w:cs="Times New Roman"/>
                      <w:spacing w:val="-1"/>
                      <w:sz w:val="18"/>
                      <w:szCs w:val="18"/>
                    </w:rPr>
                    <w:t>ROR9500</w:t>
                  </w:r>
                </w:p>
              </w:tc>
              <w:tc>
                <w:tcPr>
                  <w:tcW w:w="909" w:type="dxa"/>
                  <w:vAlign w:val="top"/>
                </w:tcPr>
                <w:p>
                  <w:pPr>
                    <w:pStyle w:val="6"/>
                    <w:spacing w:before="27" w:line="205" w:lineRule="auto"/>
                    <w:ind w:left="317"/>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22"/>
                      <w:w w:val="101"/>
                      <w:sz w:val="18"/>
                      <w:szCs w:val="18"/>
                    </w:rPr>
                    <w:t xml:space="preserve"> </w:t>
                  </w:r>
                  <w:r>
                    <w:rPr>
                      <w:spacing w:val="-11"/>
                      <w:sz w:val="18"/>
                      <w:szCs w:val="18"/>
                    </w:rPr>
                    <w:t>台</w:t>
                  </w:r>
                </w:p>
              </w:tc>
              <w:tc>
                <w:tcPr>
                  <w:tcW w:w="1734" w:type="dxa"/>
                  <w:vAlign w:val="top"/>
                </w:tcPr>
                <w:p>
                  <w:pPr>
                    <w:pStyle w:val="6"/>
                    <w:spacing w:before="27" w:line="205" w:lineRule="auto"/>
                    <w:ind w:left="420"/>
                    <w:rPr>
                      <w:sz w:val="18"/>
                      <w:szCs w:val="18"/>
                    </w:rPr>
                  </w:pPr>
                  <w:r>
                    <w:rPr>
                      <w:spacing w:val="-2"/>
                      <w:sz w:val="18"/>
                      <w:szCs w:val="18"/>
                    </w:rPr>
                    <w:t>破碎、制砂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854" w:type="dxa"/>
                  <w:vAlign w:val="top"/>
                </w:tcPr>
                <w:p>
                  <w:pPr>
                    <w:spacing w:before="58" w:line="186"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933" w:type="dxa"/>
                  <w:vAlign w:val="top"/>
                </w:tcPr>
                <w:p>
                  <w:pPr>
                    <w:pStyle w:val="6"/>
                    <w:spacing w:before="28" w:line="207" w:lineRule="auto"/>
                    <w:ind w:left="517"/>
                    <w:rPr>
                      <w:sz w:val="18"/>
                      <w:szCs w:val="18"/>
                    </w:rPr>
                  </w:pPr>
                  <w:r>
                    <w:rPr>
                      <w:spacing w:val="-2"/>
                      <w:sz w:val="18"/>
                      <w:szCs w:val="18"/>
                    </w:rPr>
                    <w:t>振动筛分机</w:t>
                  </w:r>
                </w:p>
              </w:tc>
              <w:tc>
                <w:tcPr>
                  <w:tcW w:w="1772" w:type="dxa"/>
                  <w:vAlign w:val="top"/>
                </w:tcPr>
                <w:p>
                  <w:pPr>
                    <w:pStyle w:val="6"/>
                    <w:spacing w:before="28" w:line="207" w:lineRule="auto"/>
                    <w:ind w:left="372"/>
                    <w:rPr>
                      <w:sz w:val="18"/>
                      <w:szCs w:val="18"/>
                    </w:rPr>
                  </w:pPr>
                  <w:r>
                    <w:rPr>
                      <w:spacing w:val="-2"/>
                      <w:sz w:val="18"/>
                      <w:szCs w:val="18"/>
                    </w:rPr>
                    <w:t>湘建</w:t>
                  </w:r>
                  <w:r>
                    <w:rPr>
                      <w:spacing w:val="-34"/>
                      <w:sz w:val="18"/>
                      <w:szCs w:val="18"/>
                    </w:rPr>
                    <w:t xml:space="preserve"> </w:t>
                  </w:r>
                  <w:r>
                    <w:rPr>
                      <w:spacing w:val="-2"/>
                      <w:sz w:val="18"/>
                      <w:szCs w:val="18"/>
                    </w:rPr>
                    <w:t>2YK2770</w:t>
                  </w:r>
                </w:p>
              </w:tc>
              <w:tc>
                <w:tcPr>
                  <w:tcW w:w="909" w:type="dxa"/>
                  <w:vAlign w:val="top"/>
                </w:tcPr>
                <w:p>
                  <w:pPr>
                    <w:pStyle w:val="6"/>
                    <w:spacing w:before="28" w:line="207" w:lineRule="auto"/>
                    <w:ind w:left="317"/>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22"/>
                      <w:w w:val="101"/>
                      <w:sz w:val="18"/>
                      <w:szCs w:val="18"/>
                    </w:rPr>
                    <w:t xml:space="preserve"> </w:t>
                  </w:r>
                  <w:r>
                    <w:rPr>
                      <w:spacing w:val="-11"/>
                      <w:sz w:val="18"/>
                      <w:szCs w:val="18"/>
                    </w:rPr>
                    <w:t>台</w:t>
                  </w:r>
                </w:p>
              </w:tc>
              <w:tc>
                <w:tcPr>
                  <w:tcW w:w="1734" w:type="dxa"/>
                  <w:vAlign w:val="top"/>
                </w:tcPr>
                <w:p>
                  <w:pPr>
                    <w:pStyle w:val="6"/>
                    <w:spacing w:before="28" w:line="207" w:lineRule="auto"/>
                    <w:ind w:left="693"/>
                    <w:rPr>
                      <w:sz w:val="18"/>
                      <w:szCs w:val="18"/>
                    </w:rPr>
                  </w:pPr>
                  <w:r>
                    <w:rPr>
                      <w:spacing w:val="-3"/>
                      <w:sz w:val="18"/>
                      <w:szCs w:val="18"/>
                    </w:rPr>
                    <w:t>筛分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854" w:type="dxa"/>
                  <w:vAlign w:val="top"/>
                </w:tcPr>
                <w:p>
                  <w:pPr>
                    <w:spacing w:before="58" w:line="183"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933" w:type="dxa"/>
                  <w:vAlign w:val="top"/>
                </w:tcPr>
                <w:p>
                  <w:pPr>
                    <w:pStyle w:val="6"/>
                    <w:spacing w:before="27" w:line="205" w:lineRule="auto"/>
                    <w:ind w:left="517"/>
                    <w:rPr>
                      <w:sz w:val="18"/>
                      <w:szCs w:val="18"/>
                    </w:rPr>
                  </w:pPr>
                  <w:r>
                    <w:rPr>
                      <w:spacing w:val="-2"/>
                      <w:sz w:val="18"/>
                      <w:szCs w:val="18"/>
                    </w:rPr>
                    <w:t>振动筛分机</w:t>
                  </w:r>
                </w:p>
              </w:tc>
              <w:tc>
                <w:tcPr>
                  <w:tcW w:w="1772" w:type="dxa"/>
                  <w:vAlign w:val="top"/>
                </w:tcPr>
                <w:p>
                  <w:pPr>
                    <w:pStyle w:val="6"/>
                    <w:spacing w:before="27" w:line="205" w:lineRule="auto"/>
                    <w:ind w:left="372"/>
                    <w:rPr>
                      <w:sz w:val="18"/>
                      <w:szCs w:val="18"/>
                    </w:rPr>
                  </w:pPr>
                  <w:r>
                    <w:rPr>
                      <w:spacing w:val="-2"/>
                      <w:sz w:val="18"/>
                      <w:szCs w:val="18"/>
                    </w:rPr>
                    <w:t>湘建</w:t>
                  </w:r>
                  <w:r>
                    <w:rPr>
                      <w:spacing w:val="-34"/>
                      <w:sz w:val="18"/>
                      <w:szCs w:val="18"/>
                    </w:rPr>
                    <w:t xml:space="preserve"> </w:t>
                  </w:r>
                  <w:r>
                    <w:rPr>
                      <w:spacing w:val="-2"/>
                      <w:sz w:val="18"/>
                      <w:szCs w:val="18"/>
                    </w:rPr>
                    <w:t>4YK2770</w:t>
                  </w:r>
                </w:p>
              </w:tc>
              <w:tc>
                <w:tcPr>
                  <w:tcW w:w="909" w:type="dxa"/>
                  <w:vAlign w:val="top"/>
                </w:tcPr>
                <w:p>
                  <w:pPr>
                    <w:spacing w:line="227" w:lineRule="exact"/>
                    <w:rPr>
                      <w:rFonts w:ascii="Arial"/>
                      <w:sz w:val="19"/>
                    </w:rPr>
                  </w:pPr>
                </w:p>
              </w:tc>
              <w:tc>
                <w:tcPr>
                  <w:tcW w:w="1734" w:type="dxa"/>
                  <w:vAlign w:val="top"/>
                </w:tcPr>
                <w:p>
                  <w:pPr>
                    <w:spacing w:line="227"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7" w:hRule="atLeast"/>
              </w:trPr>
              <w:tc>
                <w:tcPr>
                  <w:tcW w:w="854" w:type="dxa"/>
                  <w:vAlign w:val="top"/>
                </w:tcPr>
                <w:p>
                  <w:pPr>
                    <w:spacing w:line="227" w:lineRule="exact"/>
                    <w:rPr>
                      <w:rFonts w:ascii="Arial"/>
                      <w:sz w:val="19"/>
                    </w:rPr>
                  </w:pPr>
                </w:p>
              </w:tc>
              <w:tc>
                <w:tcPr>
                  <w:tcW w:w="1933" w:type="dxa"/>
                  <w:vAlign w:val="top"/>
                </w:tcPr>
                <w:p>
                  <w:pPr>
                    <w:pStyle w:val="6"/>
                    <w:spacing w:before="28" w:line="204" w:lineRule="auto"/>
                    <w:ind w:left="520"/>
                    <w:rPr>
                      <w:sz w:val="18"/>
                      <w:szCs w:val="18"/>
                    </w:rPr>
                  </w:pPr>
                  <w:r>
                    <w:rPr>
                      <w:spacing w:val="-2"/>
                      <w:sz w:val="18"/>
                      <w:szCs w:val="18"/>
                    </w:rPr>
                    <w:t>螺旋洗砂机</w:t>
                  </w:r>
                </w:p>
              </w:tc>
              <w:tc>
                <w:tcPr>
                  <w:tcW w:w="1772" w:type="dxa"/>
                  <w:vAlign w:val="top"/>
                </w:tcPr>
                <w:p>
                  <w:pPr>
                    <w:pStyle w:val="6"/>
                    <w:spacing w:before="28" w:line="204" w:lineRule="auto"/>
                    <w:ind w:left="387"/>
                    <w:rPr>
                      <w:rFonts w:ascii="Times New Roman" w:hAnsi="Times New Roman" w:eastAsia="Times New Roman" w:cs="Times New Roman"/>
                      <w:sz w:val="18"/>
                      <w:szCs w:val="18"/>
                    </w:rPr>
                  </w:pPr>
                  <w:r>
                    <w:rPr>
                      <w:spacing w:val="-2"/>
                      <w:sz w:val="18"/>
                      <w:szCs w:val="18"/>
                    </w:rPr>
                    <w:t>湘建</w:t>
                  </w:r>
                  <w:r>
                    <w:rPr>
                      <w:spacing w:val="-35"/>
                      <w:sz w:val="18"/>
                      <w:szCs w:val="18"/>
                    </w:rPr>
                    <w:t xml:space="preserve"> </w:t>
                  </w:r>
                  <w:r>
                    <w:rPr>
                      <w:rFonts w:ascii="Times New Roman" w:hAnsi="Times New Roman" w:eastAsia="Times New Roman" w:cs="Times New Roman"/>
                      <w:spacing w:val="-2"/>
                      <w:sz w:val="18"/>
                      <w:szCs w:val="18"/>
                    </w:rPr>
                    <w:t>LX1570</w:t>
                  </w:r>
                </w:p>
              </w:tc>
              <w:tc>
                <w:tcPr>
                  <w:tcW w:w="909" w:type="dxa"/>
                  <w:vAlign w:val="top"/>
                </w:tcPr>
                <w:p>
                  <w:pPr>
                    <w:pStyle w:val="6"/>
                    <w:spacing w:before="28" w:line="204" w:lineRule="auto"/>
                    <w:ind w:left="299"/>
                    <w:rPr>
                      <w:sz w:val="18"/>
                      <w:szCs w:val="18"/>
                    </w:rPr>
                  </w:pPr>
                  <w:r>
                    <w:rPr>
                      <w:rFonts w:ascii="Times New Roman" w:hAnsi="Times New Roman" w:eastAsia="Times New Roman" w:cs="Times New Roman"/>
                      <w:spacing w:val="-2"/>
                      <w:sz w:val="18"/>
                      <w:szCs w:val="18"/>
                    </w:rPr>
                    <w:t>2</w:t>
                  </w:r>
                  <w:r>
                    <w:rPr>
                      <w:rFonts w:ascii="Times New Roman" w:hAnsi="Times New Roman" w:eastAsia="Times New Roman" w:cs="Times New Roman"/>
                      <w:spacing w:val="22"/>
                      <w:w w:val="101"/>
                      <w:sz w:val="18"/>
                      <w:szCs w:val="18"/>
                    </w:rPr>
                    <w:t xml:space="preserve"> </w:t>
                  </w:r>
                  <w:r>
                    <w:rPr>
                      <w:spacing w:val="-2"/>
                      <w:sz w:val="18"/>
                      <w:szCs w:val="18"/>
                    </w:rPr>
                    <w:t>台</w:t>
                  </w:r>
                </w:p>
              </w:tc>
              <w:tc>
                <w:tcPr>
                  <w:tcW w:w="1734" w:type="dxa"/>
                  <w:vAlign w:val="top"/>
                </w:tcPr>
                <w:p>
                  <w:pPr>
                    <w:pStyle w:val="6"/>
                    <w:spacing w:before="28" w:line="204" w:lineRule="auto"/>
                    <w:ind w:left="691"/>
                    <w:rPr>
                      <w:sz w:val="18"/>
                      <w:szCs w:val="18"/>
                    </w:rPr>
                  </w:pPr>
                  <w:r>
                    <w:rPr>
                      <w:spacing w:val="-2"/>
                      <w:sz w:val="18"/>
                      <w:szCs w:val="18"/>
                    </w:rPr>
                    <w:t>洗砂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854" w:type="dxa"/>
                  <w:vAlign w:val="top"/>
                </w:tcPr>
                <w:p>
                  <w:pPr>
                    <w:spacing w:before="59" w:line="186" w:lineRule="auto"/>
                    <w:ind w:left="386"/>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933" w:type="dxa"/>
                  <w:vAlign w:val="top"/>
                </w:tcPr>
                <w:p>
                  <w:pPr>
                    <w:pStyle w:val="6"/>
                    <w:spacing w:before="31" w:line="203" w:lineRule="auto"/>
                    <w:ind w:left="518"/>
                    <w:rPr>
                      <w:sz w:val="18"/>
                      <w:szCs w:val="18"/>
                    </w:rPr>
                  </w:pPr>
                  <w:r>
                    <w:rPr>
                      <w:spacing w:val="-2"/>
                      <w:sz w:val="18"/>
                      <w:szCs w:val="18"/>
                    </w:rPr>
                    <w:t>尾砂回收机</w:t>
                  </w:r>
                </w:p>
              </w:tc>
              <w:tc>
                <w:tcPr>
                  <w:tcW w:w="1772" w:type="dxa"/>
                  <w:vAlign w:val="top"/>
                </w:tcPr>
                <w:p>
                  <w:pPr>
                    <w:pStyle w:val="6"/>
                    <w:spacing w:before="31" w:line="203" w:lineRule="auto"/>
                    <w:ind w:left="415"/>
                    <w:rPr>
                      <w:sz w:val="18"/>
                      <w:szCs w:val="18"/>
                    </w:rPr>
                  </w:pPr>
                  <w:r>
                    <w:rPr>
                      <w:spacing w:val="-1"/>
                      <w:sz w:val="18"/>
                      <w:szCs w:val="18"/>
                    </w:rPr>
                    <w:t>湘建</w:t>
                  </w:r>
                  <w:r>
                    <w:rPr>
                      <w:spacing w:val="-43"/>
                      <w:sz w:val="18"/>
                      <w:szCs w:val="18"/>
                    </w:rPr>
                    <w:t xml:space="preserve"> </w:t>
                  </w:r>
                  <w:r>
                    <w:rPr>
                      <w:spacing w:val="-1"/>
                      <w:sz w:val="18"/>
                      <w:szCs w:val="18"/>
                    </w:rPr>
                    <w:t>WT3060</w:t>
                  </w:r>
                </w:p>
              </w:tc>
              <w:tc>
                <w:tcPr>
                  <w:tcW w:w="909" w:type="dxa"/>
                  <w:vAlign w:val="top"/>
                </w:tcPr>
                <w:p>
                  <w:pPr>
                    <w:pStyle w:val="6"/>
                    <w:spacing w:before="31" w:line="203" w:lineRule="auto"/>
                    <w:ind w:left="317"/>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22"/>
                      <w:w w:val="101"/>
                      <w:sz w:val="18"/>
                      <w:szCs w:val="18"/>
                    </w:rPr>
                    <w:t xml:space="preserve"> </w:t>
                  </w:r>
                  <w:r>
                    <w:rPr>
                      <w:spacing w:val="-11"/>
                      <w:sz w:val="18"/>
                      <w:szCs w:val="18"/>
                    </w:rPr>
                    <w:t>台</w:t>
                  </w:r>
                </w:p>
              </w:tc>
              <w:tc>
                <w:tcPr>
                  <w:tcW w:w="1734" w:type="dxa"/>
                  <w:vAlign w:val="top"/>
                </w:tcPr>
                <w:p>
                  <w:pPr>
                    <w:pStyle w:val="6"/>
                    <w:spacing w:before="31" w:line="203" w:lineRule="auto"/>
                    <w:ind w:left="530"/>
                    <w:rPr>
                      <w:sz w:val="18"/>
                      <w:szCs w:val="18"/>
                    </w:rPr>
                  </w:pPr>
                  <w:r>
                    <w:rPr>
                      <w:spacing w:val="-5"/>
                      <w:sz w:val="18"/>
                      <w:szCs w:val="18"/>
                    </w:rPr>
                    <w:t>回收尾砂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854" w:type="dxa"/>
                  <w:vAlign w:val="top"/>
                </w:tcPr>
                <w:p>
                  <w:pPr>
                    <w:spacing w:before="60" w:line="183" w:lineRule="auto"/>
                    <w:ind w:left="385"/>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1933" w:type="dxa"/>
                  <w:vAlign w:val="top"/>
                </w:tcPr>
                <w:p>
                  <w:pPr>
                    <w:pStyle w:val="6"/>
                    <w:spacing w:before="29" w:line="203" w:lineRule="auto"/>
                    <w:ind w:left="608"/>
                    <w:rPr>
                      <w:sz w:val="18"/>
                      <w:szCs w:val="18"/>
                    </w:rPr>
                  </w:pPr>
                  <w:r>
                    <w:rPr>
                      <w:spacing w:val="-2"/>
                      <w:sz w:val="18"/>
                      <w:szCs w:val="18"/>
                    </w:rPr>
                    <w:t>传送皮带</w:t>
                  </w:r>
                </w:p>
              </w:tc>
              <w:tc>
                <w:tcPr>
                  <w:tcW w:w="1772" w:type="dxa"/>
                  <w:vAlign w:val="top"/>
                </w:tcPr>
                <w:p>
                  <w:pPr>
                    <w:spacing w:before="53" w:line="190" w:lineRule="auto"/>
                    <w:ind w:left="85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09" w:type="dxa"/>
                  <w:vAlign w:val="top"/>
                </w:tcPr>
                <w:p>
                  <w:pPr>
                    <w:pStyle w:val="6"/>
                    <w:spacing w:before="29" w:line="203" w:lineRule="auto"/>
                    <w:ind w:left="271"/>
                    <w:rPr>
                      <w:sz w:val="18"/>
                      <w:szCs w:val="18"/>
                    </w:rPr>
                  </w:pPr>
                  <w:r>
                    <w:rPr>
                      <w:rFonts w:ascii="Times New Roman" w:hAnsi="Times New Roman" w:eastAsia="Times New Roman" w:cs="Times New Roman"/>
                      <w:spacing w:val="-7"/>
                      <w:sz w:val="18"/>
                      <w:szCs w:val="18"/>
                    </w:rPr>
                    <w:t>10</w:t>
                  </w:r>
                  <w:r>
                    <w:rPr>
                      <w:rFonts w:ascii="Times New Roman" w:hAnsi="Times New Roman" w:eastAsia="Times New Roman" w:cs="Times New Roman"/>
                      <w:spacing w:val="10"/>
                      <w:sz w:val="18"/>
                      <w:szCs w:val="18"/>
                    </w:rPr>
                    <w:t xml:space="preserve"> </w:t>
                  </w:r>
                  <w:r>
                    <w:rPr>
                      <w:spacing w:val="-7"/>
                      <w:sz w:val="18"/>
                      <w:szCs w:val="18"/>
                    </w:rPr>
                    <w:t>条</w:t>
                  </w:r>
                </w:p>
              </w:tc>
              <w:tc>
                <w:tcPr>
                  <w:tcW w:w="1734" w:type="dxa"/>
                  <w:vAlign w:val="top"/>
                </w:tcPr>
                <w:p>
                  <w:pPr>
                    <w:pStyle w:val="6"/>
                    <w:spacing w:before="29" w:line="203" w:lineRule="auto"/>
                    <w:ind w:left="512"/>
                    <w:rPr>
                      <w:sz w:val="18"/>
                      <w:szCs w:val="18"/>
                    </w:rPr>
                  </w:pPr>
                  <w:r>
                    <w:rPr>
                      <w:spacing w:val="-2"/>
                      <w:sz w:val="18"/>
                      <w:szCs w:val="18"/>
                    </w:rPr>
                    <w:t>物料输送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0" w:hRule="atLeast"/>
              </w:trPr>
              <w:tc>
                <w:tcPr>
                  <w:tcW w:w="854" w:type="dxa"/>
                  <w:vAlign w:val="top"/>
                </w:tcPr>
                <w:p>
                  <w:pPr>
                    <w:spacing w:before="60" w:line="186" w:lineRule="auto"/>
                    <w:ind w:left="389"/>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1933" w:type="dxa"/>
                  <w:vAlign w:val="top"/>
                </w:tcPr>
                <w:p>
                  <w:pPr>
                    <w:pStyle w:val="6"/>
                    <w:spacing w:before="29" w:line="206" w:lineRule="auto"/>
                    <w:ind w:left="431"/>
                    <w:rPr>
                      <w:sz w:val="18"/>
                      <w:szCs w:val="18"/>
                    </w:rPr>
                  </w:pPr>
                  <w:r>
                    <w:rPr>
                      <w:spacing w:val="-2"/>
                      <w:sz w:val="18"/>
                      <w:szCs w:val="18"/>
                    </w:rPr>
                    <w:t>雾化喷淋设施</w:t>
                  </w:r>
                </w:p>
              </w:tc>
              <w:tc>
                <w:tcPr>
                  <w:tcW w:w="1772" w:type="dxa"/>
                  <w:vAlign w:val="top"/>
                </w:tcPr>
                <w:p>
                  <w:pPr>
                    <w:spacing w:before="56" w:line="190" w:lineRule="auto"/>
                    <w:ind w:left="85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09" w:type="dxa"/>
                  <w:vAlign w:val="top"/>
                </w:tcPr>
                <w:p>
                  <w:pPr>
                    <w:pStyle w:val="6"/>
                    <w:spacing w:before="29" w:line="206" w:lineRule="auto"/>
                    <w:ind w:left="289"/>
                    <w:rPr>
                      <w:sz w:val="18"/>
                      <w:szCs w:val="18"/>
                    </w:rPr>
                  </w:pPr>
                  <w:r>
                    <w:rPr>
                      <w:spacing w:val="-4"/>
                      <w:sz w:val="18"/>
                      <w:szCs w:val="18"/>
                    </w:rPr>
                    <w:t>多套</w:t>
                  </w:r>
                </w:p>
              </w:tc>
              <w:tc>
                <w:tcPr>
                  <w:tcW w:w="1734" w:type="dxa"/>
                  <w:vAlign w:val="top"/>
                </w:tcPr>
                <w:p>
                  <w:pPr>
                    <w:pStyle w:val="6"/>
                    <w:spacing w:before="29" w:line="206" w:lineRule="auto"/>
                    <w:ind w:left="519"/>
                    <w:rPr>
                      <w:sz w:val="18"/>
                      <w:szCs w:val="18"/>
                    </w:rPr>
                  </w:pPr>
                  <w:r>
                    <w:rPr>
                      <w:spacing w:val="-3"/>
                      <w:sz w:val="18"/>
                      <w:szCs w:val="18"/>
                    </w:rPr>
                    <w:t>喷淋降尘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854" w:type="dxa"/>
                  <w:vAlign w:val="top"/>
                </w:tcPr>
                <w:p>
                  <w:pPr>
                    <w:spacing w:before="57" w:line="186" w:lineRule="auto"/>
                    <w:ind w:left="38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933" w:type="dxa"/>
                  <w:vAlign w:val="top"/>
                </w:tcPr>
                <w:p>
                  <w:pPr>
                    <w:pStyle w:val="6"/>
                    <w:spacing w:before="29" w:line="203" w:lineRule="auto"/>
                    <w:ind w:left="519"/>
                    <w:rPr>
                      <w:sz w:val="18"/>
                      <w:szCs w:val="18"/>
                    </w:rPr>
                  </w:pPr>
                  <w:r>
                    <w:rPr>
                      <w:spacing w:val="-2"/>
                      <w:sz w:val="18"/>
                      <w:szCs w:val="18"/>
                    </w:rPr>
                    <w:t>板框压滤机</w:t>
                  </w:r>
                </w:p>
              </w:tc>
              <w:tc>
                <w:tcPr>
                  <w:tcW w:w="1772" w:type="dxa"/>
                  <w:vAlign w:val="top"/>
                </w:tcPr>
                <w:p>
                  <w:pPr>
                    <w:spacing w:before="37" w:line="209" w:lineRule="auto"/>
                    <w:ind w:left="650"/>
                    <w:rPr>
                      <w:rFonts w:ascii="Times New Roman" w:hAnsi="Times New Roman" w:eastAsia="Times New Roman" w:cs="Times New Roman"/>
                      <w:sz w:val="12"/>
                      <w:szCs w:val="12"/>
                    </w:rPr>
                  </w:pPr>
                  <w:r>
                    <w:rPr>
                      <w:rFonts w:ascii="Times New Roman" w:hAnsi="Times New Roman" w:eastAsia="Times New Roman" w:cs="Times New Roman"/>
                      <w:sz w:val="18"/>
                      <w:szCs w:val="18"/>
                    </w:rPr>
                    <w:t>250m</w:t>
                  </w:r>
                  <w:r>
                    <w:rPr>
                      <w:rFonts w:ascii="Times New Roman" w:hAnsi="Times New Roman" w:eastAsia="Times New Roman" w:cs="Times New Roman"/>
                      <w:position w:val="5"/>
                      <w:sz w:val="12"/>
                      <w:szCs w:val="12"/>
                    </w:rPr>
                    <w:t>2</w:t>
                  </w:r>
                </w:p>
              </w:tc>
              <w:tc>
                <w:tcPr>
                  <w:tcW w:w="909" w:type="dxa"/>
                  <w:vAlign w:val="top"/>
                </w:tcPr>
                <w:p>
                  <w:pPr>
                    <w:pStyle w:val="6"/>
                    <w:spacing w:before="29" w:line="203" w:lineRule="auto"/>
                    <w:ind w:left="299"/>
                    <w:rPr>
                      <w:sz w:val="18"/>
                      <w:szCs w:val="18"/>
                    </w:rPr>
                  </w:pPr>
                  <w:r>
                    <w:rPr>
                      <w:rFonts w:ascii="Times New Roman" w:hAnsi="Times New Roman" w:eastAsia="Times New Roman" w:cs="Times New Roman"/>
                      <w:spacing w:val="-2"/>
                      <w:sz w:val="18"/>
                      <w:szCs w:val="18"/>
                    </w:rPr>
                    <w:t>2</w:t>
                  </w:r>
                  <w:r>
                    <w:rPr>
                      <w:rFonts w:ascii="Times New Roman" w:hAnsi="Times New Roman" w:eastAsia="Times New Roman" w:cs="Times New Roman"/>
                      <w:spacing w:val="22"/>
                      <w:w w:val="101"/>
                      <w:sz w:val="18"/>
                      <w:szCs w:val="18"/>
                    </w:rPr>
                    <w:t xml:space="preserve"> </w:t>
                  </w:r>
                  <w:r>
                    <w:rPr>
                      <w:spacing w:val="-2"/>
                      <w:sz w:val="18"/>
                      <w:szCs w:val="18"/>
                    </w:rPr>
                    <w:t>台</w:t>
                  </w:r>
                </w:p>
              </w:tc>
              <w:tc>
                <w:tcPr>
                  <w:tcW w:w="1734" w:type="dxa"/>
                  <w:vAlign w:val="top"/>
                </w:tcPr>
                <w:p>
                  <w:pPr>
                    <w:pStyle w:val="6"/>
                    <w:spacing w:before="29" w:line="203" w:lineRule="auto"/>
                    <w:ind w:left="513"/>
                    <w:rPr>
                      <w:sz w:val="18"/>
                      <w:szCs w:val="18"/>
                    </w:rPr>
                  </w:pPr>
                  <w:r>
                    <w:rPr>
                      <w:spacing w:val="-2"/>
                      <w:sz w:val="18"/>
                      <w:szCs w:val="18"/>
                    </w:rPr>
                    <w:t>泥沙压滤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4" w:type="dxa"/>
                  <w:vAlign w:val="top"/>
                </w:tcPr>
                <w:p>
                  <w:pPr>
                    <w:spacing w:before="175" w:line="186" w:lineRule="auto"/>
                    <w:ind w:left="3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tc>
              <w:tc>
                <w:tcPr>
                  <w:tcW w:w="1933" w:type="dxa"/>
                  <w:vAlign w:val="top"/>
                </w:tcPr>
                <w:p>
                  <w:pPr>
                    <w:pStyle w:val="6"/>
                    <w:spacing w:before="146" w:line="220" w:lineRule="auto"/>
                    <w:ind w:left="698"/>
                    <w:rPr>
                      <w:sz w:val="18"/>
                      <w:szCs w:val="18"/>
                    </w:rPr>
                  </w:pPr>
                  <w:r>
                    <w:rPr>
                      <w:spacing w:val="-2"/>
                      <w:sz w:val="18"/>
                      <w:szCs w:val="18"/>
                    </w:rPr>
                    <w:t>加药罐</w:t>
                  </w:r>
                </w:p>
              </w:tc>
              <w:tc>
                <w:tcPr>
                  <w:tcW w:w="1772" w:type="dxa"/>
                  <w:vAlign w:val="top"/>
                </w:tcPr>
                <w:p>
                  <w:pPr>
                    <w:pStyle w:val="6"/>
                    <w:spacing w:before="29" w:line="222" w:lineRule="auto"/>
                    <w:ind w:left="620" w:right="82" w:hanging="479"/>
                    <w:rPr>
                      <w:sz w:val="18"/>
                      <w:szCs w:val="18"/>
                    </w:rPr>
                  </w:pPr>
                  <w:r>
                    <w:rPr>
                      <w:spacing w:val="-9"/>
                      <w:sz w:val="18"/>
                      <w:szCs w:val="18"/>
                    </w:rPr>
                    <w:t>自带搅拌溶解装置，</w:t>
                  </w:r>
                  <w:r>
                    <w:rPr>
                      <w:spacing w:val="3"/>
                      <w:sz w:val="18"/>
                      <w:szCs w:val="18"/>
                    </w:rPr>
                    <w:t xml:space="preserve"> </w:t>
                  </w:r>
                  <w:r>
                    <w:rPr>
                      <w:spacing w:val="-2"/>
                      <w:sz w:val="18"/>
                      <w:szCs w:val="18"/>
                    </w:rPr>
                    <w:t>计量泵</w:t>
                  </w:r>
                </w:p>
              </w:tc>
              <w:tc>
                <w:tcPr>
                  <w:tcW w:w="909" w:type="dxa"/>
                  <w:vAlign w:val="top"/>
                </w:tcPr>
                <w:p>
                  <w:pPr>
                    <w:pStyle w:val="6"/>
                    <w:spacing w:before="147" w:line="220" w:lineRule="auto"/>
                    <w:ind w:left="317"/>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9"/>
                      <w:sz w:val="18"/>
                      <w:szCs w:val="18"/>
                    </w:rPr>
                    <w:t xml:space="preserve"> </w:t>
                  </w:r>
                  <w:r>
                    <w:rPr>
                      <w:spacing w:val="-11"/>
                      <w:sz w:val="18"/>
                      <w:szCs w:val="18"/>
                    </w:rPr>
                    <w:t>套</w:t>
                  </w:r>
                </w:p>
              </w:tc>
              <w:tc>
                <w:tcPr>
                  <w:tcW w:w="1734" w:type="dxa"/>
                  <w:vAlign w:val="top"/>
                </w:tcPr>
                <w:p>
                  <w:pPr>
                    <w:pStyle w:val="6"/>
                    <w:spacing w:before="147" w:line="220" w:lineRule="auto"/>
                    <w:ind w:left="518"/>
                    <w:rPr>
                      <w:sz w:val="18"/>
                      <w:szCs w:val="18"/>
                    </w:rPr>
                  </w:pPr>
                  <w:r>
                    <w:rPr>
                      <w:spacing w:val="-3"/>
                      <w:sz w:val="18"/>
                      <w:szCs w:val="18"/>
                    </w:rPr>
                    <w:t>絮凝沉淀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854" w:type="dxa"/>
                  <w:vAlign w:val="top"/>
                </w:tcPr>
                <w:p>
                  <w:pPr>
                    <w:spacing w:before="58" w:line="186" w:lineRule="auto"/>
                    <w:ind w:left="35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1933" w:type="dxa"/>
                  <w:vAlign w:val="top"/>
                </w:tcPr>
                <w:p>
                  <w:pPr>
                    <w:pStyle w:val="6"/>
                    <w:spacing w:before="30" w:line="207" w:lineRule="auto"/>
                    <w:ind w:left="698"/>
                    <w:rPr>
                      <w:sz w:val="18"/>
                      <w:szCs w:val="18"/>
                    </w:rPr>
                  </w:pPr>
                  <w:r>
                    <w:rPr>
                      <w:spacing w:val="-2"/>
                      <w:sz w:val="18"/>
                      <w:szCs w:val="18"/>
                    </w:rPr>
                    <w:t>装载机</w:t>
                  </w:r>
                </w:p>
              </w:tc>
              <w:tc>
                <w:tcPr>
                  <w:tcW w:w="1772" w:type="dxa"/>
                  <w:vAlign w:val="top"/>
                </w:tcPr>
                <w:p>
                  <w:pPr>
                    <w:spacing w:before="55" w:line="190" w:lineRule="auto"/>
                    <w:ind w:left="85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09" w:type="dxa"/>
                  <w:vAlign w:val="top"/>
                </w:tcPr>
                <w:p>
                  <w:pPr>
                    <w:pStyle w:val="6"/>
                    <w:spacing w:before="30" w:line="207" w:lineRule="auto"/>
                    <w:ind w:left="317"/>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22"/>
                      <w:w w:val="101"/>
                      <w:sz w:val="18"/>
                      <w:szCs w:val="18"/>
                    </w:rPr>
                    <w:t xml:space="preserve"> </w:t>
                  </w:r>
                  <w:r>
                    <w:rPr>
                      <w:spacing w:val="-11"/>
                      <w:sz w:val="18"/>
                      <w:szCs w:val="18"/>
                    </w:rPr>
                    <w:t>台</w:t>
                  </w:r>
                </w:p>
              </w:tc>
              <w:tc>
                <w:tcPr>
                  <w:tcW w:w="1734" w:type="dxa"/>
                  <w:vAlign w:val="top"/>
                </w:tcPr>
                <w:p>
                  <w:pPr>
                    <w:pStyle w:val="6"/>
                    <w:spacing w:before="30" w:line="207" w:lineRule="auto"/>
                    <w:ind w:left="245"/>
                    <w:rPr>
                      <w:sz w:val="18"/>
                      <w:szCs w:val="18"/>
                    </w:rPr>
                  </w:pPr>
                  <w:r>
                    <w:rPr>
                      <w:spacing w:val="-2"/>
                      <w:sz w:val="18"/>
                      <w:szCs w:val="18"/>
                    </w:rPr>
                    <w:t>原料及成品装载</w:t>
                  </w:r>
                </w:p>
              </w:tc>
            </w:tr>
          </w:tbl>
          <w:p>
            <w:pPr>
              <w:spacing w:before="129" w:line="222" w:lineRule="auto"/>
              <w:ind w:left="926"/>
              <w:rPr>
                <w:rFonts w:ascii="黑体" w:hAnsi="黑体" w:eastAsia="黑体" w:cs="黑体"/>
                <w:sz w:val="22"/>
                <w:szCs w:val="22"/>
              </w:rPr>
            </w:pPr>
            <w:r>
              <w:rPr>
                <w:rFonts w:ascii="黑体" w:hAnsi="黑体" w:eastAsia="黑体" w:cs="黑体"/>
                <w:spacing w:val="-1"/>
                <w:sz w:val="22"/>
                <w:szCs w:val="22"/>
              </w:rPr>
              <w:t>5、主要原辅材料种类及用量</w:t>
            </w:r>
          </w:p>
          <w:p>
            <w:pPr>
              <w:pStyle w:val="6"/>
              <w:spacing w:before="227" w:line="220" w:lineRule="auto"/>
              <w:ind w:left="1355"/>
            </w:pPr>
            <w:r>
              <w:rPr>
                <w:spacing w:val="-1"/>
              </w:rPr>
              <w:t>项目主要原辅材料及能耗情况见下表。</w:t>
            </w:r>
          </w:p>
          <w:p>
            <w:pPr>
              <w:spacing w:before="228" w:line="222" w:lineRule="auto"/>
              <w:ind w:left="3410"/>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1"/>
                <w:sz w:val="18"/>
                <w:szCs w:val="18"/>
              </w:rPr>
              <w:t xml:space="preserve"> </w:t>
            </w:r>
            <w:r>
              <w:rPr>
                <w:rFonts w:ascii="Times New Roman" w:hAnsi="Times New Roman" w:eastAsia="Times New Roman" w:cs="Times New Roman"/>
                <w:spacing w:val="-1"/>
                <w:sz w:val="18"/>
                <w:szCs w:val="18"/>
              </w:rPr>
              <w:t xml:space="preserve">2-4          </w:t>
            </w:r>
            <w:r>
              <w:rPr>
                <w:rFonts w:ascii="黑体" w:hAnsi="黑体" w:eastAsia="黑体" w:cs="黑体"/>
                <w:spacing w:val="-1"/>
                <w:sz w:val="18"/>
                <w:szCs w:val="18"/>
              </w:rPr>
              <w:t>主要原辅材料及能耗情况表</w:t>
            </w:r>
          </w:p>
          <w:p>
            <w:pPr>
              <w:spacing w:line="27" w:lineRule="exact"/>
            </w:pPr>
          </w:p>
          <w:tbl>
            <w:tblPr>
              <w:tblStyle w:val="5"/>
              <w:tblW w:w="7814" w:type="dxa"/>
              <w:tblInd w:w="9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6"/>
              <w:gridCol w:w="1278"/>
              <w:gridCol w:w="1115"/>
              <w:gridCol w:w="1254"/>
              <w:gridCol w:w="1228"/>
              <w:gridCol w:w="1281"/>
              <w:gridCol w:w="10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76" w:type="dxa"/>
                  <w:vAlign w:val="top"/>
                </w:tcPr>
                <w:p>
                  <w:pPr>
                    <w:pStyle w:val="6"/>
                    <w:spacing w:before="90" w:line="214" w:lineRule="auto"/>
                    <w:ind w:left="112"/>
                    <w:rPr>
                      <w:sz w:val="18"/>
                      <w:szCs w:val="18"/>
                    </w:rPr>
                  </w:pPr>
                  <w:r>
                    <w:rPr>
                      <w:spacing w:val="-2"/>
                      <w:sz w:val="18"/>
                      <w:szCs w:val="18"/>
                      <w14:textOutline w14:w="3263" w14:cap="flat" w14:cmpd="sng">
                        <w14:solidFill>
                          <w14:srgbClr w14:val="000000"/>
                        </w14:solidFill>
                        <w14:prstDash w14:val="solid"/>
                        <w14:miter w14:val="10"/>
                      </w14:textOutline>
                    </w:rPr>
                    <w:t>类别</w:t>
                  </w:r>
                </w:p>
              </w:tc>
              <w:tc>
                <w:tcPr>
                  <w:tcW w:w="1278" w:type="dxa"/>
                  <w:vAlign w:val="top"/>
                </w:tcPr>
                <w:p>
                  <w:pPr>
                    <w:pStyle w:val="6"/>
                    <w:spacing w:before="90" w:line="214" w:lineRule="auto"/>
                    <w:ind w:left="462"/>
                    <w:rPr>
                      <w:sz w:val="18"/>
                      <w:szCs w:val="18"/>
                    </w:rPr>
                  </w:pPr>
                  <w:r>
                    <w:rPr>
                      <w:spacing w:val="-2"/>
                      <w:sz w:val="18"/>
                      <w:szCs w:val="18"/>
                      <w14:textOutline w14:w="3263" w14:cap="flat" w14:cmpd="sng">
                        <w14:solidFill>
                          <w14:srgbClr w14:val="000000"/>
                        </w14:solidFill>
                        <w14:prstDash w14:val="solid"/>
                        <w14:miter w14:val="10"/>
                      </w14:textOutline>
                    </w:rPr>
                    <w:t>名称</w:t>
                  </w:r>
                </w:p>
              </w:tc>
              <w:tc>
                <w:tcPr>
                  <w:tcW w:w="1115" w:type="dxa"/>
                  <w:vAlign w:val="top"/>
                </w:tcPr>
                <w:p>
                  <w:pPr>
                    <w:pStyle w:val="6"/>
                    <w:spacing w:before="90" w:line="214" w:lineRule="auto"/>
                    <w:ind w:left="289"/>
                    <w:rPr>
                      <w:sz w:val="18"/>
                      <w:szCs w:val="18"/>
                    </w:rPr>
                  </w:pPr>
                  <w:r>
                    <w:rPr>
                      <w:spacing w:val="-2"/>
                      <w:sz w:val="18"/>
                      <w:szCs w:val="18"/>
                      <w14:textOutline w14:w="3263" w14:cap="flat" w14:cmpd="sng">
                        <w14:solidFill>
                          <w14:srgbClr w14:val="000000"/>
                        </w14:solidFill>
                        <w14:prstDash w14:val="solid"/>
                        <w14:miter w14:val="10"/>
                      </w14:textOutline>
                    </w:rPr>
                    <w:t>年耗量</w:t>
                  </w:r>
                </w:p>
              </w:tc>
              <w:tc>
                <w:tcPr>
                  <w:tcW w:w="1254" w:type="dxa"/>
                  <w:vAlign w:val="top"/>
                </w:tcPr>
                <w:p>
                  <w:pPr>
                    <w:pStyle w:val="6"/>
                    <w:spacing w:before="90" w:line="214" w:lineRule="auto"/>
                    <w:ind w:left="451"/>
                    <w:rPr>
                      <w:sz w:val="18"/>
                      <w:szCs w:val="18"/>
                    </w:rPr>
                  </w:pPr>
                  <w:r>
                    <w:rPr>
                      <w:spacing w:val="-2"/>
                      <w:sz w:val="18"/>
                      <w:szCs w:val="18"/>
                      <w14:textOutline w14:w="3263" w14:cap="flat" w14:cmpd="sng">
                        <w14:solidFill>
                          <w14:srgbClr w14:val="000000"/>
                        </w14:solidFill>
                        <w14:prstDash w14:val="solid"/>
                        <w14:miter w14:val="10"/>
                      </w14:textOutline>
                    </w:rPr>
                    <w:t>来源</w:t>
                  </w:r>
                </w:p>
              </w:tc>
              <w:tc>
                <w:tcPr>
                  <w:tcW w:w="1228" w:type="dxa"/>
                  <w:vAlign w:val="top"/>
                </w:tcPr>
                <w:p>
                  <w:pPr>
                    <w:pStyle w:val="6"/>
                    <w:spacing w:before="90" w:line="214" w:lineRule="auto"/>
                    <w:ind w:left="438"/>
                    <w:rPr>
                      <w:sz w:val="18"/>
                      <w:szCs w:val="18"/>
                    </w:rPr>
                  </w:pPr>
                  <w:r>
                    <w:rPr>
                      <w:spacing w:val="-2"/>
                      <w:sz w:val="18"/>
                      <w:szCs w:val="18"/>
                      <w14:textOutline w14:w="3263" w14:cap="flat" w14:cmpd="sng">
                        <w14:solidFill>
                          <w14:srgbClr w14:val="000000"/>
                        </w14:solidFill>
                        <w14:prstDash w14:val="solid"/>
                        <w14:miter w14:val="10"/>
                      </w14:textOutline>
                    </w:rPr>
                    <w:t>成分</w:t>
                  </w:r>
                </w:p>
              </w:tc>
              <w:tc>
                <w:tcPr>
                  <w:tcW w:w="1281" w:type="dxa"/>
                  <w:vAlign w:val="top"/>
                </w:tcPr>
                <w:p>
                  <w:pPr>
                    <w:pStyle w:val="6"/>
                    <w:spacing w:before="90" w:line="214" w:lineRule="auto"/>
                    <w:ind w:left="105"/>
                    <w:rPr>
                      <w:sz w:val="18"/>
                      <w:szCs w:val="18"/>
                    </w:rPr>
                  </w:pPr>
                  <w:r>
                    <w:rPr>
                      <w:spacing w:val="-1"/>
                      <w:sz w:val="18"/>
                      <w:szCs w:val="18"/>
                      <w14:textOutline w14:w="3263" w14:cap="flat" w14:cmpd="sng">
                        <w14:solidFill>
                          <w14:srgbClr w14:val="000000"/>
                        </w14:solidFill>
                        <w14:prstDash w14:val="solid"/>
                        <w14:miter w14:val="10"/>
                      </w14:textOutline>
                    </w:rPr>
                    <w:t>规格包装形式</w:t>
                  </w:r>
                </w:p>
              </w:tc>
              <w:tc>
                <w:tcPr>
                  <w:tcW w:w="1082" w:type="dxa"/>
                  <w:vAlign w:val="top"/>
                </w:tcPr>
                <w:p>
                  <w:pPr>
                    <w:pStyle w:val="6"/>
                    <w:spacing w:before="90" w:line="214" w:lineRule="auto"/>
                    <w:ind w:left="185"/>
                    <w:rPr>
                      <w:sz w:val="18"/>
                      <w:szCs w:val="18"/>
                    </w:rPr>
                  </w:pPr>
                  <w:r>
                    <w:rPr>
                      <w:spacing w:val="-2"/>
                      <w:sz w:val="18"/>
                      <w:szCs w:val="18"/>
                      <w14:textOutline w14:w="3263" w14:cap="flat" w14:cmpd="sng">
                        <w14:solidFill>
                          <w14:srgbClr w14:val="000000"/>
                        </w14:solidFill>
                        <w14:prstDash w14:val="solid"/>
                        <w14:miter w14:val="10"/>
                      </w14:textOutline>
                    </w:rPr>
                    <w:t>使用工序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76" w:type="dxa"/>
                  <w:vMerge w:val="restart"/>
                  <w:tcBorders>
                    <w:bottom w:val="nil"/>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263" w:lineRule="auto"/>
                    <w:ind w:left="114" w:right="103" w:firstLine="4"/>
                    <w:rPr>
                      <w:sz w:val="18"/>
                      <w:szCs w:val="18"/>
                    </w:rPr>
                  </w:pPr>
                  <w:r>
                    <w:rPr>
                      <w:spacing w:val="-6"/>
                      <w:sz w:val="18"/>
                      <w:szCs w:val="18"/>
                    </w:rPr>
                    <w:t>原辅</w:t>
                  </w:r>
                  <w:r>
                    <w:rPr>
                      <w:sz w:val="18"/>
                      <w:szCs w:val="18"/>
                    </w:rPr>
                    <w:t xml:space="preserve"> </w:t>
                  </w:r>
                  <w:r>
                    <w:rPr>
                      <w:spacing w:val="-4"/>
                      <w:sz w:val="18"/>
                      <w:szCs w:val="18"/>
                    </w:rPr>
                    <w:t>材料</w:t>
                  </w:r>
                </w:p>
              </w:tc>
              <w:tc>
                <w:tcPr>
                  <w:tcW w:w="1278" w:type="dxa"/>
                  <w:vAlign w:val="top"/>
                </w:tcPr>
                <w:p>
                  <w:pPr>
                    <w:pStyle w:val="6"/>
                    <w:spacing w:before="85" w:line="260" w:lineRule="auto"/>
                    <w:ind w:left="462" w:right="97" w:hanging="360"/>
                    <w:rPr>
                      <w:sz w:val="18"/>
                      <w:szCs w:val="18"/>
                    </w:rPr>
                  </w:pPr>
                  <w:r>
                    <w:rPr>
                      <w:spacing w:val="-2"/>
                      <w:sz w:val="18"/>
                      <w:szCs w:val="18"/>
                    </w:rPr>
                    <w:t>矿石、建筑废</w:t>
                  </w:r>
                  <w:r>
                    <w:rPr>
                      <w:spacing w:val="4"/>
                      <w:sz w:val="18"/>
                      <w:szCs w:val="18"/>
                    </w:rPr>
                    <w:t xml:space="preserve"> </w:t>
                  </w:r>
                  <w:r>
                    <w:rPr>
                      <w:spacing w:val="-2"/>
                      <w:sz w:val="18"/>
                      <w:szCs w:val="18"/>
                    </w:rPr>
                    <w:t>料等</w:t>
                  </w:r>
                </w:p>
              </w:tc>
              <w:tc>
                <w:tcPr>
                  <w:tcW w:w="1115" w:type="dxa"/>
                  <w:vAlign w:val="top"/>
                </w:tcPr>
                <w:p>
                  <w:pPr>
                    <w:spacing w:before="118" w:line="267" w:lineRule="exact"/>
                    <w:ind w:left="146"/>
                    <w:rPr>
                      <w:rFonts w:ascii="Times New Roman" w:hAnsi="Times New Roman" w:eastAsia="Times New Roman" w:cs="Times New Roman"/>
                      <w:sz w:val="18"/>
                      <w:szCs w:val="18"/>
                    </w:rPr>
                  </w:pPr>
                  <w:r>
                    <w:rPr>
                      <w:rFonts w:ascii="Times New Roman" w:hAnsi="Times New Roman" w:eastAsia="Times New Roman" w:cs="Times New Roman"/>
                      <w:spacing w:val="-3"/>
                      <w:position w:val="9"/>
                      <w:sz w:val="18"/>
                      <w:szCs w:val="18"/>
                    </w:rPr>
                    <w:t>1224522.28</w:t>
                  </w:r>
                </w:p>
                <w:p>
                  <w:pPr>
                    <w:pStyle w:val="6"/>
                    <w:spacing w:line="212" w:lineRule="auto"/>
                    <w:ind w:left="364"/>
                    <w:rPr>
                      <w:sz w:val="18"/>
                      <w:szCs w:val="18"/>
                    </w:rPr>
                  </w:pPr>
                  <w:r>
                    <w:rPr>
                      <w:spacing w:val="-6"/>
                      <w:sz w:val="18"/>
                      <w:szCs w:val="18"/>
                    </w:rPr>
                    <w:t>吨</w:t>
                  </w:r>
                  <w:r>
                    <w:rPr>
                      <w:rFonts w:ascii="Times New Roman" w:hAnsi="Times New Roman" w:eastAsia="Times New Roman" w:cs="Times New Roman"/>
                      <w:spacing w:val="-6"/>
                      <w:sz w:val="18"/>
                      <w:szCs w:val="18"/>
                    </w:rPr>
                    <w:t>/</w:t>
                  </w:r>
                  <w:r>
                    <w:rPr>
                      <w:spacing w:val="-6"/>
                      <w:sz w:val="18"/>
                      <w:szCs w:val="18"/>
                    </w:rPr>
                    <w:t>年</w:t>
                  </w:r>
                </w:p>
              </w:tc>
              <w:tc>
                <w:tcPr>
                  <w:tcW w:w="1254" w:type="dxa"/>
                  <w:vAlign w:val="top"/>
                </w:tcPr>
                <w:p>
                  <w:pPr>
                    <w:pStyle w:val="6"/>
                    <w:spacing w:before="85" w:line="260" w:lineRule="auto"/>
                    <w:ind w:left="362" w:right="85" w:hanging="258"/>
                    <w:rPr>
                      <w:sz w:val="18"/>
                      <w:szCs w:val="18"/>
                    </w:rPr>
                  </w:pPr>
                  <w:r>
                    <w:rPr>
                      <w:spacing w:val="-4"/>
                      <w:sz w:val="18"/>
                      <w:szCs w:val="18"/>
                    </w:rPr>
                    <w:t>附近矿山及建</w:t>
                  </w:r>
                  <w:r>
                    <w:rPr>
                      <w:spacing w:val="1"/>
                      <w:sz w:val="18"/>
                      <w:szCs w:val="18"/>
                    </w:rPr>
                    <w:t xml:space="preserve"> </w:t>
                  </w:r>
                  <w:r>
                    <w:rPr>
                      <w:spacing w:val="-2"/>
                      <w:sz w:val="18"/>
                      <w:szCs w:val="18"/>
                    </w:rPr>
                    <w:t>筑工地</w:t>
                  </w:r>
                </w:p>
              </w:tc>
              <w:tc>
                <w:tcPr>
                  <w:tcW w:w="1228" w:type="dxa"/>
                  <w:vAlign w:val="top"/>
                </w:tcPr>
                <w:p>
                  <w:pPr>
                    <w:pStyle w:val="6"/>
                    <w:spacing w:before="266" w:line="190" w:lineRule="auto"/>
                    <w:ind w:left="103"/>
                    <w:rPr>
                      <w:rFonts w:ascii="Times New Roman" w:hAnsi="Times New Roman" w:eastAsia="Times New Roman" w:cs="Times New Roman"/>
                      <w:sz w:val="12"/>
                      <w:szCs w:val="12"/>
                    </w:rPr>
                  </w:pPr>
                  <w:r>
                    <w:rPr>
                      <w:rFonts w:ascii="Times New Roman" w:hAnsi="Times New Roman" w:eastAsia="Times New Roman" w:cs="Times New Roman"/>
                      <w:spacing w:val="-3"/>
                      <w:sz w:val="18"/>
                      <w:szCs w:val="18"/>
                    </w:rPr>
                    <w:t>CaCO</w:t>
                  </w:r>
                  <w:r>
                    <w:rPr>
                      <w:rFonts w:ascii="Times New Roman" w:hAnsi="Times New Roman" w:eastAsia="Times New Roman" w:cs="Times New Roman"/>
                      <w:spacing w:val="-3"/>
                      <w:sz w:val="12"/>
                      <w:szCs w:val="12"/>
                    </w:rPr>
                    <w:t>3</w:t>
                  </w:r>
                  <w:r>
                    <w:rPr>
                      <w:rFonts w:ascii="Times New Roman" w:hAnsi="Times New Roman" w:eastAsia="Times New Roman" w:cs="Times New Roman"/>
                      <w:spacing w:val="-8"/>
                      <w:sz w:val="12"/>
                      <w:szCs w:val="12"/>
                    </w:rPr>
                    <w:t xml:space="preserve"> </w:t>
                  </w:r>
                  <w:r>
                    <w:rPr>
                      <w:spacing w:val="-3"/>
                      <w:sz w:val="18"/>
                      <w:szCs w:val="18"/>
                    </w:rPr>
                    <w:t>、</w:t>
                  </w:r>
                  <w:r>
                    <w:rPr>
                      <w:rFonts w:ascii="Times New Roman" w:hAnsi="Times New Roman" w:eastAsia="Times New Roman" w:cs="Times New Roman"/>
                      <w:spacing w:val="-3"/>
                      <w:sz w:val="18"/>
                      <w:szCs w:val="18"/>
                    </w:rPr>
                    <w:t>SiO</w:t>
                  </w:r>
                  <w:r>
                    <w:rPr>
                      <w:rFonts w:ascii="Times New Roman" w:hAnsi="Times New Roman" w:eastAsia="Times New Roman" w:cs="Times New Roman"/>
                      <w:spacing w:val="-3"/>
                      <w:sz w:val="12"/>
                      <w:szCs w:val="12"/>
                    </w:rPr>
                    <w:t>2</w:t>
                  </w:r>
                </w:p>
              </w:tc>
              <w:tc>
                <w:tcPr>
                  <w:tcW w:w="1281" w:type="dxa"/>
                  <w:vAlign w:val="top"/>
                </w:tcPr>
                <w:p>
                  <w:pPr>
                    <w:pStyle w:val="6"/>
                    <w:spacing w:before="236" w:line="220" w:lineRule="auto"/>
                    <w:ind w:left="107"/>
                    <w:rPr>
                      <w:sz w:val="18"/>
                      <w:szCs w:val="18"/>
                    </w:rPr>
                  </w:pPr>
                  <w:r>
                    <w:rPr>
                      <w:spacing w:val="-1"/>
                      <w:sz w:val="18"/>
                      <w:szCs w:val="18"/>
                    </w:rPr>
                    <w:t>汽车装载运输</w:t>
                  </w:r>
                </w:p>
              </w:tc>
              <w:tc>
                <w:tcPr>
                  <w:tcW w:w="1082" w:type="dxa"/>
                  <w:vAlign w:val="top"/>
                </w:tcPr>
                <w:p>
                  <w:pPr>
                    <w:pStyle w:val="6"/>
                    <w:spacing w:before="237" w:line="220" w:lineRule="auto"/>
                    <w:ind w:left="188"/>
                    <w:rPr>
                      <w:sz w:val="18"/>
                      <w:szCs w:val="18"/>
                    </w:rPr>
                  </w:pPr>
                  <w:r>
                    <w:rPr>
                      <w:spacing w:val="-3"/>
                      <w:sz w:val="18"/>
                      <w:szCs w:val="18"/>
                    </w:rPr>
                    <w:t>原料加工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76" w:type="dxa"/>
                  <w:vMerge w:val="continue"/>
                  <w:tcBorders>
                    <w:top w:val="nil"/>
                    <w:bottom w:val="nil"/>
                  </w:tcBorders>
                  <w:vAlign w:val="top"/>
                </w:tcPr>
                <w:p>
                  <w:pPr>
                    <w:rPr>
                      <w:rFonts w:ascii="Arial"/>
                      <w:sz w:val="21"/>
                    </w:rPr>
                  </w:pPr>
                </w:p>
              </w:tc>
              <w:tc>
                <w:tcPr>
                  <w:tcW w:w="1278" w:type="dxa"/>
                  <w:vAlign w:val="top"/>
                </w:tcPr>
                <w:p>
                  <w:pPr>
                    <w:pStyle w:val="6"/>
                    <w:spacing w:before="86" w:line="260" w:lineRule="auto"/>
                    <w:ind w:left="298" w:right="188" w:hanging="100"/>
                    <w:rPr>
                      <w:sz w:val="18"/>
                      <w:szCs w:val="18"/>
                    </w:rPr>
                  </w:pPr>
                  <w:r>
                    <w:rPr>
                      <w:spacing w:val="-3"/>
                      <w:sz w:val="18"/>
                      <w:szCs w:val="18"/>
                    </w:rPr>
                    <w:t>聚合氯化铝</w:t>
                  </w:r>
                  <w:r>
                    <w:rPr>
                      <w:sz w:val="18"/>
                      <w:szCs w:val="18"/>
                    </w:rPr>
                    <w:t xml:space="preserve"> </w:t>
                  </w:r>
                  <w:r>
                    <w:rPr>
                      <w:spacing w:val="-6"/>
                      <w:sz w:val="18"/>
                      <w:szCs w:val="18"/>
                    </w:rPr>
                    <w:t>（</w:t>
                  </w:r>
                  <w:r>
                    <w:rPr>
                      <w:rFonts w:ascii="Times New Roman" w:hAnsi="Times New Roman" w:eastAsia="Times New Roman" w:cs="Times New Roman"/>
                      <w:spacing w:val="-6"/>
                      <w:sz w:val="18"/>
                      <w:szCs w:val="18"/>
                    </w:rPr>
                    <w:t>PAC</w:t>
                  </w:r>
                  <w:r>
                    <w:rPr>
                      <w:spacing w:val="-6"/>
                      <w:sz w:val="18"/>
                      <w:szCs w:val="18"/>
                    </w:rPr>
                    <w:t>）</w:t>
                  </w:r>
                </w:p>
              </w:tc>
              <w:tc>
                <w:tcPr>
                  <w:tcW w:w="1115" w:type="dxa"/>
                  <w:vAlign w:val="top"/>
                </w:tcPr>
                <w:p>
                  <w:pPr>
                    <w:pStyle w:val="6"/>
                    <w:spacing w:before="237" w:line="220" w:lineRule="auto"/>
                    <w:ind w:left="192"/>
                    <w:rPr>
                      <w:sz w:val="18"/>
                      <w:szCs w:val="18"/>
                    </w:rPr>
                  </w:pPr>
                  <w:r>
                    <w:rPr>
                      <w:rFonts w:ascii="Times New Roman" w:hAnsi="Times New Roman" w:eastAsia="Times New Roman" w:cs="Times New Roman"/>
                      <w:spacing w:val="-7"/>
                      <w:sz w:val="18"/>
                      <w:szCs w:val="18"/>
                    </w:rPr>
                    <w:t>11.7</w:t>
                  </w:r>
                  <w:r>
                    <w:rPr>
                      <w:rFonts w:ascii="Times New Roman" w:hAnsi="Times New Roman" w:eastAsia="Times New Roman" w:cs="Times New Roman"/>
                      <w:spacing w:val="22"/>
                      <w:w w:val="101"/>
                      <w:sz w:val="18"/>
                      <w:szCs w:val="18"/>
                    </w:rPr>
                    <w:t xml:space="preserve"> </w:t>
                  </w:r>
                  <w:r>
                    <w:rPr>
                      <w:spacing w:val="-7"/>
                      <w:sz w:val="18"/>
                      <w:szCs w:val="18"/>
                    </w:rPr>
                    <w:t>吨</w:t>
                  </w:r>
                  <w:r>
                    <w:rPr>
                      <w:rFonts w:ascii="Times New Roman" w:hAnsi="Times New Roman" w:eastAsia="Times New Roman" w:cs="Times New Roman"/>
                      <w:spacing w:val="-7"/>
                      <w:sz w:val="18"/>
                      <w:szCs w:val="18"/>
                    </w:rPr>
                    <w:t>/</w:t>
                  </w:r>
                  <w:r>
                    <w:rPr>
                      <w:spacing w:val="-7"/>
                      <w:sz w:val="18"/>
                      <w:szCs w:val="18"/>
                    </w:rPr>
                    <w:t>年</w:t>
                  </w:r>
                </w:p>
              </w:tc>
              <w:tc>
                <w:tcPr>
                  <w:tcW w:w="1254" w:type="dxa"/>
                  <w:vAlign w:val="top"/>
                </w:tcPr>
                <w:p>
                  <w:pPr>
                    <w:pStyle w:val="6"/>
                    <w:spacing w:before="238" w:line="220" w:lineRule="auto"/>
                    <w:ind w:left="454"/>
                    <w:rPr>
                      <w:sz w:val="18"/>
                      <w:szCs w:val="18"/>
                    </w:rPr>
                  </w:pPr>
                  <w:r>
                    <w:rPr>
                      <w:spacing w:val="-3"/>
                      <w:sz w:val="18"/>
                      <w:szCs w:val="18"/>
                    </w:rPr>
                    <w:t>外购</w:t>
                  </w:r>
                </w:p>
              </w:tc>
              <w:tc>
                <w:tcPr>
                  <w:tcW w:w="1228" w:type="dxa"/>
                  <w:vAlign w:val="top"/>
                </w:tcPr>
                <w:p>
                  <w:pPr>
                    <w:pStyle w:val="6"/>
                    <w:spacing w:before="238" w:line="220" w:lineRule="auto"/>
                    <w:ind w:left="175"/>
                    <w:rPr>
                      <w:sz w:val="18"/>
                      <w:szCs w:val="18"/>
                    </w:rPr>
                  </w:pPr>
                  <w:r>
                    <w:rPr>
                      <w:spacing w:val="-3"/>
                      <w:sz w:val="18"/>
                      <w:szCs w:val="18"/>
                    </w:rPr>
                    <w:t>聚合氯化铝</w:t>
                  </w:r>
                </w:p>
              </w:tc>
              <w:tc>
                <w:tcPr>
                  <w:tcW w:w="1281" w:type="dxa"/>
                  <w:vAlign w:val="top"/>
                </w:tcPr>
                <w:p>
                  <w:pPr>
                    <w:pStyle w:val="6"/>
                    <w:spacing w:before="238" w:line="212" w:lineRule="auto"/>
                    <w:ind w:left="198"/>
                    <w:rPr>
                      <w:rFonts w:ascii="Times New Roman" w:hAnsi="Times New Roman" w:eastAsia="Times New Roman" w:cs="Times New Roman"/>
                      <w:sz w:val="18"/>
                      <w:szCs w:val="18"/>
                    </w:rPr>
                  </w:pPr>
                  <w:r>
                    <w:rPr>
                      <w:spacing w:val="-12"/>
                      <w:sz w:val="18"/>
                      <w:szCs w:val="18"/>
                    </w:rPr>
                    <w:t xml:space="preserve">袋装， </w:t>
                  </w:r>
                  <w:r>
                    <w:rPr>
                      <w:rFonts w:ascii="Times New Roman" w:hAnsi="Times New Roman" w:eastAsia="Times New Roman" w:cs="Times New Roman"/>
                      <w:spacing w:val="-12"/>
                      <w:sz w:val="18"/>
                      <w:szCs w:val="18"/>
                    </w:rPr>
                    <w:t>25kg</w:t>
                  </w:r>
                </w:p>
              </w:tc>
              <w:tc>
                <w:tcPr>
                  <w:tcW w:w="1082" w:type="dxa"/>
                  <w:vAlign w:val="top"/>
                </w:tcPr>
                <w:p>
                  <w:pPr>
                    <w:pStyle w:val="6"/>
                    <w:spacing w:before="237" w:line="220" w:lineRule="auto"/>
                    <w:ind w:left="183"/>
                    <w:rPr>
                      <w:sz w:val="18"/>
                      <w:szCs w:val="18"/>
                    </w:rPr>
                  </w:pPr>
                  <w:r>
                    <w:rPr>
                      <w:spacing w:val="-2"/>
                      <w:sz w:val="18"/>
                      <w:szCs w:val="18"/>
                    </w:rPr>
                    <w:t>废水处理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76" w:type="dxa"/>
                  <w:vMerge w:val="continue"/>
                  <w:tcBorders>
                    <w:top w:val="nil"/>
                    <w:bottom w:val="nil"/>
                  </w:tcBorders>
                  <w:vAlign w:val="top"/>
                </w:tcPr>
                <w:p>
                  <w:pPr>
                    <w:rPr>
                      <w:rFonts w:ascii="Arial"/>
                      <w:sz w:val="21"/>
                    </w:rPr>
                  </w:pPr>
                </w:p>
              </w:tc>
              <w:tc>
                <w:tcPr>
                  <w:tcW w:w="1278" w:type="dxa"/>
                  <w:vAlign w:val="top"/>
                </w:tcPr>
                <w:p>
                  <w:pPr>
                    <w:pStyle w:val="6"/>
                    <w:spacing w:before="86" w:line="260" w:lineRule="auto"/>
                    <w:ind w:left="279" w:right="188" w:hanging="81"/>
                    <w:rPr>
                      <w:sz w:val="18"/>
                      <w:szCs w:val="18"/>
                    </w:rPr>
                  </w:pPr>
                  <w:r>
                    <w:rPr>
                      <w:spacing w:val="-3"/>
                      <w:sz w:val="18"/>
                      <w:szCs w:val="18"/>
                    </w:rPr>
                    <w:t>聚丙烯酰胺</w:t>
                  </w:r>
                  <w:r>
                    <w:rPr>
                      <w:sz w:val="18"/>
                      <w:szCs w:val="18"/>
                    </w:rPr>
                    <w:t xml:space="preserve"> </w:t>
                  </w:r>
                  <w:r>
                    <w:rPr>
                      <w:spacing w:val="-6"/>
                      <w:sz w:val="18"/>
                      <w:szCs w:val="18"/>
                    </w:rPr>
                    <w:t>（</w:t>
                  </w:r>
                  <w:r>
                    <w:rPr>
                      <w:rFonts w:ascii="Times New Roman" w:hAnsi="Times New Roman" w:eastAsia="Times New Roman" w:cs="Times New Roman"/>
                      <w:spacing w:val="-6"/>
                      <w:sz w:val="18"/>
                      <w:szCs w:val="18"/>
                    </w:rPr>
                    <w:t>PAM</w:t>
                  </w:r>
                  <w:r>
                    <w:rPr>
                      <w:spacing w:val="-6"/>
                      <w:sz w:val="18"/>
                      <w:szCs w:val="18"/>
                    </w:rPr>
                    <w:t>）</w:t>
                  </w:r>
                </w:p>
              </w:tc>
              <w:tc>
                <w:tcPr>
                  <w:tcW w:w="1115" w:type="dxa"/>
                  <w:vAlign w:val="top"/>
                </w:tcPr>
                <w:p>
                  <w:pPr>
                    <w:pStyle w:val="6"/>
                    <w:spacing w:before="238" w:line="220" w:lineRule="auto"/>
                    <w:ind w:left="176"/>
                    <w:rPr>
                      <w:sz w:val="18"/>
                      <w:szCs w:val="18"/>
                    </w:rPr>
                  </w:pPr>
                  <w:r>
                    <w:rPr>
                      <w:rFonts w:ascii="Times New Roman" w:hAnsi="Times New Roman" w:eastAsia="Times New Roman" w:cs="Times New Roman"/>
                      <w:spacing w:val="-4"/>
                      <w:sz w:val="18"/>
                      <w:szCs w:val="18"/>
                    </w:rPr>
                    <w:t>32.4</w:t>
                  </w:r>
                  <w:r>
                    <w:rPr>
                      <w:rFonts w:ascii="Times New Roman" w:hAnsi="Times New Roman" w:eastAsia="Times New Roman" w:cs="Times New Roman"/>
                      <w:spacing w:val="22"/>
                      <w:sz w:val="18"/>
                      <w:szCs w:val="18"/>
                    </w:rPr>
                    <w:t xml:space="preserve"> </w:t>
                  </w:r>
                  <w:r>
                    <w:rPr>
                      <w:spacing w:val="-4"/>
                      <w:sz w:val="18"/>
                      <w:szCs w:val="18"/>
                    </w:rPr>
                    <w:t>吨</w:t>
                  </w:r>
                  <w:r>
                    <w:rPr>
                      <w:rFonts w:ascii="Times New Roman" w:hAnsi="Times New Roman" w:eastAsia="Times New Roman" w:cs="Times New Roman"/>
                      <w:spacing w:val="-4"/>
                      <w:sz w:val="18"/>
                      <w:szCs w:val="18"/>
                    </w:rPr>
                    <w:t>/</w:t>
                  </w:r>
                  <w:r>
                    <w:rPr>
                      <w:spacing w:val="-4"/>
                      <w:sz w:val="18"/>
                      <w:szCs w:val="18"/>
                    </w:rPr>
                    <w:t>年</w:t>
                  </w:r>
                </w:p>
              </w:tc>
              <w:tc>
                <w:tcPr>
                  <w:tcW w:w="1254" w:type="dxa"/>
                  <w:vAlign w:val="top"/>
                </w:tcPr>
                <w:p>
                  <w:pPr>
                    <w:pStyle w:val="6"/>
                    <w:spacing w:before="239" w:line="220" w:lineRule="auto"/>
                    <w:ind w:left="454"/>
                    <w:rPr>
                      <w:sz w:val="18"/>
                      <w:szCs w:val="18"/>
                    </w:rPr>
                  </w:pPr>
                  <w:r>
                    <w:rPr>
                      <w:spacing w:val="-3"/>
                      <w:sz w:val="18"/>
                      <w:szCs w:val="18"/>
                    </w:rPr>
                    <w:t>外购</w:t>
                  </w:r>
                </w:p>
              </w:tc>
              <w:tc>
                <w:tcPr>
                  <w:tcW w:w="1228" w:type="dxa"/>
                  <w:vAlign w:val="top"/>
                </w:tcPr>
                <w:p>
                  <w:pPr>
                    <w:pStyle w:val="6"/>
                    <w:spacing w:before="238" w:line="220" w:lineRule="auto"/>
                    <w:ind w:left="175"/>
                    <w:rPr>
                      <w:sz w:val="18"/>
                      <w:szCs w:val="18"/>
                    </w:rPr>
                  </w:pPr>
                  <w:r>
                    <w:rPr>
                      <w:spacing w:val="-3"/>
                      <w:sz w:val="18"/>
                      <w:szCs w:val="18"/>
                    </w:rPr>
                    <w:t>聚丙烯酰胺</w:t>
                  </w:r>
                </w:p>
              </w:tc>
              <w:tc>
                <w:tcPr>
                  <w:tcW w:w="1281" w:type="dxa"/>
                  <w:vAlign w:val="top"/>
                </w:tcPr>
                <w:p>
                  <w:pPr>
                    <w:pStyle w:val="6"/>
                    <w:spacing w:before="239" w:line="212" w:lineRule="auto"/>
                    <w:ind w:left="198"/>
                    <w:rPr>
                      <w:rFonts w:ascii="Times New Roman" w:hAnsi="Times New Roman" w:eastAsia="Times New Roman" w:cs="Times New Roman"/>
                      <w:sz w:val="18"/>
                      <w:szCs w:val="18"/>
                    </w:rPr>
                  </w:pPr>
                  <w:r>
                    <w:rPr>
                      <w:spacing w:val="-12"/>
                      <w:sz w:val="18"/>
                      <w:szCs w:val="18"/>
                    </w:rPr>
                    <w:t xml:space="preserve">袋装， </w:t>
                  </w:r>
                  <w:r>
                    <w:rPr>
                      <w:rFonts w:ascii="Times New Roman" w:hAnsi="Times New Roman" w:eastAsia="Times New Roman" w:cs="Times New Roman"/>
                      <w:spacing w:val="-12"/>
                      <w:sz w:val="18"/>
                      <w:szCs w:val="18"/>
                    </w:rPr>
                    <w:t>25kg</w:t>
                  </w:r>
                </w:p>
              </w:tc>
              <w:tc>
                <w:tcPr>
                  <w:tcW w:w="1082" w:type="dxa"/>
                  <w:vAlign w:val="top"/>
                </w:tcPr>
                <w:p>
                  <w:pPr>
                    <w:pStyle w:val="6"/>
                    <w:spacing w:before="238" w:line="220" w:lineRule="auto"/>
                    <w:ind w:left="183"/>
                    <w:rPr>
                      <w:sz w:val="18"/>
                      <w:szCs w:val="18"/>
                    </w:rPr>
                  </w:pPr>
                  <w:r>
                    <w:rPr>
                      <w:spacing w:val="-2"/>
                      <w:sz w:val="18"/>
                      <w:szCs w:val="18"/>
                    </w:rPr>
                    <w:t>废水处理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576" w:type="dxa"/>
                  <w:vMerge w:val="continue"/>
                  <w:tcBorders>
                    <w:top w:val="nil"/>
                  </w:tcBorders>
                  <w:vAlign w:val="top"/>
                </w:tcPr>
                <w:p>
                  <w:pPr>
                    <w:rPr>
                      <w:rFonts w:ascii="Arial"/>
                      <w:sz w:val="21"/>
                    </w:rPr>
                  </w:pPr>
                </w:p>
              </w:tc>
              <w:tc>
                <w:tcPr>
                  <w:tcW w:w="1278" w:type="dxa"/>
                  <w:vAlign w:val="top"/>
                </w:tcPr>
                <w:p>
                  <w:pPr>
                    <w:pStyle w:val="6"/>
                    <w:spacing w:before="91" w:line="210" w:lineRule="auto"/>
                    <w:ind w:left="373"/>
                    <w:rPr>
                      <w:sz w:val="18"/>
                      <w:szCs w:val="18"/>
                    </w:rPr>
                  </w:pPr>
                  <w:r>
                    <w:rPr>
                      <w:spacing w:val="-2"/>
                      <w:sz w:val="18"/>
                      <w:szCs w:val="18"/>
                    </w:rPr>
                    <w:t>润滑油</w:t>
                  </w:r>
                </w:p>
              </w:tc>
              <w:tc>
                <w:tcPr>
                  <w:tcW w:w="1115" w:type="dxa"/>
                  <w:vAlign w:val="top"/>
                </w:tcPr>
                <w:p>
                  <w:pPr>
                    <w:pStyle w:val="6"/>
                    <w:spacing w:before="91" w:line="210" w:lineRule="auto"/>
                    <w:ind w:left="333"/>
                    <w:rPr>
                      <w:sz w:val="18"/>
                      <w:szCs w:val="18"/>
                    </w:rPr>
                  </w:pPr>
                  <w:r>
                    <w:rPr>
                      <w:rFonts w:ascii="Times New Roman" w:hAnsi="Times New Roman" w:eastAsia="Times New Roman" w:cs="Times New Roman"/>
                      <w:spacing w:val="-2"/>
                      <w:sz w:val="18"/>
                      <w:szCs w:val="18"/>
                    </w:rPr>
                    <w:t>0.2</w:t>
                  </w:r>
                  <w:r>
                    <w:rPr>
                      <w:rFonts w:ascii="Times New Roman" w:hAnsi="Times New Roman" w:eastAsia="Times New Roman" w:cs="Times New Roman"/>
                      <w:spacing w:val="19"/>
                      <w:w w:val="101"/>
                      <w:sz w:val="18"/>
                      <w:szCs w:val="18"/>
                    </w:rPr>
                    <w:t xml:space="preserve"> </w:t>
                  </w:r>
                  <w:r>
                    <w:rPr>
                      <w:spacing w:val="-2"/>
                      <w:sz w:val="18"/>
                      <w:szCs w:val="18"/>
                    </w:rPr>
                    <w:t>吨</w:t>
                  </w:r>
                </w:p>
              </w:tc>
              <w:tc>
                <w:tcPr>
                  <w:tcW w:w="1254" w:type="dxa"/>
                  <w:vAlign w:val="top"/>
                </w:tcPr>
                <w:p>
                  <w:pPr>
                    <w:pStyle w:val="6"/>
                    <w:spacing w:before="91" w:line="210" w:lineRule="auto"/>
                    <w:ind w:left="454"/>
                    <w:rPr>
                      <w:sz w:val="18"/>
                      <w:szCs w:val="18"/>
                    </w:rPr>
                  </w:pPr>
                  <w:r>
                    <w:rPr>
                      <w:spacing w:val="-3"/>
                      <w:sz w:val="18"/>
                      <w:szCs w:val="18"/>
                    </w:rPr>
                    <w:t>外购</w:t>
                  </w:r>
                </w:p>
              </w:tc>
              <w:tc>
                <w:tcPr>
                  <w:tcW w:w="1228" w:type="dxa"/>
                  <w:vAlign w:val="top"/>
                </w:tcPr>
                <w:p>
                  <w:pPr>
                    <w:pStyle w:val="6"/>
                    <w:spacing w:before="91" w:line="210" w:lineRule="auto"/>
                    <w:ind w:left="173"/>
                    <w:rPr>
                      <w:sz w:val="18"/>
                      <w:szCs w:val="18"/>
                    </w:rPr>
                  </w:pPr>
                  <w:r>
                    <w:rPr>
                      <w:spacing w:val="-2"/>
                      <w:sz w:val="18"/>
                      <w:szCs w:val="18"/>
                    </w:rPr>
                    <w:t>复杂烷烃类</w:t>
                  </w:r>
                </w:p>
              </w:tc>
              <w:tc>
                <w:tcPr>
                  <w:tcW w:w="1281" w:type="dxa"/>
                  <w:vAlign w:val="top"/>
                </w:tcPr>
                <w:p>
                  <w:pPr>
                    <w:pStyle w:val="6"/>
                    <w:spacing w:before="91" w:line="210" w:lineRule="auto"/>
                    <w:ind w:left="233"/>
                    <w:rPr>
                      <w:rFonts w:ascii="Times New Roman" w:hAnsi="Times New Roman" w:eastAsia="Times New Roman" w:cs="Times New Roman"/>
                      <w:sz w:val="18"/>
                      <w:szCs w:val="18"/>
                    </w:rPr>
                  </w:pPr>
                  <w:r>
                    <w:rPr>
                      <w:spacing w:val="-18"/>
                      <w:sz w:val="18"/>
                      <w:szCs w:val="18"/>
                    </w:rPr>
                    <w:t>桶装，</w:t>
                  </w:r>
                  <w:r>
                    <w:rPr>
                      <w:spacing w:val="18"/>
                      <w:sz w:val="18"/>
                      <w:szCs w:val="18"/>
                    </w:rPr>
                    <w:t xml:space="preserve"> </w:t>
                  </w:r>
                  <w:r>
                    <w:rPr>
                      <w:rFonts w:ascii="Times New Roman" w:hAnsi="Times New Roman" w:eastAsia="Times New Roman" w:cs="Times New Roman"/>
                      <w:spacing w:val="-18"/>
                      <w:sz w:val="18"/>
                      <w:szCs w:val="18"/>
                    </w:rPr>
                    <w:t>15L</w:t>
                  </w:r>
                </w:p>
              </w:tc>
              <w:tc>
                <w:tcPr>
                  <w:tcW w:w="1082" w:type="dxa"/>
                  <w:vAlign w:val="top"/>
                </w:tcPr>
                <w:p>
                  <w:pPr>
                    <w:pStyle w:val="6"/>
                    <w:spacing w:before="91" w:line="210" w:lineRule="auto"/>
                    <w:ind w:left="187"/>
                    <w:rPr>
                      <w:sz w:val="18"/>
                      <w:szCs w:val="18"/>
                    </w:rPr>
                  </w:pPr>
                  <w:r>
                    <w:rPr>
                      <w:spacing w:val="-2"/>
                      <w:sz w:val="18"/>
                      <w:szCs w:val="18"/>
                    </w:rPr>
                    <w:t>设备润滑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76" w:type="dxa"/>
                  <w:vMerge w:val="restart"/>
                  <w:tcBorders>
                    <w:bottom w:val="nil"/>
                  </w:tcBorders>
                  <w:vAlign w:val="top"/>
                </w:tcPr>
                <w:p>
                  <w:pPr>
                    <w:pStyle w:val="6"/>
                    <w:spacing w:before="242" w:line="221" w:lineRule="auto"/>
                    <w:ind w:left="121"/>
                    <w:rPr>
                      <w:sz w:val="18"/>
                      <w:szCs w:val="18"/>
                    </w:rPr>
                  </w:pPr>
                  <w:r>
                    <w:rPr>
                      <w:spacing w:val="-4"/>
                      <w:sz w:val="18"/>
                      <w:szCs w:val="18"/>
                    </w:rPr>
                    <w:t>能源</w:t>
                  </w:r>
                </w:p>
              </w:tc>
              <w:tc>
                <w:tcPr>
                  <w:tcW w:w="1278" w:type="dxa"/>
                  <w:vAlign w:val="top"/>
                </w:tcPr>
                <w:p>
                  <w:pPr>
                    <w:pStyle w:val="6"/>
                    <w:spacing w:before="89" w:line="210" w:lineRule="auto"/>
                    <w:ind w:left="464"/>
                    <w:rPr>
                      <w:sz w:val="18"/>
                      <w:szCs w:val="18"/>
                    </w:rPr>
                  </w:pPr>
                  <w:r>
                    <w:rPr>
                      <w:spacing w:val="-3"/>
                      <w:sz w:val="18"/>
                      <w:szCs w:val="18"/>
                    </w:rPr>
                    <w:t>用水</w:t>
                  </w:r>
                </w:p>
              </w:tc>
              <w:tc>
                <w:tcPr>
                  <w:tcW w:w="1115" w:type="dxa"/>
                  <w:vAlign w:val="top"/>
                </w:tcPr>
                <w:p>
                  <w:pPr>
                    <w:pStyle w:val="6"/>
                    <w:spacing w:before="89" w:line="210" w:lineRule="auto"/>
                    <w:ind w:left="224"/>
                    <w:rPr>
                      <w:sz w:val="18"/>
                      <w:szCs w:val="18"/>
                    </w:rPr>
                  </w:pPr>
                  <w:r>
                    <w:rPr>
                      <w:spacing w:val="-2"/>
                      <w:sz w:val="18"/>
                      <w:szCs w:val="18"/>
                    </w:rPr>
                    <w:t>85968</w:t>
                  </w:r>
                  <w:r>
                    <w:rPr>
                      <w:spacing w:val="-25"/>
                      <w:sz w:val="18"/>
                      <w:szCs w:val="18"/>
                    </w:rPr>
                    <w:t xml:space="preserve"> </w:t>
                  </w:r>
                  <w:r>
                    <w:rPr>
                      <w:spacing w:val="-2"/>
                      <w:sz w:val="18"/>
                      <w:szCs w:val="18"/>
                    </w:rPr>
                    <w:t>吨</w:t>
                  </w:r>
                </w:p>
              </w:tc>
              <w:tc>
                <w:tcPr>
                  <w:tcW w:w="1254" w:type="dxa"/>
                  <w:vAlign w:val="top"/>
                </w:tcPr>
                <w:p>
                  <w:pPr>
                    <w:pStyle w:val="6"/>
                    <w:spacing w:before="89" w:line="210" w:lineRule="auto"/>
                    <w:ind w:left="181"/>
                    <w:rPr>
                      <w:sz w:val="18"/>
                      <w:szCs w:val="18"/>
                    </w:rPr>
                  </w:pPr>
                  <w:r>
                    <w:rPr>
                      <w:spacing w:val="-2"/>
                      <w:sz w:val="18"/>
                      <w:szCs w:val="18"/>
                    </w:rPr>
                    <w:t>井水和降雨</w:t>
                  </w:r>
                </w:p>
              </w:tc>
              <w:tc>
                <w:tcPr>
                  <w:tcW w:w="1228" w:type="dxa"/>
                  <w:vAlign w:val="top"/>
                </w:tcPr>
                <w:p>
                  <w:pPr>
                    <w:spacing w:before="122" w:line="194" w:lineRule="auto"/>
                    <w:ind w:left="4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H</w:t>
                  </w:r>
                  <w:r>
                    <w:rPr>
                      <w:rFonts w:ascii="Times New Roman" w:hAnsi="Times New Roman" w:eastAsia="Times New Roman" w:cs="Times New Roman"/>
                      <w:spacing w:val="-2"/>
                      <w:sz w:val="12"/>
                      <w:szCs w:val="12"/>
                    </w:rPr>
                    <w:t>2</w:t>
                  </w:r>
                  <w:r>
                    <w:rPr>
                      <w:rFonts w:ascii="Times New Roman" w:hAnsi="Times New Roman" w:eastAsia="Times New Roman" w:cs="Times New Roman"/>
                      <w:spacing w:val="-2"/>
                      <w:sz w:val="18"/>
                      <w:szCs w:val="18"/>
                    </w:rPr>
                    <w:t>O</w:t>
                  </w:r>
                </w:p>
              </w:tc>
              <w:tc>
                <w:tcPr>
                  <w:tcW w:w="1281" w:type="dxa"/>
                  <w:vAlign w:val="top"/>
                </w:tcPr>
                <w:p>
                  <w:pPr>
                    <w:spacing w:before="118" w:line="190" w:lineRule="auto"/>
                    <w:ind w:left="61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82" w:type="dxa"/>
                  <w:vAlign w:val="top"/>
                </w:tcPr>
                <w:p>
                  <w:pPr>
                    <w:pStyle w:val="6"/>
                    <w:spacing w:before="89" w:line="210" w:lineRule="auto"/>
                    <w:ind w:left="185"/>
                    <w:rPr>
                      <w:sz w:val="18"/>
                      <w:szCs w:val="18"/>
                    </w:rPr>
                  </w:pPr>
                  <w:r>
                    <w:rPr>
                      <w:spacing w:val="-2"/>
                      <w:sz w:val="18"/>
                      <w:szCs w:val="18"/>
                    </w:rPr>
                    <w:t>生产生活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76" w:type="dxa"/>
                  <w:vMerge w:val="continue"/>
                  <w:tcBorders>
                    <w:top w:val="nil"/>
                  </w:tcBorders>
                  <w:vAlign w:val="top"/>
                </w:tcPr>
                <w:p>
                  <w:pPr>
                    <w:rPr>
                      <w:rFonts w:ascii="Arial"/>
                      <w:sz w:val="21"/>
                    </w:rPr>
                  </w:pPr>
                </w:p>
              </w:tc>
              <w:tc>
                <w:tcPr>
                  <w:tcW w:w="1278" w:type="dxa"/>
                  <w:vAlign w:val="top"/>
                </w:tcPr>
                <w:p>
                  <w:pPr>
                    <w:pStyle w:val="6"/>
                    <w:spacing w:before="90" w:line="214" w:lineRule="auto"/>
                    <w:ind w:left="483"/>
                    <w:rPr>
                      <w:sz w:val="18"/>
                      <w:szCs w:val="18"/>
                    </w:rPr>
                  </w:pPr>
                  <w:r>
                    <w:rPr>
                      <w:spacing w:val="-8"/>
                      <w:sz w:val="18"/>
                      <w:szCs w:val="18"/>
                    </w:rPr>
                    <w:t>电能</w:t>
                  </w:r>
                </w:p>
              </w:tc>
              <w:tc>
                <w:tcPr>
                  <w:tcW w:w="1115" w:type="dxa"/>
                  <w:vAlign w:val="top"/>
                </w:tcPr>
                <w:p>
                  <w:pPr>
                    <w:pStyle w:val="6"/>
                    <w:spacing w:before="90" w:line="214" w:lineRule="auto"/>
                    <w:ind w:left="9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80</w:t>
                  </w:r>
                  <w:r>
                    <w:rPr>
                      <w:rFonts w:ascii="Times New Roman" w:hAnsi="Times New Roman" w:eastAsia="Times New Roman" w:cs="Times New Roman"/>
                      <w:spacing w:val="14"/>
                      <w:w w:val="101"/>
                      <w:sz w:val="18"/>
                      <w:szCs w:val="18"/>
                    </w:rPr>
                    <w:t xml:space="preserve"> </w:t>
                  </w:r>
                  <w:r>
                    <w:rPr>
                      <w:spacing w:val="-4"/>
                      <w:sz w:val="18"/>
                      <w:szCs w:val="18"/>
                    </w:rPr>
                    <w:t>万</w:t>
                  </w:r>
                  <w:r>
                    <w:rPr>
                      <w:spacing w:val="-43"/>
                      <w:sz w:val="18"/>
                      <w:szCs w:val="18"/>
                    </w:rPr>
                    <w:t xml:space="preserve"> </w:t>
                  </w:r>
                  <w:r>
                    <w:rPr>
                      <w:rFonts w:ascii="Times New Roman" w:hAnsi="Times New Roman" w:eastAsia="Times New Roman" w:cs="Times New Roman"/>
                      <w:spacing w:val="-4"/>
                      <w:sz w:val="18"/>
                      <w:szCs w:val="18"/>
                    </w:rPr>
                    <w:t>kW</w:t>
                  </w:r>
                  <w:r>
                    <w:rPr>
                      <w:spacing w:val="-4"/>
                      <w:sz w:val="18"/>
                      <w:szCs w:val="18"/>
                    </w:rPr>
                    <w:t>·</w:t>
                  </w:r>
                  <w:r>
                    <w:rPr>
                      <w:rFonts w:ascii="Times New Roman" w:hAnsi="Times New Roman" w:eastAsia="Times New Roman" w:cs="Times New Roman"/>
                      <w:spacing w:val="-4"/>
                      <w:sz w:val="18"/>
                      <w:szCs w:val="18"/>
                    </w:rPr>
                    <w:t>h</w:t>
                  </w:r>
                </w:p>
              </w:tc>
              <w:tc>
                <w:tcPr>
                  <w:tcW w:w="1254" w:type="dxa"/>
                  <w:vAlign w:val="top"/>
                </w:tcPr>
                <w:p>
                  <w:pPr>
                    <w:pStyle w:val="6"/>
                    <w:spacing w:before="90" w:line="214" w:lineRule="auto"/>
                    <w:ind w:left="275"/>
                    <w:rPr>
                      <w:sz w:val="18"/>
                      <w:szCs w:val="18"/>
                    </w:rPr>
                  </w:pPr>
                  <w:r>
                    <w:rPr>
                      <w:spacing w:val="-3"/>
                      <w:sz w:val="18"/>
                      <w:szCs w:val="18"/>
                    </w:rPr>
                    <w:t>市政电网</w:t>
                  </w:r>
                </w:p>
              </w:tc>
              <w:tc>
                <w:tcPr>
                  <w:tcW w:w="1228" w:type="dxa"/>
                  <w:vAlign w:val="top"/>
                </w:tcPr>
                <w:p>
                  <w:pPr>
                    <w:spacing w:before="119" w:line="190" w:lineRule="auto"/>
                    <w:ind w:left="58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281" w:type="dxa"/>
                  <w:vAlign w:val="top"/>
                </w:tcPr>
                <w:p>
                  <w:pPr>
                    <w:spacing w:before="119" w:line="190" w:lineRule="auto"/>
                    <w:ind w:left="61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82" w:type="dxa"/>
                  <w:vAlign w:val="top"/>
                </w:tcPr>
                <w:p>
                  <w:pPr>
                    <w:pStyle w:val="6"/>
                    <w:spacing w:before="90" w:line="214" w:lineRule="auto"/>
                    <w:ind w:left="185"/>
                    <w:rPr>
                      <w:sz w:val="18"/>
                      <w:szCs w:val="18"/>
                    </w:rPr>
                  </w:pPr>
                  <w:r>
                    <w:rPr>
                      <w:spacing w:val="-2"/>
                      <w:sz w:val="18"/>
                      <w:szCs w:val="18"/>
                    </w:rPr>
                    <w:t>生产生活</w:t>
                  </w:r>
                </w:p>
              </w:tc>
            </w:tr>
          </w:tbl>
          <w:p>
            <w:pPr>
              <w:rPr>
                <w:rFonts w:ascii="Arial"/>
                <w:sz w:val="21"/>
              </w:rPr>
            </w:pPr>
          </w:p>
        </w:tc>
      </w:tr>
    </w:tbl>
    <w:p>
      <w:pPr>
        <w:pStyle w:val="2"/>
      </w:pPr>
    </w:p>
    <w:p>
      <w:pPr>
        <w:sectPr>
          <w:footerReference r:id="rId30" w:type="default"/>
          <w:pgSz w:w="11907" w:h="16839"/>
          <w:pgMar w:top="1431" w:right="1514" w:bottom="1032" w:left="1514" w:header="0" w:footer="853" w:gutter="0"/>
          <w:cols w:space="720" w:num="1"/>
        </w:sectPr>
      </w:pPr>
    </w:p>
    <w:p>
      <w:pPr>
        <w:spacing w:before="28"/>
      </w:pPr>
    </w:p>
    <w:tbl>
      <w:tblPr>
        <w:tblStyle w:val="5"/>
        <w:tblW w:w="88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99" w:hRule="atLeast"/>
        </w:trPr>
        <w:tc>
          <w:tcPr>
            <w:tcW w:w="831" w:type="dxa"/>
            <w:tcBorders>
              <w:bottom w:val="single" w:color="000000" w:sz="2" w:space="0"/>
              <w:right w:val="single" w:color="000000" w:sz="2" w:space="0"/>
            </w:tcBorders>
            <w:vAlign w:val="top"/>
          </w:tcPr>
          <w:p>
            <w:pPr>
              <w:rPr>
                <w:rFonts w:ascii="Arial"/>
                <w:sz w:val="21"/>
              </w:rPr>
            </w:pPr>
          </w:p>
        </w:tc>
        <w:tc>
          <w:tcPr>
            <w:tcW w:w="8031" w:type="dxa"/>
            <w:tcBorders>
              <w:left w:val="single" w:color="000000" w:sz="2" w:space="0"/>
              <w:bottom w:val="single" w:color="000000" w:sz="2" w:space="0"/>
            </w:tcBorders>
            <w:vAlign w:val="top"/>
          </w:tcPr>
          <w:p>
            <w:pPr>
              <w:spacing w:before="133" w:line="223" w:lineRule="auto"/>
              <w:ind w:left="105"/>
              <w:rPr>
                <w:rFonts w:ascii="黑体" w:hAnsi="黑体" w:eastAsia="黑体" w:cs="黑体"/>
                <w:sz w:val="22"/>
                <w:szCs w:val="22"/>
              </w:rPr>
            </w:pPr>
            <w:r>
              <w:rPr>
                <w:rFonts w:ascii="黑体" w:hAnsi="黑体" w:eastAsia="黑体" w:cs="黑体"/>
                <w:spacing w:val="-2"/>
                <w:sz w:val="22"/>
                <w:szCs w:val="22"/>
              </w:rPr>
              <w:t>6、物料平衡分析</w:t>
            </w:r>
          </w:p>
          <w:p>
            <w:pPr>
              <w:pStyle w:val="6"/>
              <w:spacing w:before="142" w:line="221" w:lineRule="auto"/>
              <w:ind w:left="532"/>
            </w:pPr>
            <w:r>
              <w:rPr>
                <w:spacing w:val="-3"/>
              </w:rPr>
              <w:t>营运期物料平衡见下表。</w:t>
            </w:r>
          </w:p>
          <w:p>
            <w:pPr>
              <w:spacing w:before="174" w:line="222" w:lineRule="auto"/>
              <w:ind w:left="2884"/>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4"/>
                <w:sz w:val="18"/>
                <w:szCs w:val="18"/>
              </w:rPr>
              <w:t xml:space="preserve"> </w:t>
            </w:r>
            <w:r>
              <w:rPr>
                <w:rFonts w:ascii="Times New Roman" w:hAnsi="Times New Roman" w:eastAsia="Times New Roman" w:cs="Times New Roman"/>
                <w:spacing w:val="-1"/>
                <w:sz w:val="18"/>
                <w:szCs w:val="18"/>
              </w:rPr>
              <w:t xml:space="preserve">2-5        </w:t>
            </w:r>
            <w:r>
              <w:rPr>
                <w:rFonts w:ascii="黑体" w:hAnsi="黑体" w:eastAsia="黑体" w:cs="黑体"/>
                <w:spacing w:val="-1"/>
                <w:sz w:val="18"/>
                <w:szCs w:val="18"/>
              </w:rPr>
              <w:t>营运期物料平衡表</w:t>
            </w:r>
          </w:p>
          <w:p>
            <w:pPr>
              <w:spacing w:line="19" w:lineRule="exact"/>
            </w:pPr>
          </w:p>
          <w:tbl>
            <w:tblPr>
              <w:tblStyle w:val="5"/>
              <w:tblW w:w="7780" w:type="dxa"/>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6"/>
              <w:gridCol w:w="1720"/>
              <w:gridCol w:w="2187"/>
              <w:gridCol w:w="20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3586" w:type="dxa"/>
                  <w:gridSpan w:val="2"/>
                  <w:vAlign w:val="top"/>
                </w:tcPr>
                <w:p>
                  <w:pPr>
                    <w:pStyle w:val="6"/>
                    <w:spacing w:before="121" w:line="220" w:lineRule="auto"/>
                    <w:ind w:left="1621"/>
                    <w:rPr>
                      <w:sz w:val="18"/>
                      <w:szCs w:val="18"/>
                    </w:rPr>
                  </w:pPr>
                  <w:r>
                    <w:rPr>
                      <w:spacing w:val="-2"/>
                      <w:sz w:val="18"/>
                      <w:szCs w:val="18"/>
                      <w14:textOutline w14:w="3263" w14:cap="flat" w14:cmpd="sng">
                        <w14:solidFill>
                          <w14:srgbClr w14:val="000000"/>
                        </w14:solidFill>
                        <w14:prstDash w14:val="solid"/>
                        <w14:miter w14:val="10"/>
                      </w14:textOutline>
                    </w:rPr>
                    <w:t>投入</w:t>
                  </w:r>
                </w:p>
              </w:tc>
              <w:tc>
                <w:tcPr>
                  <w:tcW w:w="4194" w:type="dxa"/>
                  <w:gridSpan w:val="2"/>
                  <w:vAlign w:val="top"/>
                </w:tcPr>
                <w:p>
                  <w:pPr>
                    <w:pStyle w:val="6"/>
                    <w:spacing w:before="120" w:line="220" w:lineRule="auto"/>
                    <w:ind w:left="1921"/>
                    <w:rPr>
                      <w:sz w:val="18"/>
                      <w:szCs w:val="18"/>
                    </w:rPr>
                  </w:pPr>
                  <w:r>
                    <w:rPr>
                      <w:spacing w:val="-2"/>
                      <w:sz w:val="18"/>
                      <w:szCs w:val="18"/>
                      <w14:textOutline w14:w="3263" w14:cap="flat" w14:cmpd="sng">
                        <w14:solidFill>
                          <w14:srgbClr w14:val="000000"/>
                        </w14:solidFill>
                        <w14:prstDash w14:val="solid"/>
                        <w14:miter w14:val="10"/>
                      </w14:textOutline>
                    </w:rPr>
                    <w:t>产出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866" w:type="dxa"/>
                  <w:vAlign w:val="top"/>
                </w:tcPr>
                <w:p>
                  <w:pPr>
                    <w:pStyle w:val="6"/>
                    <w:spacing w:before="117" w:line="220" w:lineRule="auto"/>
                    <w:ind w:left="762"/>
                    <w:rPr>
                      <w:sz w:val="18"/>
                      <w:szCs w:val="18"/>
                    </w:rPr>
                  </w:pPr>
                  <w:r>
                    <w:rPr>
                      <w:spacing w:val="-3"/>
                      <w:sz w:val="18"/>
                      <w:szCs w:val="18"/>
                      <w14:textOutline w14:w="3263" w14:cap="flat" w14:cmpd="sng">
                        <w14:solidFill>
                          <w14:srgbClr w14:val="000000"/>
                        </w14:solidFill>
                        <w14:prstDash w14:val="solid"/>
                        <w14:miter w14:val="10"/>
                      </w14:textOutline>
                    </w:rPr>
                    <w:t>原料</w:t>
                  </w:r>
                </w:p>
              </w:tc>
              <w:tc>
                <w:tcPr>
                  <w:tcW w:w="1720" w:type="dxa"/>
                  <w:vAlign w:val="top"/>
                </w:tcPr>
                <w:p>
                  <w:pPr>
                    <w:pStyle w:val="6"/>
                    <w:spacing w:before="117" w:line="220" w:lineRule="auto"/>
                    <w:ind w:left="314"/>
                    <w:rPr>
                      <w:sz w:val="18"/>
                      <w:szCs w:val="18"/>
                    </w:rPr>
                  </w:pPr>
                  <w:r>
                    <w:rPr>
                      <w:spacing w:val="-1"/>
                      <w:sz w:val="18"/>
                      <w:szCs w:val="18"/>
                      <w14:textOutline w14:w="3263" w14:cap="flat" w14:cmpd="sng">
                        <w14:solidFill>
                          <w14:srgbClr w14:val="000000"/>
                        </w14:solidFill>
                        <w14:prstDash w14:val="solid"/>
                        <w14:miter w14:val="10"/>
                      </w14:textOutline>
                    </w:rPr>
                    <w:t>投入量（</w:t>
                  </w:r>
                  <w:r>
                    <w:rPr>
                      <w:rFonts w:ascii="Times New Roman" w:hAnsi="Times New Roman" w:eastAsia="Times New Roman" w:cs="Times New Roman"/>
                      <w:b/>
                      <w:bCs/>
                      <w:spacing w:val="-1"/>
                      <w:sz w:val="18"/>
                      <w:szCs w:val="18"/>
                    </w:rPr>
                    <w:t>t/a</w:t>
                  </w:r>
                  <w:r>
                    <w:rPr>
                      <w:spacing w:val="-1"/>
                      <w:sz w:val="18"/>
                      <w:szCs w:val="18"/>
                      <w14:textOutline w14:w="3263" w14:cap="flat" w14:cmpd="sng">
                        <w14:solidFill>
                          <w14:srgbClr w14:val="000000"/>
                        </w14:solidFill>
                        <w14:prstDash w14:val="solid"/>
                        <w14:miter w14:val="10"/>
                      </w14:textOutline>
                    </w:rPr>
                    <w:t>）</w:t>
                  </w:r>
                </w:p>
              </w:tc>
              <w:tc>
                <w:tcPr>
                  <w:tcW w:w="2187" w:type="dxa"/>
                  <w:vAlign w:val="top"/>
                </w:tcPr>
                <w:p>
                  <w:pPr>
                    <w:pStyle w:val="6"/>
                    <w:spacing w:before="117" w:line="220" w:lineRule="auto"/>
                    <w:ind w:left="918"/>
                    <w:rPr>
                      <w:sz w:val="18"/>
                      <w:szCs w:val="18"/>
                    </w:rPr>
                  </w:pPr>
                  <w:r>
                    <w:rPr>
                      <w:spacing w:val="-2"/>
                      <w:sz w:val="18"/>
                      <w:szCs w:val="18"/>
                      <w14:textOutline w14:w="3263" w14:cap="flat" w14:cmpd="sng">
                        <w14:solidFill>
                          <w14:srgbClr w14:val="000000"/>
                        </w14:solidFill>
                        <w14:prstDash w14:val="solid"/>
                        <w14:miter w14:val="10"/>
                      </w14:textOutline>
                    </w:rPr>
                    <w:t>产品</w:t>
                  </w:r>
                </w:p>
              </w:tc>
              <w:tc>
                <w:tcPr>
                  <w:tcW w:w="2007" w:type="dxa"/>
                  <w:vAlign w:val="top"/>
                </w:tcPr>
                <w:p>
                  <w:pPr>
                    <w:pStyle w:val="6"/>
                    <w:spacing w:before="117" w:line="220" w:lineRule="auto"/>
                    <w:ind w:left="454"/>
                    <w:rPr>
                      <w:sz w:val="18"/>
                      <w:szCs w:val="18"/>
                    </w:rPr>
                  </w:pPr>
                  <w:r>
                    <w:rPr>
                      <w:spacing w:val="-1"/>
                      <w:sz w:val="18"/>
                      <w:szCs w:val="18"/>
                      <w14:textOutline w14:w="3263" w14:cap="flat" w14:cmpd="sng">
                        <w14:solidFill>
                          <w14:srgbClr w14:val="000000"/>
                        </w14:solidFill>
                        <w14:prstDash w14:val="solid"/>
                        <w14:miter w14:val="10"/>
                      </w14:textOutline>
                    </w:rPr>
                    <w:t>产出量（</w:t>
                  </w:r>
                  <w:r>
                    <w:rPr>
                      <w:rFonts w:ascii="Times New Roman" w:hAnsi="Times New Roman" w:eastAsia="Times New Roman" w:cs="Times New Roman"/>
                      <w:b/>
                      <w:bCs/>
                      <w:spacing w:val="-1"/>
                      <w:sz w:val="18"/>
                      <w:szCs w:val="18"/>
                    </w:rPr>
                    <w:t>t/a</w:t>
                  </w:r>
                  <w:r>
                    <w:rPr>
                      <w:spacing w:val="-1"/>
                      <w:sz w:val="18"/>
                      <w:szCs w:val="18"/>
                      <w14:textOutline w14:w="3263" w14:cap="flat" w14:cmpd="sng">
                        <w14:solidFill>
                          <w14:srgbClr w14:val="000000"/>
                        </w14:solidFill>
                        <w14:prstDash w14:val="solid"/>
                        <w14:miter w14:val="1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66" w:type="dxa"/>
                  <w:vAlign w:val="top"/>
                </w:tcPr>
                <w:p>
                  <w:pPr>
                    <w:pStyle w:val="6"/>
                    <w:spacing w:before="118" w:line="220" w:lineRule="auto"/>
                    <w:ind w:left="308"/>
                    <w:rPr>
                      <w:sz w:val="18"/>
                      <w:szCs w:val="18"/>
                    </w:rPr>
                  </w:pPr>
                  <w:r>
                    <w:rPr>
                      <w:spacing w:val="-1"/>
                      <w:sz w:val="18"/>
                      <w:szCs w:val="18"/>
                    </w:rPr>
                    <w:t>矿石及建筑废料</w:t>
                  </w:r>
                </w:p>
              </w:tc>
              <w:tc>
                <w:tcPr>
                  <w:tcW w:w="1720" w:type="dxa"/>
                  <w:vAlign w:val="top"/>
                </w:tcPr>
                <w:p>
                  <w:pPr>
                    <w:spacing w:before="152" w:line="186" w:lineRule="auto"/>
                    <w:ind w:left="45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1224522.28</w:t>
                  </w:r>
                </w:p>
              </w:tc>
              <w:tc>
                <w:tcPr>
                  <w:tcW w:w="2187" w:type="dxa"/>
                  <w:vAlign w:val="top"/>
                </w:tcPr>
                <w:p>
                  <w:pPr>
                    <w:pStyle w:val="6"/>
                    <w:spacing w:before="118" w:line="220" w:lineRule="auto"/>
                    <w:ind w:left="648"/>
                    <w:rPr>
                      <w:sz w:val="18"/>
                      <w:szCs w:val="18"/>
                    </w:rPr>
                  </w:pPr>
                  <w:r>
                    <w:rPr>
                      <w:spacing w:val="-2"/>
                      <w:sz w:val="18"/>
                      <w:szCs w:val="18"/>
                    </w:rPr>
                    <w:t>砂石料产品</w:t>
                  </w:r>
                </w:p>
              </w:tc>
              <w:tc>
                <w:tcPr>
                  <w:tcW w:w="2007" w:type="dxa"/>
                  <w:vAlign w:val="top"/>
                </w:tcPr>
                <w:p>
                  <w:pPr>
                    <w:spacing w:before="151" w:line="186" w:lineRule="auto"/>
                    <w:ind w:left="70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866" w:type="dxa"/>
                  <w:vAlign w:val="top"/>
                </w:tcPr>
                <w:p>
                  <w:pPr>
                    <w:rPr>
                      <w:rFonts w:ascii="Arial"/>
                      <w:sz w:val="21"/>
                    </w:rPr>
                  </w:pPr>
                </w:p>
              </w:tc>
              <w:tc>
                <w:tcPr>
                  <w:tcW w:w="1720" w:type="dxa"/>
                  <w:vAlign w:val="top"/>
                </w:tcPr>
                <w:p>
                  <w:pPr>
                    <w:rPr>
                      <w:rFonts w:ascii="Arial"/>
                      <w:sz w:val="21"/>
                    </w:rPr>
                  </w:pPr>
                </w:p>
              </w:tc>
              <w:tc>
                <w:tcPr>
                  <w:tcW w:w="2187" w:type="dxa"/>
                  <w:vAlign w:val="top"/>
                </w:tcPr>
                <w:p>
                  <w:pPr>
                    <w:pStyle w:val="6"/>
                    <w:spacing w:before="119" w:line="218" w:lineRule="auto"/>
                    <w:ind w:left="562"/>
                    <w:rPr>
                      <w:sz w:val="18"/>
                      <w:szCs w:val="18"/>
                    </w:rPr>
                  </w:pPr>
                  <w:r>
                    <w:rPr>
                      <w:spacing w:val="-3"/>
                      <w:sz w:val="18"/>
                      <w:szCs w:val="18"/>
                    </w:rPr>
                    <w:t>泥饼（干基）</w:t>
                  </w:r>
                </w:p>
              </w:tc>
              <w:tc>
                <w:tcPr>
                  <w:tcW w:w="2007" w:type="dxa"/>
                  <w:vAlign w:val="top"/>
                </w:tcPr>
                <w:p>
                  <w:pPr>
                    <w:spacing w:before="152" w:line="186" w:lineRule="auto"/>
                    <w:ind w:left="66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24490.45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66" w:type="dxa"/>
                  <w:vAlign w:val="top"/>
                </w:tcPr>
                <w:p>
                  <w:pPr>
                    <w:rPr>
                      <w:rFonts w:ascii="Arial"/>
                      <w:sz w:val="21"/>
                    </w:rPr>
                  </w:pPr>
                </w:p>
              </w:tc>
              <w:tc>
                <w:tcPr>
                  <w:tcW w:w="1720" w:type="dxa"/>
                  <w:vAlign w:val="top"/>
                </w:tcPr>
                <w:p>
                  <w:pPr>
                    <w:rPr>
                      <w:rFonts w:ascii="Arial"/>
                      <w:sz w:val="21"/>
                    </w:rPr>
                  </w:pPr>
                </w:p>
              </w:tc>
              <w:tc>
                <w:tcPr>
                  <w:tcW w:w="2187" w:type="dxa"/>
                  <w:vAlign w:val="top"/>
                </w:tcPr>
                <w:p>
                  <w:pPr>
                    <w:pStyle w:val="6"/>
                    <w:spacing w:before="122" w:line="218" w:lineRule="auto"/>
                    <w:ind w:left="920"/>
                    <w:rPr>
                      <w:sz w:val="18"/>
                      <w:szCs w:val="18"/>
                    </w:rPr>
                  </w:pPr>
                  <w:r>
                    <w:rPr>
                      <w:spacing w:val="-2"/>
                      <w:sz w:val="18"/>
                      <w:szCs w:val="18"/>
                    </w:rPr>
                    <w:t>粉尘</w:t>
                  </w:r>
                </w:p>
              </w:tc>
              <w:tc>
                <w:tcPr>
                  <w:tcW w:w="2007" w:type="dxa"/>
                  <w:vAlign w:val="top"/>
                </w:tcPr>
                <w:p>
                  <w:pPr>
                    <w:spacing w:before="155" w:line="186" w:lineRule="auto"/>
                    <w:ind w:left="8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866" w:type="dxa"/>
                  <w:vAlign w:val="top"/>
                </w:tcPr>
                <w:p>
                  <w:pPr>
                    <w:pStyle w:val="6"/>
                    <w:spacing w:before="120" w:line="221" w:lineRule="auto"/>
                    <w:ind w:left="761"/>
                    <w:rPr>
                      <w:sz w:val="18"/>
                      <w:szCs w:val="18"/>
                    </w:rPr>
                  </w:pPr>
                  <w:r>
                    <w:rPr>
                      <w:spacing w:val="-2"/>
                      <w:sz w:val="18"/>
                      <w:szCs w:val="18"/>
                    </w:rPr>
                    <w:t>合计</w:t>
                  </w:r>
                </w:p>
              </w:tc>
              <w:tc>
                <w:tcPr>
                  <w:tcW w:w="1720" w:type="dxa"/>
                  <w:vAlign w:val="top"/>
                </w:tcPr>
                <w:p>
                  <w:pPr>
                    <w:spacing w:before="153" w:line="186" w:lineRule="auto"/>
                    <w:ind w:left="45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1224522.28</w:t>
                  </w:r>
                </w:p>
              </w:tc>
              <w:tc>
                <w:tcPr>
                  <w:tcW w:w="2187" w:type="dxa"/>
                  <w:vAlign w:val="top"/>
                </w:tcPr>
                <w:p>
                  <w:pPr>
                    <w:pStyle w:val="6"/>
                    <w:spacing w:before="120" w:line="221" w:lineRule="auto"/>
                    <w:ind w:left="921"/>
                    <w:rPr>
                      <w:sz w:val="18"/>
                      <w:szCs w:val="18"/>
                    </w:rPr>
                  </w:pPr>
                  <w:r>
                    <w:rPr>
                      <w:spacing w:val="-2"/>
                      <w:sz w:val="18"/>
                      <w:szCs w:val="18"/>
                    </w:rPr>
                    <w:t>合计</w:t>
                  </w:r>
                </w:p>
              </w:tc>
              <w:tc>
                <w:tcPr>
                  <w:tcW w:w="2007" w:type="dxa"/>
                  <w:vAlign w:val="top"/>
                </w:tcPr>
                <w:p>
                  <w:pPr>
                    <w:spacing w:before="153" w:line="186" w:lineRule="auto"/>
                    <w:ind w:left="59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1224522.28</w:t>
                  </w:r>
                </w:p>
              </w:tc>
            </w:tr>
          </w:tbl>
          <w:p>
            <w:pPr>
              <w:spacing w:before="116" w:line="222" w:lineRule="auto"/>
              <w:ind w:left="106"/>
              <w:rPr>
                <w:rFonts w:ascii="黑体" w:hAnsi="黑体" w:eastAsia="黑体" w:cs="黑体"/>
                <w:sz w:val="22"/>
                <w:szCs w:val="22"/>
              </w:rPr>
            </w:pPr>
            <w:r>
              <w:rPr>
                <w:rFonts w:ascii="黑体" w:hAnsi="黑体" w:eastAsia="黑体" w:cs="黑体"/>
                <w:spacing w:val="-3"/>
                <w:sz w:val="22"/>
                <w:szCs w:val="22"/>
              </w:rPr>
              <w:t>7、水平衡分析</w:t>
            </w:r>
          </w:p>
          <w:p>
            <w:pPr>
              <w:pStyle w:val="6"/>
              <w:spacing w:before="139" w:line="398" w:lineRule="exact"/>
              <w:ind w:left="525"/>
            </w:pPr>
            <w:r>
              <w:rPr>
                <w:spacing w:val="-3"/>
                <w:position w:val="14"/>
              </w:rPr>
              <w:t>根据工程分析，</w:t>
            </w:r>
            <w:r>
              <w:rPr>
                <w:spacing w:val="-4"/>
                <w:position w:val="14"/>
              </w:rPr>
              <w:t xml:space="preserve"> </w:t>
            </w:r>
            <w:r>
              <w:rPr>
                <w:spacing w:val="-3"/>
                <w:position w:val="14"/>
              </w:rPr>
              <w:t>项目营运期用水环节包括生产线工艺用水、车辆进出防尘冲洗用</w:t>
            </w:r>
          </w:p>
          <w:p>
            <w:pPr>
              <w:pStyle w:val="6"/>
              <w:spacing w:before="1" w:line="220" w:lineRule="auto"/>
              <w:ind w:left="108"/>
            </w:pPr>
            <w:r>
              <w:rPr>
                <w:spacing w:val="-1"/>
              </w:rPr>
              <w:t>水、原料及成品堆场喷雾用水以及员工生活用水。</w:t>
            </w:r>
          </w:p>
          <w:p>
            <w:pPr>
              <w:pStyle w:val="6"/>
              <w:spacing w:before="150" w:line="218" w:lineRule="auto"/>
              <w:ind w:left="527"/>
            </w:pPr>
            <w:r>
              <w:rPr>
                <w14:textOutline w14:w="3835" w14:cap="flat" w14:cmpd="sng">
                  <w14:solidFill>
                    <w14:srgbClr w14:val="000000"/>
                  </w14:solidFill>
                  <w14:prstDash w14:val="solid"/>
                  <w14:miter w14:val="10"/>
                </w14:textOutline>
              </w:rPr>
              <w:t>①喷雾防尘用水</w:t>
            </w:r>
          </w:p>
          <w:p>
            <w:pPr>
              <w:pStyle w:val="6"/>
              <w:spacing w:before="153" w:line="351" w:lineRule="auto"/>
              <w:ind w:left="112" w:right="147" w:firstLine="414"/>
              <w:jc w:val="both"/>
            </w:pPr>
            <w:r>
              <w:t>本项目采用湿法生产工艺，在振动筛分处采取不间</w:t>
            </w:r>
            <w:r>
              <w:rPr>
                <w:spacing w:val="-1"/>
              </w:rPr>
              <w:t>断冲水能够抑制粉尘产生，运</w:t>
            </w:r>
            <w:r>
              <w:t xml:space="preserve"> 营期产生粉尘的环节主要有原料卸料、颚式破碎和圆锥式破碎</w:t>
            </w:r>
            <w:r>
              <w:rPr>
                <w:spacing w:val="-1"/>
              </w:rPr>
              <w:t>环节。项目原料含水率</w:t>
            </w:r>
          </w:p>
          <w:p>
            <w:pPr>
              <w:pStyle w:val="6"/>
              <w:spacing w:before="1" w:line="219" w:lineRule="auto"/>
              <w:ind w:left="105"/>
            </w:pPr>
            <w:r>
              <w:rPr>
                <w:spacing w:val="-8"/>
              </w:rPr>
              <w:t>较低， 本次环评不考虑其含水情况。</w:t>
            </w:r>
          </w:p>
          <w:p>
            <w:pPr>
              <w:pStyle w:val="6"/>
              <w:spacing w:before="152" w:line="351" w:lineRule="auto"/>
              <w:ind w:left="105" w:right="43" w:firstLine="423"/>
              <w:jc w:val="both"/>
            </w:pPr>
            <w:r>
              <w:t>项目设计在原料卸料、原料破碎、成品堆场等处采用高效喷雾装</w:t>
            </w:r>
            <w:r>
              <w:rPr>
                <w:spacing w:val="-1"/>
              </w:rPr>
              <w:t>置防尘。根据建</w:t>
            </w:r>
            <w:r>
              <w:t xml:space="preserve">  </w:t>
            </w:r>
            <w:r>
              <w:rPr>
                <w:spacing w:val="-3"/>
              </w:rPr>
              <w:t>设单位介绍，本项目建成后拟在生产车间内共设置</w:t>
            </w:r>
            <w:r>
              <w:rPr>
                <w:rFonts w:ascii="Times New Roman" w:hAnsi="Times New Roman" w:eastAsia="Times New Roman" w:cs="Times New Roman"/>
                <w:spacing w:val="-3"/>
              </w:rPr>
              <w:t>50</w:t>
            </w:r>
            <w:r>
              <w:rPr>
                <w:spacing w:val="-3"/>
              </w:rPr>
              <w:t>个防尘喷雾喷头。通过查询资料，</w:t>
            </w:r>
            <w:r>
              <w:rPr>
                <w:spacing w:val="7"/>
              </w:rPr>
              <w:t xml:space="preserve"> </w:t>
            </w:r>
            <w:r>
              <w:rPr>
                <w:spacing w:val="-3"/>
              </w:rPr>
              <w:t>通常情况下防尘雾化喷头的流量为</w:t>
            </w:r>
            <w:r>
              <w:rPr>
                <w:rFonts w:ascii="Times New Roman" w:hAnsi="Times New Roman" w:eastAsia="Times New Roman" w:cs="Times New Roman"/>
                <w:spacing w:val="-3"/>
              </w:rPr>
              <w:t>5L/h</w:t>
            </w:r>
            <w:r>
              <w:rPr>
                <w:spacing w:val="-3"/>
              </w:rPr>
              <w:t>至</w:t>
            </w:r>
            <w:r>
              <w:rPr>
                <w:rFonts w:ascii="Times New Roman" w:hAnsi="Times New Roman" w:eastAsia="Times New Roman" w:cs="Times New Roman"/>
                <w:spacing w:val="-3"/>
              </w:rPr>
              <w:t>50L/h</w:t>
            </w:r>
            <w:r>
              <w:rPr>
                <w:spacing w:val="-3"/>
              </w:rPr>
              <w:t>不等。根据建设单位介绍， 本项目喷雾</w:t>
            </w:r>
            <w:r>
              <w:rPr>
                <w:spacing w:val="10"/>
              </w:rPr>
              <w:t xml:space="preserve"> </w:t>
            </w:r>
            <w:r>
              <w:rPr>
                <w:spacing w:val="-3"/>
              </w:rPr>
              <w:t>喷头用水量约</w:t>
            </w:r>
            <w:r>
              <w:rPr>
                <w:rFonts w:ascii="Times New Roman" w:hAnsi="Times New Roman" w:eastAsia="Times New Roman" w:cs="Times New Roman"/>
                <w:spacing w:val="-3"/>
              </w:rPr>
              <w:t>20L/h</w:t>
            </w:r>
            <w:r>
              <w:rPr>
                <w:spacing w:val="-3"/>
              </w:rPr>
              <w:t>•个， 日运行时间为</w:t>
            </w:r>
            <w:r>
              <w:rPr>
                <w:rFonts w:ascii="Times New Roman" w:hAnsi="Times New Roman" w:eastAsia="Times New Roman" w:cs="Times New Roman"/>
                <w:spacing w:val="-3"/>
              </w:rPr>
              <w:t>10h</w:t>
            </w:r>
            <w:r>
              <w:rPr>
                <w:spacing w:val="-3"/>
              </w:rPr>
              <w:t>，经计算项目生</w:t>
            </w:r>
            <w:r>
              <w:rPr>
                <w:spacing w:val="-4"/>
              </w:rPr>
              <w:t>产车间内防尘喷雾用水量为</w:t>
            </w:r>
          </w:p>
          <w:p>
            <w:pPr>
              <w:pStyle w:val="6"/>
              <w:spacing w:before="1" w:line="219" w:lineRule="auto"/>
              <w:ind w:left="122"/>
            </w:pPr>
            <w:r>
              <w:rPr>
                <w:rFonts w:ascii="Times New Roman" w:hAnsi="Times New Roman" w:eastAsia="Times New Roman" w:cs="Times New Roman"/>
                <w:spacing w:val="-5"/>
              </w:rPr>
              <w:t>10m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5"/>
              </w:rPr>
              <w:t>/d</w:t>
            </w:r>
            <w:r>
              <w:rPr>
                <w:spacing w:val="-5"/>
              </w:rPr>
              <w:t>。喷雾降尘水全部蒸发损耗， 不会形成径流废水。</w:t>
            </w:r>
          </w:p>
          <w:p>
            <w:pPr>
              <w:pStyle w:val="6"/>
              <w:spacing w:before="152" w:line="218" w:lineRule="auto"/>
              <w:ind w:left="526"/>
            </w:pPr>
            <w:r>
              <w:rPr>
                <w14:textOutline w14:w="3835" w14:cap="flat" w14:cmpd="sng">
                  <w14:solidFill>
                    <w14:srgbClr w14:val="000000"/>
                  </w14:solidFill>
                  <w14:prstDash w14:val="solid"/>
                  <w14:miter w14:val="10"/>
                </w14:textOutline>
              </w:rPr>
              <w:t>②生产线用水</w:t>
            </w:r>
          </w:p>
          <w:p>
            <w:pPr>
              <w:pStyle w:val="6"/>
              <w:spacing w:before="148" w:line="352" w:lineRule="auto"/>
              <w:ind w:left="104" w:right="23" w:firstLine="424"/>
            </w:pPr>
            <w:r>
              <w:t>项目生产线用水主要是多级振动筛分环节冲水。项目原料来源于</w:t>
            </w:r>
            <w:r>
              <w:rPr>
                <w:spacing w:val="-1"/>
              </w:rPr>
              <w:t>附近矿山企业以</w:t>
            </w:r>
            <w:r>
              <w:t xml:space="preserve">  </w:t>
            </w:r>
            <w:r>
              <w:rPr>
                <w:spacing w:val="-5"/>
              </w:rPr>
              <w:t>及建筑工地等， 水洗加工的用水量与原料的含泥量、粒度以及洗砂机的种类等都有关。</w:t>
            </w:r>
            <w:r>
              <w:rPr>
                <w:spacing w:val="1"/>
              </w:rPr>
              <w:t xml:space="preserve"> </w:t>
            </w:r>
            <w:r>
              <w:t>根据建设单位介绍以及参考行业经验数据，本项目原料含泥量较少（一般控制在</w:t>
            </w:r>
            <w:r>
              <w:rPr>
                <w:spacing w:val="-1"/>
              </w:rPr>
              <w:t>2%以</w:t>
            </w:r>
            <w:r>
              <w:t xml:space="preserve">  </w:t>
            </w:r>
            <w:r>
              <w:rPr>
                <w:spacing w:val="-2"/>
              </w:rPr>
              <w:t>下</w:t>
            </w:r>
            <w:r>
              <w:rPr>
                <w:spacing w:val="-5"/>
              </w:rPr>
              <w:t>）</w:t>
            </w:r>
            <w:r>
              <w:rPr>
                <w:spacing w:val="-25"/>
              </w:rPr>
              <w:t xml:space="preserve"> </w:t>
            </w:r>
            <w:r>
              <w:rPr>
                <w:spacing w:val="-5"/>
              </w:rPr>
              <w:t>，</w:t>
            </w:r>
            <w:r>
              <w:rPr>
                <w:spacing w:val="-2"/>
              </w:rPr>
              <w:t>整个生产过程水洗用水量约</w:t>
            </w:r>
            <w:r>
              <w:rPr>
                <w:rFonts w:ascii="Times New Roman" w:hAnsi="Times New Roman" w:eastAsia="Times New Roman" w:cs="Times New Roman"/>
                <w:spacing w:val="-2"/>
              </w:rPr>
              <w:t>1.0m</w:t>
            </w:r>
            <w:r>
              <w:rPr>
                <w:rFonts w:ascii="Times New Roman" w:hAnsi="Times New Roman" w:eastAsia="Times New Roman" w:cs="Times New Roman"/>
                <w:spacing w:val="-2"/>
                <w:position w:val="6"/>
                <w:sz w:val="13"/>
                <w:szCs w:val="13"/>
              </w:rPr>
              <w:t>3</w:t>
            </w:r>
            <w:r>
              <w:rPr>
                <w:rFonts w:ascii="Times New Roman" w:hAnsi="Times New Roman" w:eastAsia="Times New Roman" w:cs="Times New Roman"/>
                <w:spacing w:val="-2"/>
              </w:rPr>
              <w:t>/t-</w:t>
            </w:r>
            <w:r>
              <w:rPr>
                <w:spacing w:val="-2"/>
              </w:rPr>
              <w:t xml:space="preserve">原料。根据项目生产工艺，整个生产过程冲 </w:t>
            </w:r>
            <w:r>
              <w:rPr>
                <w:spacing w:val="-3"/>
              </w:rPr>
              <w:t>水环节包括两次振动筛分和尾砂回收机。第一级振动筛分时冲水量约</w:t>
            </w:r>
            <w:r>
              <w:rPr>
                <w:rFonts w:ascii="Times New Roman" w:hAnsi="Times New Roman" w:eastAsia="Times New Roman" w:cs="Times New Roman"/>
                <w:spacing w:val="-3"/>
              </w:rPr>
              <w:t>0.2m</w:t>
            </w:r>
            <w:r>
              <w:rPr>
                <w:rFonts w:ascii="Times New Roman" w:hAnsi="Times New Roman" w:eastAsia="Times New Roman" w:cs="Times New Roman"/>
                <w:spacing w:val="-3"/>
                <w:position w:val="6"/>
                <w:sz w:val="13"/>
                <w:szCs w:val="13"/>
              </w:rPr>
              <w:t>3</w:t>
            </w:r>
            <w:r>
              <w:rPr>
                <w:rFonts w:ascii="Times New Roman" w:hAnsi="Times New Roman" w:eastAsia="Times New Roman" w:cs="Times New Roman"/>
                <w:spacing w:val="-3"/>
              </w:rPr>
              <w:t>/t-</w:t>
            </w:r>
            <w:r>
              <w:rPr>
                <w:spacing w:val="-3"/>
              </w:rPr>
              <w:t>原料； 第 二级振动筛分时冲水量相对较多，约</w:t>
            </w:r>
            <w:r>
              <w:rPr>
                <w:rFonts w:ascii="Times New Roman" w:hAnsi="Times New Roman" w:eastAsia="Times New Roman" w:cs="Times New Roman"/>
                <w:spacing w:val="-3"/>
              </w:rPr>
              <w:t>0.6m</w:t>
            </w:r>
            <w:r>
              <w:rPr>
                <w:rFonts w:ascii="Times New Roman" w:hAnsi="Times New Roman" w:eastAsia="Times New Roman" w:cs="Times New Roman"/>
                <w:spacing w:val="-3"/>
                <w:position w:val="6"/>
                <w:sz w:val="13"/>
                <w:szCs w:val="13"/>
              </w:rPr>
              <w:t>3</w:t>
            </w:r>
            <w:r>
              <w:rPr>
                <w:rFonts w:ascii="Times New Roman" w:hAnsi="Times New Roman" w:eastAsia="Times New Roman" w:cs="Times New Roman"/>
                <w:spacing w:val="-3"/>
              </w:rPr>
              <w:t>/t-</w:t>
            </w:r>
            <w:r>
              <w:rPr>
                <w:spacing w:val="-3"/>
              </w:rPr>
              <w:t xml:space="preserve">原料； 螺旋洗砂环节冲水量相对较小，约 </w:t>
            </w:r>
            <w:r>
              <w:rPr>
                <w:rFonts w:ascii="Times New Roman" w:hAnsi="Times New Roman" w:eastAsia="Times New Roman" w:cs="Times New Roman"/>
                <w:spacing w:val="-1"/>
              </w:rPr>
              <w:t>0.2m</w:t>
            </w:r>
            <w:r>
              <w:rPr>
                <w:rFonts w:ascii="Times New Roman" w:hAnsi="Times New Roman" w:eastAsia="Times New Roman" w:cs="Times New Roman"/>
                <w:spacing w:val="-1"/>
                <w:position w:val="6"/>
                <w:sz w:val="13"/>
                <w:szCs w:val="13"/>
              </w:rPr>
              <w:t>3</w:t>
            </w:r>
            <w:r>
              <w:rPr>
                <w:rFonts w:ascii="Times New Roman" w:hAnsi="Times New Roman" w:eastAsia="Times New Roman" w:cs="Times New Roman"/>
                <w:spacing w:val="-1"/>
              </w:rPr>
              <w:t>/t-</w:t>
            </w:r>
            <w:r>
              <w:rPr>
                <w:spacing w:val="-1"/>
              </w:rPr>
              <w:t>原料。项目砂石原料量约</w:t>
            </w:r>
            <w:r>
              <w:rPr>
                <w:rFonts w:ascii="Times New Roman" w:hAnsi="Times New Roman" w:eastAsia="Times New Roman" w:cs="Times New Roman"/>
                <w:spacing w:val="-1"/>
              </w:rPr>
              <w:t>1224522.28t/a</w:t>
            </w:r>
            <w:r>
              <w:rPr>
                <w:spacing w:val="-1"/>
              </w:rPr>
              <w:t>，则生产线水洗总用水</w:t>
            </w:r>
            <w:r>
              <w:rPr>
                <w:spacing w:val="-2"/>
              </w:rPr>
              <w:t>量</w:t>
            </w:r>
            <w:r>
              <w:rPr>
                <w:rFonts w:ascii="Times New Roman" w:hAnsi="Times New Roman" w:eastAsia="Times New Roman" w:cs="Times New Roman"/>
                <w:spacing w:val="-2"/>
              </w:rPr>
              <w:t>1224522.28m</w:t>
            </w:r>
            <w:r>
              <w:rPr>
                <w:rFonts w:ascii="Times New Roman" w:hAnsi="Times New Roman" w:eastAsia="Times New Roman" w:cs="Times New Roman"/>
                <w:spacing w:val="-2"/>
                <w:position w:val="6"/>
                <w:sz w:val="13"/>
                <w:szCs w:val="13"/>
              </w:rPr>
              <w:t>3</w:t>
            </w:r>
            <w:r>
              <w:rPr>
                <w:rFonts w:ascii="Times New Roman" w:hAnsi="Times New Roman" w:eastAsia="Times New Roman" w:cs="Times New Roman"/>
                <w:spacing w:val="-2"/>
              </w:rPr>
              <w:t xml:space="preserve">/a  </w:t>
            </w:r>
            <w:r>
              <w:t>（</w:t>
            </w:r>
            <w:r>
              <w:rPr>
                <w:rFonts w:ascii="Times New Roman" w:hAnsi="Times New Roman" w:eastAsia="Times New Roman" w:cs="Times New Roman"/>
              </w:rPr>
              <w:t>4081.74m</w:t>
            </w:r>
            <w:r>
              <w:rPr>
                <w:rFonts w:ascii="Times New Roman" w:hAnsi="Times New Roman" w:eastAsia="Times New Roman" w:cs="Times New Roman"/>
                <w:position w:val="6"/>
                <w:sz w:val="13"/>
                <w:szCs w:val="13"/>
              </w:rPr>
              <w:t>3</w:t>
            </w:r>
            <w:r>
              <w:rPr>
                <w:rFonts w:ascii="Times New Roman" w:hAnsi="Times New Roman" w:eastAsia="Times New Roman" w:cs="Times New Roman"/>
              </w:rPr>
              <w:t>/d</w:t>
            </w:r>
            <w:r>
              <w:t>）。其中第一级振动筛分环节用水量</w:t>
            </w:r>
            <w:r>
              <w:rPr>
                <w:rFonts w:ascii="Times New Roman" w:hAnsi="Times New Roman" w:eastAsia="Times New Roman" w:cs="Times New Roman"/>
              </w:rPr>
              <w:t>8</w:t>
            </w:r>
            <w:r>
              <w:rPr>
                <w:rFonts w:ascii="Times New Roman" w:hAnsi="Times New Roman" w:eastAsia="Times New Roman" w:cs="Times New Roman"/>
                <w:spacing w:val="-1"/>
              </w:rPr>
              <w:t>16.35m</w:t>
            </w:r>
            <w:r>
              <w:rPr>
                <w:rFonts w:ascii="Times New Roman" w:hAnsi="Times New Roman" w:eastAsia="Times New Roman" w:cs="Times New Roman"/>
                <w:spacing w:val="-1"/>
                <w:position w:val="6"/>
                <w:sz w:val="13"/>
                <w:szCs w:val="13"/>
              </w:rPr>
              <w:t>3</w:t>
            </w:r>
            <w:r>
              <w:rPr>
                <w:rFonts w:ascii="Times New Roman" w:hAnsi="Times New Roman" w:eastAsia="Times New Roman" w:cs="Times New Roman"/>
                <w:spacing w:val="-1"/>
              </w:rPr>
              <w:t>/d</w:t>
            </w:r>
            <w:r>
              <w:rPr>
                <w:rFonts w:ascii="Times New Roman" w:hAnsi="Times New Roman" w:eastAsia="Times New Roman" w:cs="Times New Roman"/>
                <w:spacing w:val="-28"/>
              </w:rPr>
              <w:t xml:space="preserve"> </w:t>
            </w:r>
            <w:r>
              <w:rPr>
                <w:spacing w:val="-1"/>
              </w:rPr>
              <w:t>，第二级振动筛分环节</w:t>
            </w:r>
          </w:p>
          <w:p>
            <w:pPr>
              <w:pStyle w:val="6"/>
              <w:spacing w:before="1" w:line="220" w:lineRule="auto"/>
              <w:ind w:left="107"/>
            </w:pPr>
            <w:r>
              <w:rPr>
                <w:spacing w:val="-1"/>
              </w:rPr>
              <w:t>用水量</w:t>
            </w:r>
            <w:r>
              <w:rPr>
                <w:rFonts w:ascii="Times New Roman" w:hAnsi="Times New Roman" w:eastAsia="Times New Roman" w:cs="Times New Roman"/>
                <w:spacing w:val="-1"/>
              </w:rPr>
              <w:t>2449.04m</w:t>
            </w:r>
            <w:r>
              <w:rPr>
                <w:rFonts w:ascii="Times New Roman" w:hAnsi="Times New Roman" w:eastAsia="Times New Roman" w:cs="Times New Roman"/>
                <w:spacing w:val="-1"/>
                <w:position w:val="6"/>
                <w:sz w:val="13"/>
                <w:szCs w:val="13"/>
              </w:rPr>
              <w:t>3</w:t>
            </w:r>
            <w:r>
              <w:rPr>
                <w:rFonts w:ascii="Times New Roman" w:hAnsi="Times New Roman" w:eastAsia="Times New Roman" w:cs="Times New Roman"/>
                <w:spacing w:val="-1"/>
              </w:rPr>
              <w:t>/d</w:t>
            </w:r>
            <w:r>
              <w:rPr>
                <w:rFonts w:ascii="Times New Roman" w:hAnsi="Times New Roman" w:eastAsia="Times New Roman" w:cs="Times New Roman"/>
                <w:spacing w:val="-19"/>
              </w:rPr>
              <w:t xml:space="preserve"> </w:t>
            </w:r>
            <w:r>
              <w:rPr>
                <w:spacing w:val="-1"/>
              </w:rPr>
              <w:t>，螺旋洗砂环节用水量</w:t>
            </w:r>
            <w:r>
              <w:rPr>
                <w:rFonts w:ascii="Times New Roman" w:hAnsi="Times New Roman" w:eastAsia="Times New Roman" w:cs="Times New Roman"/>
                <w:spacing w:val="-1"/>
              </w:rPr>
              <w:t>816.35m</w:t>
            </w:r>
            <w:r>
              <w:rPr>
                <w:rFonts w:ascii="Times New Roman" w:hAnsi="Times New Roman" w:eastAsia="Times New Roman" w:cs="Times New Roman"/>
                <w:spacing w:val="-1"/>
                <w:position w:val="6"/>
                <w:sz w:val="13"/>
                <w:szCs w:val="13"/>
              </w:rPr>
              <w:t>3</w:t>
            </w:r>
            <w:r>
              <w:rPr>
                <w:rFonts w:ascii="Times New Roman" w:hAnsi="Times New Roman" w:eastAsia="Times New Roman" w:cs="Times New Roman"/>
                <w:spacing w:val="-1"/>
              </w:rPr>
              <w:t>/d</w:t>
            </w:r>
            <w:r>
              <w:rPr>
                <w:spacing w:val="-1"/>
              </w:rPr>
              <w:t>。</w:t>
            </w:r>
          </w:p>
          <w:p>
            <w:pPr>
              <w:pStyle w:val="6"/>
              <w:spacing w:before="150" w:line="351" w:lineRule="auto"/>
              <w:ind w:left="107" w:right="152" w:firstLine="418"/>
            </w:pPr>
            <w:r>
              <w:rPr>
                <w:spacing w:val="-3"/>
              </w:rPr>
              <w:t>根据生产工艺，</w:t>
            </w:r>
            <w:r>
              <w:rPr>
                <w:spacing w:val="-15"/>
              </w:rPr>
              <w:t xml:space="preserve"> </w:t>
            </w:r>
            <w:r>
              <w:rPr>
                <w:spacing w:val="-3"/>
              </w:rPr>
              <w:t>项目在两级振动筛分处采取冲水措施，总冲水量为</w:t>
            </w:r>
            <w:r>
              <w:rPr>
                <w:rFonts w:ascii="Times New Roman" w:hAnsi="Times New Roman" w:eastAsia="Times New Roman" w:cs="Times New Roman"/>
                <w:spacing w:val="-3"/>
              </w:rPr>
              <w:t>3265.39m</w:t>
            </w:r>
            <w:r>
              <w:rPr>
                <w:rFonts w:ascii="Times New Roman" w:hAnsi="Times New Roman" w:eastAsia="Times New Roman" w:cs="Times New Roman"/>
                <w:spacing w:val="-3"/>
                <w:position w:val="6"/>
                <w:sz w:val="13"/>
                <w:szCs w:val="13"/>
              </w:rPr>
              <w:t>3</w:t>
            </w:r>
            <w:r>
              <w:rPr>
                <w:rFonts w:ascii="Times New Roman" w:hAnsi="Times New Roman" w:eastAsia="Times New Roman" w:cs="Times New Roman"/>
                <w:spacing w:val="-3"/>
              </w:rPr>
              <w:t>/d</w:t>
            </w:r>
            <w:r>
              <w:rPr>
                <w:spacing w:val="-3"/>
              </w:rPr>
              <w:t>。</w:t>
            </w:r>
            <w:r>
              <w:t xml:space="preserve"> 筛选出的碎石产品经皮带输送至成品堆场，碎石</w:t>
            </w:r>
            <w:r>
              <w:rPr>
                <w:spacing w:val="-1"/>
              </w:rPr>
              <w:t>产品离开生产线时含水率取</w:t>
            </w:r>
            <w:r>
              <w:rPr>
                <w:rFonts w:ascii="Times New Roman" w:hAnsi="Times New Roman" w:eastAsia="Times New Roman" w:cs="Times New Roman"/>
                <w:spacing w:val="-1"/>
              </w:rPr>
              <w:t>10%</w:t>
            </w:r>
            <w:r>
              <w:rPr>
                <w:spacing w:val="-1"/>
              </w:rPr>
              <w:t>，则</w:t>
            </w:r>
          </w:p>
          <w:p>
            <w:pPr>
              <w:pStyle w:val="6"/>
              <w:spacing w:before="1" w:line="220" w:lineRule="auto"/>
              <w:ind w:left="111"/>
            </w:pPr>
            <w:r>
              <w:t>带走水分约</w:t>
            </w:r>
            <w:r>
              <w:rPr>
                <w:rFonts w:ascii="Times New Roman" w:hAnsi="Times New Roman" w:eastAsia="Times New Roman" w:cs="Times New Roman"/>
              </w:rPr>
              <w:t>266.67m</w:t>
            </w:r>
            <w:r>
              <w:rPr>
                <w:rFonts w:ascii="Times New Roman" w:hAnsi="Times New Roman" w:eastAsia="Times New Roman" w:cs="Times New Roman"/>
                <w:position w:val="6"/>
                <w:sz w:val="13"/>
                <w:szCs w:val="13"/>
              </w:rPr>
              <w:t>3</w:t>
            </w:r>
            <w:r>
              <w:rPr>
                <w:rFonts w:ascii="Times New Roman" w:hAnsi="Times New Roman" w:eastAsia="Times New Roman" w:cs="Times New Roman"/>
              </w:rPr>
              <w:t>/d</w:t>
            </w:r>
            <w:r>
              <w:t>；振动筛分过程蒸发</w:t>
            </w:r>
            <w:r>
              <w:rPr>
                <w:spacing w:val="-1"/>
              </w:rPr>
              <w:t>、损耗等约占生产线用水量的</w:t>
            </w:r>
            <w:r>
              <w:rPr>
                <w:rFonts w:ascii="Times New Roman" w:hAnsi="Times New Roman" w:eastAsia="Times New Roman" w:cs="Times New Roman"/>
                <w:spacing w:val="-1"/>
              </w:rPr>
              <w:t>1%</w:t>
            </w:r>
            <w:r>
              <w:rPr>
                <w:spacing w:val="-1"/>
              </w:rPr>
              <w:t>，约</w:t>
            </w:r>
          </w:p>
        </w:tc>
      </w:tr>
    </w:tbl>
    <w:p>
      <w:pPr>
        <w:pStyle w:val="2"/>
      </w:pPr>
    </w:p>
    <w:p>
      <w:pPr>
        <w:sectPr>
          <w:footerReference r:id="rId31" w:type="default"/>
          <w:pgSz w:w="11907" w:h="16839"/>
          <w:pgMar w:top="1431" w:right="1514" w:bottom="1032" w:left="1514" w:header="0" w:footer="853" w:gutter="0"/>
          <w:cols w:space="720" w:num="1"/>
        </w:sectPr>
      </w:pPr>
    </w:p>
    <w:p>
      <w:pPr>
        <w:spacing w:before="28"/>
      </w:pPr>
    </w:p>
    <w:tbl>
      <w:tblPr>
        <w:tblStyle w:val="5"/>
        <w:tblW w:w="88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09" w:hRule="atLeast"/>
        </w:trPr>
        <w:tc>
          <w:tcPr>
            <w:tcW w:w="831" w:type="dxa"/>
            <w:tcBorders>
              <w:bottom w:val="single" w:color="000000" w:sz="2" w:space="0"/>
              <w:right w:val="single" w:color="000000" w:sz="2" w:space="0"/>
            </w:tcBorders>
            <w:vAlign w:val="top"/>
          </w:tcPr>
          <w:p>
            <w:pPr>
              <w:rPr>
                <w:rFonts w:ascii="Arial"/>
                <w:sz w:val="21"/>
              </w:rPr>
            </w:pPr>
          </w:p>
        </w:tc>
        <w:tc>
          <w:tcPr>
            <w:tcW w:w="8031" w:type="dxa"/>
            <w:tcBorders>
              <w:left w:val="single" w:color="000000" w:sz="2" w:space="0"/>
              <w:bottom w:val="single" w:color="000000" w:sz="2" w:space="0"/>
            </w:tcBorders>
            <w:vAlign w:val="top"/>
          </w:tcPr>
          <w:p>
            <w:pPr>
              <w:pStyle w:val="6"/>
              <w:spacing w:before="141" w:line="221" w:lineRule="auto"/>
              <w:ind w:left="106"/>
            </w:pPr>
            <w:r>
              <w:rPr>
                <w:rFonts w:ascii="Times New Roman" w:hAnsi="Times New Roman" w:eastAsia="Times New Roman" w:cs="Times New Roman"/>
                <w:spacing w:val="-2"/>
              </w:rPr>
              <w:t>32.65m</w:t>
            </w:r>
            <w:r>
              <w:rPr>
                <w:rFonts w:ascii="Times New Roman" w:hAnsi="Times New Roman" w:eastAsia="Times New Roman" w:cs="Times New Roman"/>
                <w:spacing w:val="-2"/>
                <w:position w:val="6"/>
                <w:sz w:val="13"/>
                <w:szCs w:val="13"/>
              </w:rPr>
              <w:t>3</w:t>
            </w:r>
            <w:r>
              <w:rPr>
                <w:rFonts w:ascii="Times New Roman" w:hAnsi="Times New Roman" w:eastAsia="Times New Roman" w:cs="Times New Roman"/>
                <w:spacing w:val="-2"/>
              </w:rPr>
              <w:t>/d</w:t>
            </w:r>
            <w:r>
              <w:rPr>
                <w:spacing w:val="-2"/>
              </w:rPr>
              <w:t>。经计算，</w:t>
            </w:r>
            <w:r>
              <w:rPr>
                <w:spacing w:val="-19"/>
              </w:rPr>
              <w:t xml:space="preserve"> </w:t>
            </w:r>
            <w:r>
              <w:rPr>
                <w:spacing w:val="-2"/>
              </w:rPr>
              <w:t>进入洗砂池的砂水混合物的含水量为</w:t>
            </w:r>
            <w:r>
              <w:rPr>
                <w:rFonts w:ascii="Times New Roman" w:hAnsi="Times New Roman" w:eastAsia="Times New Roman" w:cs="Times New Roman"/>
                <w:spacing w:val="-2"/>
              </w:rPr>
              <w:t>2966.07m</w:t>
            </w:r>
            <w:r>
              <w:rPr>
                <w:rFonts w:ascii="Times New Roman" w:hAnsi="Times New Roman" w:eastAsia="Times New Roman" w:cs="Times New Roman"/>
                <w:spacing w:val="-2"/>
                <w:position w:val="6"/>
                <w:sz w:val="13"/>
                <w:szCs w:val="13"/>
              </w:rPr>
              <w:t>3</w:t>
            </w:r>
            <w:r>
              <w:rPr>
                <w:rFonts w:ascii="Times New Roman" w:hAnsi="Times New Roman" w:eastAsia="Times New Roman" w:cs="Times New Roman"/>
                <w:spacing w:val="-2"/>
              </w:rPr>
              <w:t>/d</w:t>
            </w:r>
            <w:r>
              <w:rPr>
                <w:spacing w:val="-2"/>
              </w:rPr>
              <w:t>。</w:t>
            </w:r>
          </w:p>
          <w:p>
            <w:pPr>
              <w:pStyle w:val="6"/>
              <w:spacing w:before="147" w:line="352" w:lineRule="auto"/>
              <w:ind w:left="105" w:right="101" w:firstLine="419"/>
              <w:jc w:val="both"/>
            </w:pPr>
            <w:r>
              <w:rPr>
                <w:spacing w:val="-5"/>
              </w:rPr>
              <w:t>砂水混合物进入洗砂池， 由螺旋洗砂机将机砂螺旋提升</w:t>
            </w:r>
            <w:r>
              <w:rPr>
                <w:spacing w:val="-6"/>
              </w:rPr>
              <w:t>出来，</w:t>
            </w:r>
            <w:r>
              <w:rPr>
                <w:spacing w:val="-22"/>
              </w:rPr>
              <w:t xml:space="preserve"> </w:t>
            </w:r>
            <w:r>
              <w:rPr>
                <w:spacing w:val="-6"/>
              </w:rPr>
              <w:t>然后输送至尾砂回</w:t>
            </w:r>
            <w:r>
              <w:t xml:space="preserve"> 收一体机进行机砂脱水和尾砂回收。在螺旋洗砂机运行过程采取冲水措施降</w:t>
            </w:r>
            <w:r>
              <w:rPr>
                <w:spacing w:val="-1"/>
              </w:rPr>
              <w:t>低产品含</w:t>
            </w:r>
            <w:r>
              <w:t xml:space="preserve"> </w:t>
            </w:r>
            <w:r>
              <w:rPr>
                <w:spacing w:val="-2"/>
              </w:rPr>
              <w:t>泥量。螺旋洗砂环节用水量</w:t>
            </w:r>
            <w:r>
              <w:rPr>
                <w:rFonts w:ascii="Times New Roman" w:hAnsi="Times New Roman" w:eastAsia="Times New Roman" w:cs="Times New Roman"/>
                <w:spacing w:val="-2"/>
              </w:rPr>
              <w:t>816.35m</w:t>
            </w:r>
            <w:r>
              <w:rPr>
                <w:rFonts w:ascii="Times New Roman" w:hAnsi="Times New Roman" w:eastAsia="Times New Roman" w:cs="Times New Roman"/>
                <w:spacing w:val="-2"/>
                <w:position w:val="6"/>
                <w:sz w:val="13"/>
                <w:szCs w:val="13"/>
              </w:rPr>
              <w:t>3</w:t>
            </w:r>
            <w:r>
              <w:rPr>
                <w:rFonts w:ascii="Times New Roman" w:hAnsi="Times New Roman" w:eastAsia="Times New Roman" w:cs="Times New Roman"/>
                <w:spacing w:val="-2"/>
              </w:rPr>
              <w:t>/d</w:t>
            </w:r>
            <w:r>
              <w:rPr>
                <w:spacing w:val="-2"/>
              </w:rPr>
              <w:t>。冲洗水向下流入洗砂池内。洗砂生产线的机砂</w:t>
            </w:r>
            <w:r>
              <w:t xml:space="preserve"> </w:t>
            </w:r>
            <w:r>
              <w:rPr>
                <w:spacing w:val="-1"/>
              </w:rPr>
              <w:t>产品带走水分约占产品的</w:t>
            </w:r>
            <w:r>
              <w:rPr>
                <w:rFonts w:ascii="Times New Roman" w:hAnsi="Times New Roman" w:eastAsia="Times New Roman" w:cs="Times New Roman"/>
                <w:spacing w:val="-1"/>
              </w:rPr>
              <w:t>20%</w:t>
            </w:r>
            <w:r>
              <w:rPr>
                <w:spacing w:val="-1"/>
              </w:rPr>
              <w:t>，为</w:t>
            </w:r>
            <w:r>
              <w:rPr>
                <w:rFonts w:ascii="Times New Roman" w:hAnsi="Times New Roman" w:eastAsia="Times New Roman" w:cs="Times New Roman"/>
                <w:spacing w:val="-1"/>
              </w:rPr>
              <w:t>266.67m</w:t>
            </w:r>
            <w:r>
              <w:rPr>
                <w:rFonts w:ascii="Times New Roman" w:hAnsi="Times New Roman" w:eastAsia="Times New Roman" w:cs="Times New Roman"/>
                <w:spacing w:val="-1"/>
                <w:position w:val="6"/>
                <w:sz w:val="13"/>
                <w:szCs w:val="13"/>
              </w:rPr>
              <w:t>3</w:t>
            </w:r>
            <w:r>
              <w:rPr>
                <w:rFonts w:ascii="Times New Roman" w:hAnsi="Times New Roman" w:eastAsia="Times New Roman" w:cs="Times New Roman"/>
                <w:spacing w:val="-1"/>
              </w:rPr>
              <w:t>/d</w:t>
            </w:r>
            <w:r>
              <w:rPr>
                <w:spacing w:val="-1"/>
              </w:rPr>
              <w:t>；洗砂过程蒸发、损耗</w:t>
            </w:r>
            <w:r>
              <w:rPr>
                <w:spacing w:val="-2"/>
              </w:rPr>
              <w:t>等约占泥砂混合物</w:t>
            </w:r>
            <w:r>
              <w:t xml:space="preserve"> </w:t>
            </w:r>
            <w:r>
              <w:rPr>
                <w:spacing w:val="-3"/>
              </w:rPr>
              <w:t>含水量的</w:t>
            </w:r>
            <w:r>
              <w:rPr>
                <w:rFonts w:ascii="Times New Roman" w:hAnsi="Times New Roman" w:eastAsia="Times New Roman" w:cs="Times New Roman"/>
                <w:spacing w:val="-3"/>
              </w:rPr>
              <w:t>1%</w:t>
            </w:r>
            <w:r>
              <w:rPr>
                <w:spacing w:val="-3"/>
              </w:rPr>
              <w:t>，约</w:t>
            </w:r>
            <w:r>
              <w:rPr>
                <w:rFonts w:ascii="Times New Roman" w:hAnsi="Times New Roman" w:eastAsia="Times New Roman" w:cs="Times New Roman"/>
                <w:spacing w:val="-3"/>
              </w:rPr>
              <w:t>37.82m</w:t>
            </w:r>
            <w:r>
              <w:rPr>
                <w:rFonts w:ascii="Times New Roman" w:hAnsi="Times New Roman" w:eastAsia="Times New Roman" w:cs="Times New Roman"/>
                <w:spacing w:val="-3"/>
                <w:position w:val="6"/>
                <w:sz w:val="13"/>
                <w:szCs w:val="13"/>
              </w:rPr>
              <w:t>3</w:t>
            </w:r>
            <w:r>
              <w:rPr>
                <w:rFonts w:ascii="Times New Roman" w:hAnsi="Times New Roman" w:eastAsia="Times New Roman" w:cs="Times New Roman"/>
                <w:spacing w:val="-3"/>
              </w:rPr>
              <w:t>/d</w:t>
            </w:r>
            <w:r>
              <w:rPr>
                <w:spacing w:val="-3"/>
              </w:rPr>
              <w:t>。经计算，</w:t>
            </w:r>
            <w:r>
              <w:rPr>
                <w:spacing w:val="-31"/>
              </w:rPr>
              <w:t xml:space="preserve"> </w:t>
            </w:r>
            <w:r>
              <w:rPr>
                <w:spacing w:val="-3"/>
              </w:rPr>
              <w:t>此时产生的洗砂废水约</w:t>
            </w:r>
            <w:r>
              <w:rPr>
                <w:rFonts w:ascii="Times New Roman" w:hAnsi="Times New Roman" w:eastAsia="Times New Roman" w:cs="Times New Roman"/>
                <w:spacing w:val="-3"/>
              </w:rPr>
              <w:t>3477.93m</w:t>
            </w:r>
            <w:r>
              <w:rPr>
                <w:rFonts w:ascii="Times New Roman" w:hAnsi="Times New Roman" w:eastAsia="Times New Roman" w:cs="Times New Roman"/>
                <w:spacing w:val="-3"/>
                <w:position w:val="6"/>
                <w:sz w:val="13"/>
                <w:szCs w:val="13"/>
              </w:rPr>
              <w:t>3</w:t>
            </w:r>
            <w:r>
              <w:rPr>
                <w:rFonts w:ascii="Times New Roman" w:hAnsi="Times New Roman" w:eastAsia="Times New Roman" w:cs="Times New Roman"/>
                <w:spacing w:val="-3"/>
              </w:rPr>
              <w:t>/d</w:t>
            </w:r>
            <w:r>
              <w:rPr>
                <w:spacing w:val="-3"/>
              </w:rPr>
              <w:t>，进入废水处</w:t>
            </w:r>
          </w:p>
          <w:p>
            <w:pPr>
              <w:pStyle w:val="6"/>
              <w:spacing w:line="221" w:lineRule="auto"/>
              <w:ind w:left="108"/>
            </w:pPr>
            <w:r>
              <w:rPr>
                <w:spacing w:val="-1"/>
              </w:rPr>
              <w:t>理系统处理后再回用。</w:t>
            </w:r>
          </w:p>
          <w:p>
            <w:pPr>
              <w:pStyle w:val="6"/>
              <w:spacing w:before="149" w:line="218" w:lineRule="auto"/>
              <w:ind w:left="526"/>
            </w:pPr>
            <w:r>
              <w:rPr>
                <w14:textOutline w14:w="3835" w14:cap="flat" w14:cmpd="sng">
                  <w14:solidFill>
                    <w14:srgbClr w14:val="000000"/>
                  </w14:solidFill>
                  <w14:prstDash w14:val="solid"/>
                  <w14:miter w14:val="10"/>
                </w14:textOutline>
              </w:rPr>
              <w:t>③产品渗沥水</w:t>
            </w:r>
          </w:p>
          <w:p>
            <w:pPr>
              <w:pStyle w:val="6"/>
              <w:spacing w:before="149" w:line="352" w:lineRule="auto"/>
              <w:ind w:left="105" w:right="99" w:firstLine="420"/>
              <w:jc w:val="both"/>
            </w:pPr>
            <w:r>
              <w:rPr>
                <w:spacing w:val="-2"/>
              </w:rPr>
              <w:t>根据上述分析，</w:t>
            </w:r>
            <w:r>
              <w:rPr>
                <w:spacing w:val="-24"/>
              </w:rPr>
              <w:t xml:space="preserve"> </w:t>
            </w:r>
            <w:r>
              <w:rPr>
                <w:spacing w:val="-2"/>
              </w:rPr>
              <w:t>碎石产品离开生产线时含水率约</w:t>
            </w:r>
            <w:r>
              <w:rPr>
                <w:rFonts w:ascii="Times New Roman" w:hAnsi="Times New Roman" w:eastAsia="Times New Roman" w:cs="Times New Roman"/>
                <w:spacing w:val="-2"/>
              </w:rPr>
              <w:t>1</w:t>
            </w:r>
            <w:r>
              <w:rPr>
                <w:rFonts w:ascii="Times New Roman" w:hAnsi="Times New Roman" w:eastAsia="Times New Roman" w:cs="Times New Roman"/>
                <w:spacing w:val="-3"/>
              </w:rPr>
              <w:t>0%</w:t>
            </w:r>
            <w:r>
              <w:rPr>
                <w:spacing w:val="-3"/>
              </w:rPr>
              <w:t>，机制砂离开生产线时含水</w:t>
            </w:r>
            <w:r>
              <w:t xml:space="preserve"> </w:t>
            </w:r>
            <w:r>
              <w:rPr>
                <w:spacing w:val="-1"/>
              </w:rPr>
              <w:t>率约</w:t>
            </w:r>
            <w:r>
              <w:rPr>
                <w:rFonts w:ascii="Times New Roman" w:hAnsi="Times New Roman" w:eastAsia="Times New Roman" w:cs="Times New Roman"/>
                <w:spacing w:val="-1"/>
              </w:rPr>
              <w:t>20%</w:t>
            </w:r>
            <w:r>
              <w:rPr>
                <w:spacing w:val="-1"/>
              </w:rPr>
              <w:t>，总共带走水量为</w:t>
            </w:r>
            <w:r>
              <w:rPr>
                <w:rFonts w:ascii="Times New Roman" w:hAnsi="Times New Roman" w:eastAsia="Times New Roman" w:cs="Times New Roman"/>
                <w:spacing w:val="-1"/>
              </w:rPr>
              <w:t>533.33m</w:t>
            </w:r>
            <w:r>
              <w:rPr>
                <w:rFonts w:ascii="Times New Roman" w:hAnsi="Times New Roman" w:eastAsia="Times New Roman" w:cs="Times New Roman"/>
                <w:spacing w:val="-1"/>
                <w:position w:val="6"/>
                <w:sz w:val="13"/>
                <w:szCs w:val="13"/>
              </w:rPr>
              <w:t>3</w:t>
            </w:r>
            <w:r>
              <w:rPr>
                <w:rFonts w:ascii="Times New Roman" w:hAnsi="Times New Roman" w:eastAsia="Times New Roman" w:cs="Times New Roman"/>
                <w:spacing w:val="-1"/>
              </w:rPr>
              <w:t>/d</w:t>
            </w:r>
            <w:r>
              <w:rPr>
                <w:spacing w:val="-1"/>
              </w:rPr>
              <w:t>。砂石料产品在堆场堆存过程会产</w:t>
            </w:r>
            <w:r>
              <w:rPr>
                <w:spacing w:val="-2"/>
              </w:rPr>
              <w:t>生一定量的渗</w:t>
            </w:r>
            <w:r>
              <w:t xml:space="preserve"> </w:t>
            </w:r>
            <w:r>
              <w:rPr>
                <w:spacing w:val="-3"/>
              </w:rPr>
              <w:t>沥水。 项目外售的砂石料成品平均含水率取</w:t>
            </w:r>
            <w:r>
              <w:rPr>
                <w:rFonts w:ascii="Times New Roman" w:hAnsi="Times New Roman" w:eastAsia="Times New Roman" w:cs="Times New Roman"/>
                <w:spacing w:val="-3"/>
              </w:rPr>
              <w:t>2%</w:t>
            </w:r>
            <w:r>
              <w:rPr>
                <w:spacing w:val="-3"/>
              </w:rPr>
              <w:t>，则成品外售时带走水量约</w:t>
            </w:r>
            <w:r>
              <w:rPr>
                <w:rFonts w:ascii="Times New Roman" w:hAnsi="Times New Roman" w:eastAsia="Times New Roman" w:cs="Times New Roman"/>
                <w:spacing w:val="-3"/>
              </w:rPr>
              <w:t>80m</w:t>
            </w:r>
            <w:r>
              <w:rPr>
                <w:rFonts w:ascii="Times New Roman" w:hAnsi="Times New Roman" w:eastAsia="Times New Roman" w:cs="Times New Roman"/>
                <w:spacing w:val="-3"/>
                <w:position w:val="6"/>
                <w:sz w:val="13"/>
                <w:szCs w:val="13"/>
              </w:rPr>
              <w:t>3</w:t>
            </w:r>
            <w:r>
              <w:rPr>
                <w:rFonts w:ascii="Times New Roman" w:hAnsi="Times New Roman" w:eastAsia="Times New Roman" w:cs="Times New Roman"/>
                <w:spacing w:val="-3"/>
              </w:rPr>
              <w:t>/d</w:t>
            </w:r>
            <w:r>
              <w:rPr>
                <w:spacing w:val="-3"/>
              </w:rPr>
              <w:t>。经</w:t>
            </w:r>
            <w:r>
              <w:rPr>
                <w:spacing w:val="12"/>
              </w:rPr>
              <w:t xml:space="preserve"> </w:t>
            </w:r>
            <w:r>
              <w:rPr>
                <w:spacing w:val="-5"/>
              </w:rPr>
              <w:t>计算，</w:t>
            </w:r>
            <w:r>
              <w:rPr>
                <w:spacing w:val="-27"/>
              </w:rPr>
              <w:t xml:space="preserve"> </w:t>
            </w:r>
            <w:r>
              <w:rPr>
                <w:spacing w:val="-5"/>
              </w:rPr>
              <w:t>砂石产品产生的渗沥水为</w:t>
            </w:r>
            <w:r>
              <w:rPr>
                <w:rFonts w:ascii="Times New Roman" w:hAnsi="Times New Roman" w:eastAsia="Times New Roman" w:cs="Times New Roman"/>
                <w:spacing w:val="-5"/>
              </w:rPr>
              <w:t>453.33m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5"/>
              </w:rPr>
              <w:t>/d</w:t>
            </w:r>
            <w:r>
              <w:rPr>
                <w:spacing w:val="-5"/>
              </w:rPr>
              <w:t>。成品堆场设渗沥水导水沟，</w:t>
            </w:r>
            <w:r>
              <w:rPr>
                <w:spacing w:val="-52"/>
              </w:rPr>
              <w:t xml:space="preserve"> </w:t>
            </w:r>
            <w:r>
              <w:rPr>
                <w:spacing w:val="-5"/>
              </w:rPr>
              <w:t>排入洗砂废水</w:t>
            </w:r>
          </w:p>
          <w:p>
            <w:pPr>
              <w:pStyle w:val="6"/>
              <w:spacing w:line="219" w:lineRule="auto"/>
              <w:ind w:left="109"/>
            </w:pPr>
            <w:r>
              <w:rPr>
                <w:spacing w:val="-1"/>
              </w:rPr>
              <w:t>处理设施处理会回用。</w:t>
            </w:r>
          </w:p>
          <w:p>
            <w:pPr>
              <w:pStyle w:val="6"/>
              <w:spacing w:before="151" w:line="218" w:lineRule="auto"/>
              <w:ind w:left="526"/>
            </w:pPr>
            <w:r>
              <w:rPr>
                <w14:textOutline w14:w="3835" w14:cap="flat" w14:cmpd="sng">
                  <w14:solidFill>
                    <w14:srgbClr w14:val="000000"/>
                  </w14:solidFill>
                  <w14:prstDash w14:val="solid"/>
                  <w14:miter w14:val="10"/>
                </w14:textOutline>
              </w:rPr>
              <w:t>④泥浆压滤水</w:t>
            </w:r>
          </w:p>
          <w:p>
            <w:pPr>
              <w:pStyle w:val="6"/>
              <w:spacing w:before="149" w:line="352" w:lineRule="auto"/>
              <w:ind w:left="107" w:right="118" w:firstLine="417"/>
              <w:jc w:val="both"/>
            </w:pPr>
            <w:r>
              <w:rPr>
                <w:spacing w:val="-7"/>
              </w:rPr>
              <w:t>洗砂废水会夹带砂、泥，</w:t>
            </w:r>
            <w:r>
              <w:rPr>
                <w:spacing w:val="52"/>
              </w:rPr>
              <w:t xml:space="preserve"> </w:t>
            </w:r>
            <w:r>
              <w:rPr>
                <w:spacing w:val="-7"/>
              </w:rPr>
              <w:t>进入废水处理池并在池底沉</w:t>
            </w:r>
            <w:r>
              <w:rPr>
                <w:spacing w:val="-8"/>
              </w:rPr>
              <w:t>淀， 每日对池底泥砂进行清</w:t>
            </w:r>
            <w:r>
              <w:t xml:space="preserve"> </w:t>
            </w:r>
            <w:r>
              <w:rPr>
                <w:spacing w:val="-2"/>
              </w:rPr>
              <w:t>理，经板框压滤机压滤后泥饼含水率约</w:t>
            </w:r>
            <w:r>
              <w:rPr>
                <w:rFonts w:ascii="Times New Roman" w:hAnsi="Times New Roman" w:eastAsia="Times New Roman" w:cs="Times New Roman"/>
                <w:spacing w:val="-2"/>
              </w:rPr>
              <w:t>60%</w:t>
            </w:r>
            <w:r>
              <w:rPr>
                <w:spacing w:val="-2"/>
              </w:rPr>
              <w:t>。根据建</w:t>
            </w:r>
            <w:r>
              <w:rPr>
                <w:spacing w:val="-3"/>
              </w:rPr>
              <w:t>设单位介绍，</w:t>
            </w:r>
            <w:r>
              <w:rPr>
                <w:spacing w:val="-21"/>
              </w:rPr>
              <w:t xml:space="preserve"> </w:t>
            </w:r>
            <w:r>
              <w:rPr>
                <w:spacing w:val="-3"/>
              </w:rPr>
              <w:t>本项目外购的砂石</w:t>
            </w:r>
            <w:r>
              <w:t xml:space="preserve"> </w:t>
            </w:r>
            <w:r>
              <w:rPr>
                <w:spacing w:val="-1"/>
              </w:rPr>
              <w:t>原料含泥量较低，平均含泥量约</w:t>
            </w:r>
            <w:r>
              <w:rPr>
                <w:rFonts w:ascii="Times New Roman" w:hAnsi="Times New Roman" w:eastAsia="Times New Roman" w:cs="Times New Roman"/>
                <w:spacing w:val="-1"/>
              </w:rPr>
              <w:t>2%</w:t>
            </w:r>
            <w:r>
              <w:rPr>
                <w:spacing w:val="-1"/>
              </w:rPr>
              <w:t>，则原料含泥砂量约</w:t>
            </w:r>
            <w:r>
              <w:rPr>
                <w:rFonts w:ascii="Times New Roman" w:hAnsi="Times New Roman" w:eastAsia="Times New Roman" w:cs="Times New Roman"/>
                <w:spacing w:val="-1"/>
              </w:rPr>
              <w:t>24490.45t/a</w:t>
            </w:r>
            <w:r>
              <w:rPr>
                <w:rFonts w:ascii="Times New Roman" w:hAnsi="Times New Roman" w:eastAsia="Times New Roman" w:cs="Times New Roman"/>
                <w:spacing w:val="-14"/>
              </w:rPr>
              <w:t xml:space="preserve"> </w:t>
            </w:r>
            <w:r>
              <w:rPr>
                <w:spacing w:val="-1"/>
              </w:rPr>
              <w:t>。泥沙经污泥泵泵</w:t>
            </w:r>
            <w:r>
              <w:t xml:space="preserve"> </w:t>
            </w:r>
            <w:r>
              <w:rPr>
                <w:spacing w:val="-3"/>
              </w:rPr>
              <w:t>至板框压滤机，</w:t>
            </w:r>
            <w:r>
              <w:rPr>
                <w:spacing w:val="-13"/>
              </w:rPr>
              <w:t xml:space="preserve"> </w:t>
            </w:r>
            <w:r>
              <w:rPr>
                <w:spacing w:val="-3"/>
              </w:rPr>
              <w:t>压滤后含水</w:t>
            </w:r>
            <w:r>
              <w:rPr>
                <w:rFonts w:ascii="Times New Roman" w:hAnsi="Times New Roman" w:eastAsia="Times New Roman" w:cs="Times New Roman"/>
                <w:spacing w:val="-3"/>
              </w:rPr>
              <w:t>60%</w:t>
            </w:r>
            <w:r>
              <w:rPr>
                <w:spacing w:val="-3"/>
              </w:rPr>
              <w:t>的泥饼量约</w:t>
            </w:r>
            <w:r>
              <w:rPr>
                <w:rFonts w:ascii="Times New Roman" w:hAnsi="Times New Roman" w:eastAsia="Times New Roman" w:cs="Times New Roman"/>
                <w:spacing w:val="-3"/>
              </w:rPr>
              <w:t>61226.11t/a</w:t>
            </w:r>
            <w:r>
              <w:rPr>
                <w:spacing w:val="-3"/>
              </w:rPr>
              <w:t>（</w:t>
            </w:r>
            <w:r>
              <w:rPr>
                <w:rFonts w:ascii="Times New Roman" w:hAnsi="Times New Roman" w:eastAsia="Times New Roman" w:cs="Times New Roman"/>
                <w:spacing w:val="-3"/>
              </w:rPr>
              <w:t>204.09t/d</w:t>
            </w:r>
            <w:r>
              <w:rPr>
                <w:spacing w:val="-3"/>
              </w:rPr>
              <w:t>）。泥饼带走水分约</w:t>
            </w:r>
          </w:p>
          <w:p>
            <w:pPr>
              <w:pStyle w:val="6"/>
              <w:spacing w:before="1" w:line="220" w:lineRule="auto"/>
              <w:ind w:left="105"/>
            </w:pPr>
            <w:r>
              <w:rPr>
                <w:rFonts w:ascii="Times New Roman" w:hAnsi="Times New Roman" w:eastAsia="Times New Roman" w:cs="Times New Roman"/>
              </w:rPr>
              <w:t>36735.67m</w:t>
            </w:r>
            <w:r>
              <w:rPr>
                <w:rFonts w:ascii="Times New Roman" w:hAnsi="Times New Roman" w:eastAsia="Times New Roman" w:cs="Times New Roman"/>
                <w:position w:val="6"/>
                <w:sz w:val="13"/>
                <w:szCs w:val="13"/>
              </w:rPr>
              <w:t>3</w:t>
            </w:r>
            <w:r>
              <w:rPr>
                <w:rFonts w:ascii="Times New Roman" w:hAnsi="Times New Roman" w:eastAsia="Times New Roman" w:cs="Times New Roman"/>
              </w:rPr>
              <w:t>/a</w:t>
            </w:r>
            <w:r>
              <w:t>（</w:t>
            </w:r>
            <w:r>
              <w:rPr>
                <w:rFonts w:ascii="Times New Roman" w:hAnsi="Times New Roman" w:eastAsia="Times New Roman" w:cs="Times New Roman"/>
              </w:rPr>
              <w:t>122.45m</w:t>
            </w:r>
            <w:r>
              <w:rPr>
                <w:rFonts w:ascii="Times New Roman" w:hAnsi="Times New Roman" w:eastAsia="Times New Roman" w:cs="Times New Roman"/>
                <w:position w:val="6"/>
                <w:sz w:val="13"/>
                <w:szCs w:val="13"/>
              </w:rPr>
              <w:t>3</w:t>
            </w:r>
            <w:r>
              <w:rPr>
                <w:rFonts w:ascii="Times New Roman" w:hAnsi="Times New Roman" w:eastAsia="Times New Roman" w:cs="Times New Roman"/>
              </w:rPr>
              <w:t>/d</w:t>
            </w:r>
            <w:r>
              <w:t>）。压滤水直接返回洗砂废水处理设施的清水池回用生产。</w:t>
            </w:r>
          </w:p>
          <w:p>
            <w:pPr>
              <w:pStyle w:val="6"/>
              <w:spacing w:before="151" w:line="351" w:lineRule="auto"/>
              <w:ind w:left="108" w:right="123" w:firstLine="422"/>
              <w:jc w:val="both"/>
            </w:pPr>
            <w:r>
              <w:rPr>
                <w14:textOutline w14:w="3835" w14:cap="flat" w14:cmpd="sng">
                  <w14:solidFill>
                    <w14:srgbClr w14:val="000000"/>
                  </w14:solidFill>
                  <w14:prstDash w14:val="solid"/>
                  <w14:miter w14:val="10"/>
                </w14:textOutline>
              </w:rPr>
              <w:t>综上分析，项目生产线进入洗砂废水处理设施的废水量包括洗砂废水和产品渗沥</w:t>
            </w:r>
            <w:r>
              <w:rPr>
                <w:spacing w:val="15"/>
              </w:rPr>
              <w:t xml:space="preserve"> </w:t>
            </w:r>
            <w:r>
              <w:rPr>
                <w:spacing w:val="1"/>
                <w14:textOutline w14:w="3835" w14:cap="flat" w14:cmpd="sng">
                  <w14:solidFill>
                    <w14:srgbClr w14:val="000000"/>
                  </w14:solidFill>
                  <w14:prstDash w14:val="solid"/>
                  <w14:miter w14:val="10"/>
                </w14:textOutline>
              </w:rPr>
              <w:t>水，总水量约</w:t>
            </w:r>
            <w:r>
              <w:rPr>
                <w:rFonts w:ascii="Times New Roman" w:hAnsi="Times New Roman" w:eastAsia="Times New Roman" w:cs="Times New Roman"/>
                <w:b/>
                <w:bCs/>
                <w:spacing w:val="1"/>
              </w:rPr>
              <w:t>3931.26m</w:t>
            </w:r>
            <w:r>
              <w:rPr>
                <w:rFonts w:ascii="Times New Roman" w:hAnsi="Times New Roman" w:eastAsia="Times New Roman" w:cs="Times New Roman"/>
                <w:b/>
                <w:bCs/>
                <w:spacing w:val="1"/>
                <w:position w:val="6"/>
                <w:sz w:val="13"/>
                <w:szCs w:val="13"/>
              </w:rPr>
              <w:t>3</w:t>
            </w:r>
            <w:r>
              <w:rPr>
                <w:rFonts w:ascii="Times New Roman" w:hAnsi="Times New Roman" w:eastAsia="Times New Roman" w:cs="Times New Roman"/>
                <w:b/>
                <w:bCs/>
                <w:spacing w:val="1"/>
              </w:rPr>
              <w:t>/d</w:t>
            </w:r>
            <w:r>
              <w:rPr>
                <w:spacing w:val="1"/>
                <w14:textOutline w14:w="3835" w14:cap="flat" w14:cmpd="sng">
                  <w14:solidFill>
                    <w14:srgbClr w14:val="000000"/>
                  </w14:solidFill>
                  <w14:prstDash w14:val="solid"/>
                  <w14:miter w14:val="10"/>
                </w14:textOutline>
              </w:rPr>
              <w:t>，处理后泥饼</w:t>
            </w:r>
            <w:r>
              <w:rPr>
                <w14:textOutline w14:w="3835" w14:cap="flat" w14:cmpd="sng">
                  <w14:solidFill>
                    <w14:srgbClr w14:val="000000"/>
                  </w14:solidFill>
                  <w14:prstDash w14:val="solid"/>
                  <w14:miter w14:val="10"/>
                </w14:textOutline>
              </w:rPr>
              <w:t>带走水量为</w:t>
            </w:r>
            <w:r>
              <w:rPr>
                <w:rFonts w:ascii="Times New Roman" w:hAnsi="Times New Roman" w:eastAsia="Times New Roman" w:cs="Times New Roman"/>
                <w:b/>
                <w:bCs/>
              </w:rPr>
              <w:t>122.45m</w:t>
            </w:r>
            <w:r>
              <w:rPr>
                <w:rFonts w:ascii="Times New Roman" w:hAnsi="Times New Roman" w:eastAsia="Times New Roman" w:cs="Times New Roman"/>
                <w:b/>
                <w:bCs/>
                <w:position w:val="6"/>
                <w:sz w:val="13"/>
                <w:szCs w:val="13"/>
              </w:rPr>
              <w:t>3</w:t>
            </w:r>
            <w:r>
              <w:rPr>
                <w:rFonts w:ascii="Times New Roman" w:hAnsi="Times New Roman" w:eastAsia="Times New Roman" w:cs="Times New Roman"/>
                <w:b/>
                <w:bCs/>
              </w:rPr>
              <w:t>/d</w:t>
            </w:r>
            <w:r>
              <w:rPr>
                <w14:textOutline w14:w="3835" w14:cap="flat" w14:cmpd="sng">
                  <w14:solidFill>
                    <w14:srgbClr w14:val="000000"/>
                  </w14:solidFill>
                  <w14:prstDash w14:val="solid"/>
                  <w14:miter w14:val="10"/>
                </w14:textOutline>
              </w:rPr>
              <w:t>，则处理后的废水回用</w:t>
            </w:r>
          </w:p>
          <w:p>
            <w:pPr>
              <w:pStyle w:val="6"/>
              <w:spacing w:line="220" w:lineRule="auto"/>
              <w:ind w:left="108"/>
            </w:pPr>
            <w:r>
              <w:rPr>
                <w14:textOutline w14:w="3835" w14:cap="flat" w14:cmpd="sng">
                  <w14:solidFill>
                    <w14:srgbClr w14:val="000000"/>
                  </w14:solidFill>
                  <w14:prstDash w14:val="solid"/>
                  <w14:miter w14:val="10"/>
                </w14:textOutline>
              </w:rPr>
              <w:t>水量为</w:t>
            </w:r>
            <w:r>
              <w:rPr>
                <w:rFonts w:ascii="Times New Roman" w:hAnsi="Times New Roman" w:eastAsia="Times New Roman" w:cs="Times New Roman"/>
                <w:b/>
                <w:bCs/>
              </w:rPr>
              <w:t>3808.81m</w:t>
            </w:r>
            <w:r>
              <w:rPr>
                <w:rFonts w:ascii="Times New Roman" w:hAnsi="Times New Roman" w:eastAsia="Times New Roman" w:cs="Times New Roman"/>
                <w:b/>
                <w:bCs/>
                <w:position w:val="6"/>
                <w:sz w:val="13"/>
                <w:szCs w:val="13"/>
              </w:rPr>
              <w:t>3</w:t>
            </w:r>
            <w:r>
              <w:rPr>
                <w:rFonts w:ascii="Times New Roman" w:hAnsi="Times New Roman" w:eastAsia="Times New Roman" w:cs="Times New Roman"/>
                <w:b/>
                <w:bCs/>
              </w:rPr>
              <w:t>/d</w:t>
            </w:r>
            <w:r>
              <w:rPr>
                <w14:textOutline w14:w="3835" w14:cap="flat" w14:cmpd="sng">
                  <w14:solidFill>
                    <w14:srgbClr w14:val="000000"/>
                  </w14:solidFill>
                  <w14:prstDash w14:val="solid"/>
                  <w14:miter w14:val="10"/>
                </w14:textOutline>
              </w:rPr>
              <w:t>（</w:t>
            </w:r>
            <w:r>
              <w:rPr>
                <w:rFonts w:ascii="Times New Roman" w:hAnsi="Times New Roman" w:eastAsia="Times New Roman" w:cs="Times New Roman"/>
                <w:b/>
                <w:bCs/>
              </w:rPr>
              <w:t>380.88m</w:t>
            </w:r>
            <w:r>
              <w:rPr>
                <w:rFonts w:ascii="Times New Roman" w:hAnsi="Times New Roman" w:eastAsia="Times New Roman" w:cs="Times New Roman"/>
                <w:b/>
                <w:bCs/>
                <w:position w:val="6"/>
                <w:sz w:val="13"/>
                <w:szCs w:val="13"/>
              </w:rPr>
              <w:t>3</w:t>
            </w:r>
            <w:r>
              <w:rPr>
                <w:rFonts w:ascii="Times New Roman" w:hAnsi="Times New Roman" w:eastAsia="Times New Roman" w:cs="Times New Roman"/>
                <w:b/>
                <w:bCs/>
              </w:rPr>
              <w:t>/h</w:t>
            </w:r>
            <w:r>
              <w:rPr>
                <w14:textOutline w14:w="3835" w14:cap="flat" w14:cmpd="sng">
                  <w14:solidFill>
                    <w14:srgbClr w14:val="000000"/>
                  </w14:solidFill>
                  <w14:prstDash w14:val="solid"/>
                  <w14:miter w14:val="10"/>
                </w14:textOutline>
              </w:rPr>
              <w:t>）。</w:t>
            </w:r>
          </w:p>
          <w:p>
            <w:pPr>
              <w:pStyle w:val="6"/>
              <w:spacing w:before="151" w:line="218" w:lineRule="auto"/>
              <w:ind w:left="526"/>
            </w:pPr>
            <w:r>
              <w:rPr>
                <w14:textOutline w14:w="3835" w14:cap="flat" w14:cmpd="sng">
                  <w14:solidFill>
                    <w14:srgbClr w14:val="000000"/>
                  </w14:solidFill>
                  <w14:prstDash w14:val="solid"/>
                  <w14:miter w14:val="10"/>
                </w14:textOutline>
              </w:rPr>
              <w:t>⑤车辆冲洗用水</w:t>
            </w:r>
          </w:p>
          <w:p>
            <w:pPr>
              <w:pStyle w:val="6"/>
              <w:spacing w:before="149" w:line="352" w:lineRule="auto"/>
              <w:ind w:left="107" w:right="108" w:firstLine="418"/>
              <w:jc w:val="both"/>
            </w:pPr>
            <w:r>
              <w:rPr>
                <w:spacing w:val="-1"/>
              </w:rPr>
              <w:t>根据建设单位介绍，本项目原料和产品均依靠汽车运输，单车运载能力取</w:t>
            </w:r>
            <w:r>
              <w:rPr>
                <w:rFonts w:ascii="Times New Roman" w:hAnsi="Times New Roman" w:eastAsia="Times New Roman" w:cs="Times New Roman"/>
                <w:spacing w:val="-1"/>
              </w:rPr>
              <w:t>30t</w:t>
            </w:r>
            <w:r>
              <w:rPr>
                <w:spacing w:val="-1"/>
              </w:rPr>
              <w:t>，年</w:t>
            </w:r>
            <w:r>
              <w:rPr>
                <w:spacing w:val="14"/>
              </w:rPr>
              <w:t xml:space="preserve"> </w:t>
            </w:r>
            <w:r>
              <w:rPr>
                <w:spacing w:val="-3"/>
              </w:rPr>
              <w:t>生产</w:t>
            </w:r>
            <w:r>
              <w:rPr>
                <w:rFonts w:ascii="Times New Roman" w:hAnsi="Times New Roman" w:eastAsia="Times New Roman" w:cs="Times New Roman"/>
                <w:spacing w:val="-3"/>
              </w:rPr>
              <w:t>300</w:t>
            </w:r>
            <w:r>
              <w:rPr>
                <w:spacing w:val="-3"/>
              </w:rPr>
              <w:t>天， 则运输车辆平均每天驶离项目区约</w:t>
            </w:r>
            <w:r>
              <w:rPr>
                <w:rFonts w:ascii="Times New Roman" w:hAnsi="Times New Roman" w:eastAsia="Times New Roman" w:cs="Times New Roman"/>
                <w:spacing w:val="-3"/>
              </w:rPr>
              <w:t>270</w:t>
            </w:r>
            <w:r>
              <w:rPr>
                <w:spacing w:val="-3"/>
              </w:rPr>
              <w:t>次。根据经验数据，车辆冲洗用水</w:t>
            </w:r>
            <w:r>
              <w:rPr>
                <w:spacing w:val="10"/>
              </w:rPr>
              <w:t xml:space="preserve"> </w:t>
            </w:r>
            <w:r>
              <w:rPr>
                <w:spacing w:val="-4"/>
              </w:rPr>
              <w:t>约</w:t>
            </w:r>
            <w:r>
              <w:rPr>
                <w:rFonts w:ascii="Times New Roman" w:hAnsi="Times New Roman" w:eastAsia="Times New Roman" w:cs="Times New Roman"/>
                <w:spacing w:val="-4"/>
              </w:rPr>
              <w:t>60L/</w:t>
            </w:r>
            <w:r>
              <w:rPr>
                <w:spacing w:val="-4"/>
              </w:rPr>
              <w:t>车·次， 则车辆冲洗用水量为</w:t>
            </w:r>
            <w:r>
              <w:rPr>
                <w:rFonts w:ascii="Times New Roman" w:hAnsi="Times New Roman" w:eastAsia="Times New Roman" w:cs="Times New Roman"/>
                <w:spacing w:val="-4"/>
              </w:rPr>
              <w:t>16.22m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4"/>
              </w:rPr>
              <w:t>/d</w:t>
            </w:r>
            <w:r>
              <w:rPr>
                <w:spacing w:val="-4"/>
              </w:rPr>
              <w:t>，</w:t>
            </w:r>
            <w:r>
              <w:rPr>
                <w:spacing w:val="-5"/>
              </w:rPr>
              <w:t>冲洗废水产生系数按</w:t>
            </w:r>
            <w:r>
              <w:rPr>
                <w:rFonts w:ascii="Times New Roman" w:hAnsi="Times New Roman" w:eastAsia="Times New Roman" w:cs="Times New Roman"/>
                <w:spacing w:val="-5"/>
              </w:rPr>
              <w:t>85%</w:t>
            </w:r>
            <w:r>
              <w:rPr>
                <w:spacing w:val="-5"/>
              </w:rPr>
              <w:t>计，</w:t>
            </w:r>
            <w:r>
              <w:rPr>
                <w:spacing w:val="-21"/>
              </w:rPr>
              <w:t xml:space="preserve"> </w:t>
            </w:r>
            <w:r>
              <w:rPr>
                <w:spacing w:val="-5"/>
              </w:rPr>
              <w:t xml:space="preserve">产生量 </w:t>
            </w:r>
            <w:r>
              <w:t>为</w:t>
            </w:r>
            <w:r>
              <w:rPr>
                <w:rFonts w:ascii="Times New Roman" w:hAnsi="Times New Roman" w:eastAsia="Times New Roman" w:cs="Times New Roman"/>
              </w:rPr>
              <w:t>13.79m</w:t>
            </w:r>
            <w:r>
              <w:rPr>
                <w:rFonts w:ascii="Times New Roman" w:hAnsi="Times New Roman" w:eastAsia="Times New Roman" w:cs="Times New Roman"/>
                <w:position w:val="6"/>
                <w:sz w:val="13"/>
                <w:szCs w:val="13"/>
              </w:rPr>
              <w:t>3</w:t>
            </w:r>
            <w:r>
              <w:rPr>
                <w:rFonts w:ascii="Times New Roman" w:hAnsi="Times New Roman" w:eastAsia="Times New Roman" w:cs="Times New Roman"/>
              </w:rPr>
              <w:t>/d</w:t>
            </w:r>
            <w:r>
              <w:t>。车辆冲洗废水设废水沟收集至场地散水池处理后循环回用不外排。车辆</w:t>
            </w:r>
          </w:p>
          <w:p>
            <w:pPr>
              <w:pStyle w:val="6"/>
              <w:spacing w:before="1" w:line="220" w:lineRule="auto"/>
              <w:ind w:left="106"/>
            </w:pPr>
            <w:r>
              <w:rPr>
                <w:spacing w:val="-1"/>
              </w:rPr>
              <w:t>冲洗补充水为</w:t>
            </w:r>
            <w:r>
              <w:rPr>
                <w:rFonts w:ascii="Times New Roman" w:hAnsi="Times New Roman" w:eastAsia="Times New Roman" w:cs="Times New Roman"/>
                <w:spacing w:val="-1"/>
              </w:rPr>
              <w:t>2.43m</w:t>
            </w:r>
            <w:r>
              <w:rPr>
                <w:rFonts w:ascii="Times New Roman" w:hAnsi="Times New Roman" w:eastAsia="Times New Roman" w:cs="Times New Roman"/>
                <w:spacing w:val="-1"/>
                <w:position w:val="6"/>
                <w:sz w:val="13"/>
                <w:szCs w:val="13"/>
              </w:rPr>
              <w:t>3</w:t>
            </w:r>
            <w:r>
              <w:rPr>
                <w:rFonts w:ascii="Times New Roman" w:hAnsi="Times New Roman" w:eastAsia="Times New Roman" w:cs="Times New Roman"/>
                <w:spacing w:val="-1"/>
              </w:rPr>
              <w:t>/d</w:t>
            </w:r>
            <w:r>
              <w:rPr>
                <w:spacing w:val="-1"/>
              </w:rPr>
              <w:t>。</w:t>
            </w:r>
          </w:p>
          <w:p>
            <w:pPr>
              <w:pStyle w:val="6"/>
              <w:spacing w:before="150" w:line="218" w:lineRule="auto"/>
              <w:ind w:left="526"/>
            </w:pPr>
            <w:r>
              <w:rPr>
                <w:spacing w:val="-1"/>
                <w14:textOutline w14:w="3835" w14:cap="flat" w14:cmpd="sng">
                  <w14:solidFill>
                    <w14:srgbClr w14:val="000000"/>
                  </w14:solidFill>
                  <w14:prstDash w14:val="solid"/>
                  <w14:miter w14:val="10"/>
                </w14:textOutline>
              </w:rPr>
              <w:t>⑥生活用水</w:t>
            </w:r>
          </w:p>
          <w:p>
            <w:pPr>
              <w:pStyle w:val="6"/>
              <w:spacing w:before="149" w:line="352" w:lineRule="auto"/>
              <w:ind w:left="107" w:right="99" w:firstLine="421"/>
              <w:jc w:val="both"/>
            </w:pPr>
            <w:r>
              <w:rPr>
                <w:spacing w:val="-3"/>
              </w:rPr>
              <w:t>项目建成后全厂工作人员</w:t>
            </w:r>
            <w:r>
              <w:rPr>
                <w:spacing w:val="-51"/>
              </w:rPr>
              <w:t xml:space="preserve"> </w:t>
            </w:r>
            <w:r>
              <w:rPr>
                <w:rFonts w:ascii="Times New Roman" w:hAnsi="Times New Roman" w:eastAsia="Times New Roman" w:cs="Times New Roman"/>
                <w:spacing w:val="-3"/>
              </w:rPr>
              <w:t xml:space="preserve">20 </w:t>
            </w:r>
            <w:r>
              <w:rPr>
                <w:spacing w:val="-3"/>
              </w:rPr>
              <w:t>人，</w:t>
            </w:r>
            <w:r>
              <w:rPr>
                <w:spacing w:val="-50"/>
              </w:rPr>
              <w:t xml:space="preserve"> </w:t>
            </w:r>
            <w:r>
              <w:rPr>
                <w:spacing w:val="-3"/>
              </w:rPr>
              <w:t>办公生活用房不是员</w:t>
            </w:r>
            <w:r>
              <w:rPr>
                <w:spacing w:val="-4"/>
              </w:rPr>
              <w:t>工食宿。生活用水主要为办</w:t>
            </w:r>
            <w:r>
              <w:t xml:space="preserve"> 公用水、冲厕用水。根据四川省地方标准《用水定额》（川</w:t>
            </w:r>
            <w:r>
              <w:rPr>
                <w:spacing w:val="-1"/>
              </w:rPr>
              <w:t>府函〔</w:t>
            </w:r>
            <w:r>
              <w:rPr>
                <w:rFonts w:ascii="Times New Roman" w:hAnsi="Times New Roman" w:eastAsia="Times New Roman" w:cs="Times New Roman"/>
                <w:spacing w:val="-1"/>
              </w:rPr>
              <w:t>2021</w:t>
            </w:r>
            <w:r>
              <w:rPr>
                <w:spacing w:val="-1"/>
              </w:rPr>
              <w:t>〕</w:t>
            </w:r>
            <w:r>
              <w:rPr>
                <w:rFonts w:ascii="Times New Roman" w:hAnsi="Times New Roman" w:eastAsia="Times New Roman" w:cs="Times New Roman"/>
                <w:spacing w:val="-1"/>
              </w:rPr>
              <w:t xml:space="preserve">8  </w:t>
            </w:r>
            <w:r>
              <w:rPr>
                <w:spacing w:val="-1"/>
              </w:rPr>
              <w:t>号</w:t>
            </w:r>
            <w:r>
              <w:rPr>
                <w:spacing w:val="-27"/>
              </w:rPr>
              <w:t>），</w:t>
            </w:r>
            <w:r>
              <w:rPr>
                <w:spacing w:val="5"/>
              </w:rPr>
              <w:t xml:space="preserve"> </w:t>
            </w:r>
            <w:r>
              <w:rPr>
                <w:spacing w:val="-1"/>
              </w:rPr>
              <w:t>食</w:t>
            </w:r>
            <w:r>
              <w:t xml:space="preserve"> </w:t>
            </w:r>
            <w:r>
              <w:rPr>
                <w:spacing w:val="-1"/>
              </w:rPr>
              <w:t>宿员工生活用水取</w:t>
            </w:r>
            <w:r>
              <w:rPr>
                <w:spacing w:val="-19"/>
              </w:rPr>
              <w:t xml:space="preserve"> </w:t>
            </w:r>
            <w:r>
              <w:rPr>
                <w:rFonts w:ascii="Times New Roman" w:hAnsi="Times New Roman" w:eastAsia="Times New Roman" w:cs="Times New Roman"/>
                <w:spacing w:val="-1"/>
              </w:rPr>
              <w:t>60L/</w:t>
            </w:r>
            <w:r>
              <w:rPr>
                <w:spacing w:val="-1"/>
              </w:rPr>
              <w:t>人·</w:t>
            </w:r>
            <w:r>
              <w:rPr>
                <w:rFonts w:ascii="Times New Roman" w:hAnsi="Times New Roman" w:eastAsia="Times New Roman" w:cs="Times New Roman"/>
                <w:spacing w:val="-1"/>
              </w:rPr>
              <w:t>d</w:t>
            </w:r>
            <w:r>
              <w:rPr>
                <w:spacing w:val="-1"/>
              </w:rPr>
              <w:t>，则项目生活用水量为</w:t>
            </w:r>
            <w:r>
              <w:rPr>
                <w:spacing w:val="-2"/>
              </w:rPr>
              <w:t xml:space="preserve"> </w:t>
            </w:r>
            <w:r>
              <w:rPr>
                <w:rFonts w:ascii="Times New Roman" w:hAnsi="Times New Roman" w:eastAsia="Times New Roman" w:cs="Times New Roman"/>
                <w:spacing w:val="-2"/>
              </w:rPr>
              <w:t>1.2m</w:t>
            </w:r>
            <w:r>
              <w:rPr>
                <w:rFonts w:ascii="Times New Roman" w:hAnsi="Times New Roman" w:eastAsia="Times New Roman" w:cs="Times New Roman"/>
                <w:spacing w:val="-2"/>
                <w:position w:val="6"/>
                <w:sz w:val="13"/>
                <w:szCs w:val="13"/>
              </w:rPr>
              <w:t>3</w:t>
            </w:r>
            <w:r>
              <w:rPr>
                <w:rFonts w:ascii="Times New Roman" w:hAnsi="Times New Roman" w:eastAsia="Times New Roman" w:cs="Times New Roman"/>
                <w:spacing w:val="-2"/>
              </w:rPr>
              <w:t>/d</w:t>
            </w:r>
            <w:r>
              <w:rPr>
                <w:spacing w:val="-2"/>
              </w:rPr>
              <w:t>，产污系数按</w:t>
            </w:r>
            <w:r>
              <w:rPr>
                <w:spacing w:val="-21"/>
              </w:rPr>
              <w:t xml:space="preserve"> </w:t>
            </w:r>
            <w:r>
              <w:rPr>
                <w:rFonts w:ascii="Times New Roman" w:hAnsi="Times New Roman" w:eastAsia="Times New Roman" w:cs="Times New Roman"/>
                <w:spacing w:val="-2"/>
              </w:rPr>
              <w:t>0.9</w:t>
            </w:r>
            <w:r>
              <w:rPr>
                <w:rFonts w:ascii="Times New Roman" w:hAnsi="Times New Roman" w:eastAsia="Times New Roman" w:cs="Times New Roman"/>
                <w:spacing w:val="32"/>
                <w:w w:val="101"/>
              </w:rPr>
              <w:t xml:space="preserve"> </w:t>
            </w:r>
            <w:r>
              <w:rPr>
                <w:spacing w:val="-2"/>
              </w:rPr>
              <w:t>计，则</w:t>
            </w:r>
          </w:p>
          <w:p>
            <w:pPr>
              <w:pStyle w:val="6"/>
              <w:spacing w:line="220" w:lineRule="auto"/>
              <w:ind w:left="107"/>
            </w:pPr>
            <w:r>
              <w:rPr>
                <w:spacing w:val="-2"/>
              </w:rPr>
              <w:t>生活污水产生量约</w:t>
            </w:r>
            <w:r>
              <w:rPr>
                <w:spacing w:val="-23"/>
              </w:rPr>
              <w:t xml:space="preserve"> </w:t>
            </w:r>
            <w:r>
              <w:rPr>
                <w:rFonts w:ascii="Times New Roman" w:hAnsi="Times New Roman" w:eastAsia="Times New Roman" w:cs="Times New Roman"/>
                <w:spacing w:val="-2"/>
              </w:rPr>
              <w:t>1.08m</w:t>
            </w:r>
            <w:r>
              <w:rPr>
                <w:rFonts w:ascii="Times New Roman" w:hAnsi="Times New Roman" w:eastAsia="Times New Roman" w:cs="Times New Roman"/>
                <w:spacing w:val="-2"/>
                <w:position w:val="6"/>
                <w:sz w:val="13"/>
                <w:szCs w:val="13"/>
              </w:rPr>
              <w:t>3</w:t>
            </w:r>
            <w:r>
              <w:rPr>
                <w:rFonts w:ascii="Times New Roman" w:hAnsi="Times New Roman" w:eastAsia="Times New Roman" w:cs="Times New Roman"/>
                <w:spacing w:val="-2"/>
              </w:rPr>
              <w:t>/d</w:t>
            </w:r>
            <w:r>
              <w:rPr>
                <w:spacing w:val="-2"/>
              </w:rPr>
              <w:t>。</w:t>
            </w:r>
          </w:p>
        </w:tc>
      </w:tr>
    </w:tbl>
    <w:p>
      <w:pPr>
        <w:pStyle w:val="2"/>
      </w:pPr>
    </w:p>
    <w:p>
      <w:pPr>
        <w:sectPr>
          <w:footerReference r:id="rId32" w:type="default"/>
          <w:pgSz w:w="11907" w:h="16839"/>
          <w:pgMar w:top="1431" w:right="1514" w:bottom="1032" w:left="1514" w:header="0" w:footer="853" w:gutter="0"/>
          <w:cols w:space="720" w:num="1"/>
        </w:sectPr>
      </w:pPr>
    </w:p>
    <w:p>
      <w:pPr>
        <w:spacing w:before="28"/>
      </w:pPr>
    </w:p>
    <w:tbl>
      <w:tblPr>
        <w:tblStyle w:val="5"/>
        <w:tblW w:w="88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1" w:hRule="atLeast"/>
        </w:trPr>
        <w:tc>
          <w:tcPr>
            <w:tcW w:w="831" w:type="dxa"/>
            <w:tcBorders>
              <w:bottom w:val="single" w:color="000000" w:sz="2" w:space="0"/>
              <w:right w:val="single" w:color="000000" w:sz="2" w:space="0"/>
            </w:tcBorders>
            <w:vAlign w:val="top"/>
          </w:tcPr>
          <w:p>
            <w:pPr>
              <w:rPr>
                <w:rFonts w:ascii="Arial"/>
                <w:sz w:val="21"/>
              </w:rPr>
            </w:pPr>
          </w:p>
        </w:tc>
        <w:tc>
          <w:tcPr>
            <w:tcW w:w="8031" w:type="dxa"/>
            <w:tcBorders>
              <w:left w:val="single" w:color="000000" w:sz="2" w:space="0"/>
              <w:bottom w:val="single" w:color="000000" w:sz="2" w:space="0"/>
            </w:tcBorders>
            <w:vAlign w:val="top"/>
          </w:tcPr>
          <w:p>
            <w:pPr>
              <w:spacing w:line="244" w:lineRule="auto"/>
              <w:rPr>
                <w:rFonts w:ascii="Arial"/>
                <w:sz w:val="21"/>
              </w:rPr>
            </w:pPr>
          </w:p>
          <w:p>
            <w:pPr>
              <w:spacing w:line="7098" w:lineRule="exact"/>
              <w:ind w:firstLine="98"/>
            </w:pPr>
            <w:r>
              <w:rPr>
                <w:position w:val="-141"/>
              </w:rPr>
              <w:drawing>
                <wp:inline distT="0" distB="0" distL="0" distR="0">
                  <wp:extent cx="4965065" cy="450659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76"/>
                          <a:stretch>
                            <a:fillRect/>
                          </a:stretch>
                        </pic:blipFill>
                        <pic:spPr>
                          <a:xfrm>
                            <a:off x="0" y="0"/>
                            <a:ext cx="4965697" cy="4507227"/>
                          </a:xfrm>
                          <a:prstGeom prst="rect">
                            <a:avLst/>
                          </a:prstGeom>
                        </pic:spPr>
                      </pic:pic>
                    </a:graphicData>
                  </a:graphic>
                </wp:inline>
              </w:drawing>
            </w:r>
          </w:p>
          <w:p>
            <w:pPr>
              <w:spacing w:before="243" w:line="231" w:lineRule="auto"/>
              <w:ind w:left="1962"/>
              <w:rPr>
                <w:rFonts w:ascii="黑体" w:hAnsi="黑体" w:eastAsia="黑体" w:cs="黑体"/>
                <w:sz w:val="19"/>
                <w:szCs w:val="19"/>
              </w:rPr>
            </w:pPr>
            <w:r>
              <w:rPr>
                <w:rFonts w:ascii="黑体" w:hAnsi="黑体" w:eastAsia="黑体" w:cs="黑体"/>
                <w:spacing w:val="-1"/>
                <w:sz w:val="19"/>
                <w:szCs w:val="19"/>
              </w:rPr>
              <w:t>图</w:t>
            </w:r>
            <w:r>
              <w:rPr>
                <w:rFonts w:ascii="Times New Roman" w:hAnsi="Times New Roman" w:eastAsia="Times New Roman" w:cs="Times New Roman"/>
                <w:spacing w:val="-1"/>
                <w:sz w:val="19"/>
                <w:szCs w:val="19"/>
              </w:rPr>
              <w:t>2-</w:t>
            </w:r>
            <w:r>
              <w:rPr>
                <w:rFonts w:ascii="Times New Roman" w:hAnsi="Times New Roman" w:eastAsia="Times New Roman" w:cs="Times New Roman"/>
                <w:spacing w:val="-17"/>
                <w:sz w:val="19"/>
                <w:szCs w:val="19"/>
              </w:rPr>
              <w:t xml:space="preserve"> </w:t>
            </w:r>
            <w:r>
              <w:rPr>
                <w:rFonts w:ascii="Times New Roman" w:hAnsi="Times New Roman" w:eastAsia="Times New Roman" w:cs="Times New Roman"/>
                <w:spacing w:val="-1"/>
                <w:sz w:val="19"/>
                <w:szCs w:val="19"/>
              </w:rPr>
              <w:t>1</w:t>
            </w:r>
            <w:r>
              <w:rPr>
                <w:rFonts w:ascii="黑体" w:hAnsi="黑体" w:eastAsia="黑体" w:cs="黑体"/>
                <w:spacing w:val="-1"/>
                <w:sz w:val="19"/>
                <w:szCs w:val="19"/>
              </w:rPr>
              <w:t>：项目厂区水平衡图（单位：</w:t>
            </w:r>
            <w:r>
              <w:rPr>
                <w:rFonts w:ascii="黑体" w:hAnsi="黑体" w:eastAsia="黑体" w:cs="黑体"/>
                <w:spacing w:val="45"/>
                <w:sz w:val="19"/>
                <w:szCs w:val="19"/>
              </w:rPr>
              <w:t xml:space="preserve"> </w:t>
            </w:r>
            <w:r>
              <w:rPr>
                <w:rFonts w:ascii="Times New Roman" w:hAnsi="Times New Roman" w:eastAsia="Times New Roman" w:cs="Times New Roman"/>
                <w:spacing w:val="-1"/>
                <w:sz w:val="19"/>
                <w:szCs w:val="19"/>
              </w:rPr>
              <w:t>m</w:t>
            </w:r>
            <w:r>
              <w:rPr>
                <w:rFonts w:ascii="Times New Roman" w:hAnsi="Times New Roman" w:eastAsia="Times New Roman" w:cs="Times New Roman"/>
                <w:spacing w:val="-1"/>
                <w:position w:val="6"/>
                <w:sz w:val="12"/>
                <w:szCs w:val="12"/>
              </w:rPr>
              <w:t>3</w:t>
            </w:r>
            <w:r>
              <w:rPr>
                <w:rFonts w:ascii="Times New Roman" w:hAnsi="Times New Roman" w:eastAsia="Times New Roman" w:cs="Times New Roman"/>
                <w:spacing w:val="-1"/>
                <w:sz w:val="19"/>
                <w:szCs w:val="19"/>
              </w:rPr>
              <w:t>/d</w:t>
            </w:r>
            <w:r>
              <w:rPr>
                <w:rFonts w:ascii="黑体" w:hAnsi="黑体" w:eastAsia="黑体" w:cs="黑体"/>
                <w:spacing w:val="-1"/>
                <w:sz w:val="19"/>
                <w:szCs w:val="19"/>
              </w:rPr>
              <w:t>）</w:t>
            </w:r>
          </w:p>
          <w:p>
            <w:pPr>
              <w:spacing w:before="276" w:line="222" w:lineRule="auto"/>
              <w:ind w:left="103"/>
              <w:rPr>
                <w:rFonts w:ascii="黑体" w:hAnsi="黑体" w:eastAsia="黑体" w:cs="黑体"/>
                <w:sz w:val="22"/>
                <w:szCs w:val="22"/>
              </w:rPr>
            </w:pPr>
            <w:r>
              <w:rPr>
                <w:rFonts w:ascii="黑体" w:hAnsi="黑体" w:eastAsia="黑体" w:cs="黑体"/>
                <w:spacing w:val="-1"/>
                <w:sz w:val="22"/>
                <w:szCs w:val="22"/>
              </w:rPr>
              <w:t>8、劳动定员及工作制度</w:t>
            </w:r>
          </w:p>
          <w:p>
            <w:pPr>
              <w:pStyle w:val="6"/>
              <w:spacing w:before="161" w:line="416" w:lineRule="exact"/>
              <w:ind w:left="530"/>
            </w:pPr>
            <w:r>
              <w:rPr>
                <w:spacing w:val="-8"/>
                <w:position w:val="15"/>
              </w:rPr>
              <w:t>劳动定员： 项目劳动定员</w:t>
            </w:r>
            <w:r>
              <w:rPr>
                <w:rFonts w:ascii="Times New Roman" w:hAnsi="Times New Roman" w:eastAsia="Times New Roman" w:cs="Times New Roman"/>
                <w:spacing w:val="-8"/>
                <w:position w:val="15"/>
              </w:rPr>
              <w:t>20</w:t>
            </w:r>
            <w:r>
              <w:rPr>
                <w:spacing w:val="-8"/>
                <w:position w:val="15"/>
              </w:rPr>
              <w:t>人。工作制度： 项目投产后，实行</w:t>
            </w:r>
            <w:r>
              <w:rPr>
                <w:rFonts w:ascii="Times New Roman" w:hAnsi="Times New Roman" w:eastAsia="Times New Roman" w:cs="Times New Roman"/>
                <w:spacing w:val="-8"/>
                <w:position w:val="15"/>
              </w:rPr>
              <w:t>10</w:t>
            </w:r>
            <w:r>
              <w:rPr>
                <w:spacing w:val="-8"/>
                <w:position w:val="15"/>
              </w:rPr>
              <w:t>小时工作制， 年</w:t>
            </w:r>
          </w:p>
          <w:p>
            <w:pPr>
              <w:pStyle w:val="6"/>
              <w:spacing w:line="220" w:lineRule="auto"/>
              <w:ind w:left="108"/>
            </w:pPr>
            <w:r>
              <w:rPr>
                <w:spacing w:val="-1"/>
              </w:rPr>
              <w:t>工作日约</w:t>
            </w:r>
            <w:r>
              <w:rPr>
                <w:rFonts w:ascii="Times New Roman" w:hAnsi="Times New Roman" w:eastAsia="Times New Roman" w:cs="Times New Roman"/>
                <w:spacing w:val="-1"/>
              </w:rPr>
              <w:t>300</w:t>
            </w:r>
            <w:r>
              <w:rPr>
                <w:spacing w:val="-1"/>
              </w:rPr>
              <w:t>天，年工作约</w:t>
            </w:r>
            <w:r>
              <w:rPr>
                <w:rFonts w:ascii="Times New Roman" w:hAnsi="Times New Roman" w:eastAsia="Times New Roman" w:cs="Times New Roman"/>
                <w:spacing w:val="-1"/>
              </w:rPr>
              <w:t>3000</w:t>
            </w:r>
            <w:r>
              <w:rPr>
                <w:spacing w:val="-1"/>
              </w:rPr>
              <w:t>小时。</w:t>
            </w:r>
          </w:p>
          <w:p>
            <w:pPr>
              <w:spacing w:before="155" w:line="224" w:lineRule="auto"/>
              <w:ind w:left="100"/>
              <w:rPr>
                <w:rFonts w:ascii="黑体" w:hAnsi="黑体" w:eastAsia="黑体" w:cs="黑体"/>
                <w:sz w:val="22"/>
                <w:szCs w:val="22"/>
              </w:rPr>
            </w:pPr>
            <w:r>
              <w:rPr>
                <w:rFonts w:ascii="黑体" w:hAnsi="黑体" w:eastAsia="黑体" w:cs="黑体"/>
                <w:sz w:val="22"/>
                <w:szCs w:val="22"/>
              </w:rPr>
              <w:t>9、平面布置情况</w:t>
            </w:r>
          </w:p>
          <w:p>
            <w:pPr>
              <w:pStyle w:val="6"/>
              <w:spacing w:before="159" w:line="415" w:lineRule="exact"/>
              <w:ind w:left="525"/>
            </w:pPr>
            <w:r>
              <w:rPr>
                <w:position w:val="15"/>
              </w:rPr>
              <w:t>根据项目占地地形及外环境情况，项目在平面布置时充分利用现有的部</w:t>
            </w:r>
            <w:r>
              <w:rPr>
                <w:spacing w:val="-1"/>
                <w:position w:val="15"/>
              </w:rPr>
              <w:t>分可利用</w:t>
            </w:r>
          </w:p>
          <w:p>
            <w:pPr>
              <w:pStyle w:val="6"/>
              <w:spacing w:before="1" w:line="219" w:lineRule="auto"/>
              <w:ind w:left="109"/>
            </w:pPr>
            <w:r>
              <w:rPr>
                <w:spacing w:val="-4"/>
              </w:rPr>
              <w:t>设施， 厂区进出大门布置在占地东面，靠近国道公路方便运输作业。</w:t>
            </w:r>
          </w:p>
          <w:p>
            <w:pPr>
              <w:pStyle w:val="6"/>
              <w:spacing w:before="165" w:line="221" w:lineRule="auto"/>
              <w:ind w:left="529"/>
            </w:pPr>
            <w:r>
              <w:rPr>
                <w:spacing w:val="-1"/>
              </w:rPr>
              <w:t>项目利用厂区现有的闲置厂房进行改造为封闭式生产车间，车间位于厂区西侧，</w:t>
            </w:r>
          </w:p>
          <w:p>
            <w:pPr>
              <w:pStyle w:val="6"/>
              <w:spacing w:before="167" w:line="365" w:lineRule="auto"/>
              <w:ind w:left="111" w:hanging="4"/>
            </w:pPr>
            <w:r>
              <w:rPr>
                <w:spacing w:val="-6"/>
              </w:rPr>
              <w:t>车间呈西北向东南布置。车间内顺应项目生产工艺流程，将生</w:t>
            </w:r>
            <w:r>
              <w:rPr>
                <w:spacing w:val="-7"/>
              </w:rPr>
              <w:t>产线各设备以倒置的“</w:t>
            </w:r>
            <w:r>
              <w:rPr>
                <w:rFonts w:ascii="Times New Roman" w:hAnsi="Times New Roman" w:eastAsia="Times New Roman" w:cs="Times New Roman"/>
                <w:spacing w:val="-7"/>
              </w:rPr>
              <w:t>U</w:t>
            </w:r>
            <w:r>
              <w:rPr>
                <w:rFonts w:ascii="Times New Roman" w:hAnsi="Times New Roman" w:eastAsia="Times New Roman" w:cs="Times New Roman"/>
                <w:spacing w:val="-26"/>
              </w:rPr>
              <w:t xml:space="preserve"> </w:t>
            </w:r>
            <w:r>
              <w:rPr>
                <w:spacing w:val="-7"/>
              </w:rPr>
              <w:t>”</w:t>
            </w:r>
            <w:r>
              <w:t xml:space="preserve"> </w:t>
            </w:r>
            <w:r>
              <w:rPr>
                <w:spacing w:val="-3"/>
              </w:rPr>
              <w:t>型走向布置，给料机、颚破机、圆锥破碎机和第一级振动筛更靠近车间东侧</w:t>
            </w:r>
            <w:r>
              <w:rPr>
                <w:spacing w:val="-4"/>
              </w:rPr>
              <w:t>，冲击式</w:t>
            </w:r>
          </w:p>
          <w:p>
            <w:pPr>
              <w:pStyle w:val="6"/>
              <w:spacing w:before="1" w:line="219" w:lineRule="auto"/>
              <w:ind w:left="104"/>
            </w:pPr>
            <w:r>
              <w:rPr>
                <w:spacing w:val="-3"/>
              </w:rPr>
              <w:t>破碎机和第二级振动筛和螺旋洗砂机等设备靠近车间西侧。</w:t>
            </w:r>
          </w:p>
          <w:p>
            <w:pPr>
              <w:pStyle w:val="6"/>
              <w:spacing w:before="167" w:line="365" w:lineRule="auto"/>
              <w:ind w:left="104" w:right="147" w:firstLine="422"/>
            </w:pPr>
            <w:r>
              <w:rPr>
                <w:spacing w:val="-3"/>
              </w:rPr>
              <w:t>车间北侧为闲置的混凝土结构池体构筑物，为充分利用该混凝土池体，</w:t>
            </w:r>
            <w:r>
              <w:rPr>
                <w:spacing w:val="-5"/>
              </w:rPr>
              <w:t xml:space="preserve"> </w:t>
            </w:r>
            <w:r>
              <w:rPr>
                <w:spacing w:val="-3"/>
              </w:rPr>
              <w:t>拟将洗砂</w:t>
            </w:r>
            <w:r>
              <w:t xml:space="preserve"> </w:t>
            </w:r>
            <w:r>
              <w:rPr>
                <w:spacing w:val="-3"/>
              </w:rPr>
              <w:t>废水处理设施布置在车间北侧， 配套的压滤机和泥沙干化池位于车间的西北角，此处</w:t>
            </w:r>
          </w:p>
          <w:p>
            <w:pPr>
              <w:pStyle w:val="6"/>
              <w:spacing w:before="1" w:line="220" w:lineRule="auto"/>
              <w:ind w:left="108"/>
            </w:pPr>
            <w:r>
              <w:t>更靠近废水处理设施区域，方便废水处理；生产线的废水均通过废水管道</w:t>
            </w:r>
            <w:r>
              <w:rPr>
                <w:spacing w:val="-1"/>
              </w:rPr>
              <w:t>收集至污水</w:t>
            </w:r>
          </w:p>
        </w:tc>
      </w:tr>
    </w:tbl>
    <w:p>
      <w:pPr>
        <w:pStyle w:val="2"/>
      </w:pPr>
    </w:p>
    <w:p>
      <w:pPr>
        <w:sectPr>
          <w:footerReference r:id="rId33" w:type="default"/>
          <w:pgSz w:w="11907" w:h="16839"/>
          <w:pgMar w:top="1431" w:right="1514" w:bottom="1032" w:left="1514" w:header="0" w:footer="853" w:gutter="0"/>
          <w:cols w:space="720" w:num="1"/>
        </w:sectPr>
      </w:pPr>
    </w:p>
    <w:p>
      <w:pPr>
        <w:spacing w:before="28"/>
      </w:pPr>
    </w:p>
    <w:tbl>
      <w:tblPr>
        <w:tblStyle w:val="5"/>
        <w:tblW w:w="886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6" w:hRule="atLeast"/>
        </w:trPr>
        <w:tc>
          <w:tcPr>
            <w:tcW w:w="831" w:type="dxa"/>
            <w:tcBorders>
              <w:top w:val="single" w:color="000000" w:sz="6" w:space="0"/>
              <w:left w:val="single" w:color="000000" w:sz="6" w:space="0"/>
            </w:tcBorders>
            <w:vAlign w:val="top"/>
          </w:tcPr>
          <w:p>
            <w:pPr>
              <w:rPr>
                <w:rFonts w:ascii="Arial"/>
                <w:sz w:val="21"/>
              </w:rPr>
            </w:pPr>
          </w:p>
        </w:tc>
        <w:tc>
          <w:tcPr>
            <w:tcW w:w="8031" w:type="dxa"/>
            <w:tcBorders>
              <w:top w:val="single" w:color="000000" w:sz="6" w:space="0"/>
              <w:right w:val="single" w:color="000000" w:sz="6" w:space="0"/>
            </w:tcBorders>
            <w:vAlign w:val="top"/>
          </w:tcPr>
          <w:p>
            <w:pPr>
              <w:pStyle w:val="6"/>
              <w:spacing w:before="154" w:line="366" w:lineRule="auto"/>
              <w:ind w:left="105" w:right="41"/>
              <w:jc w:val="both"/>
            </w:pPr>
            <w:r>
              <w:rPr>
                <w:spacing w:val="-2"/>
              </w:rPr>
              <w:t>池，</w:t>
            </w:r>
            <w:r>
              <w:rPr>
                <w:spacing w:val="-24"/>
              </w:rPr>
              <w:t xml:space="preserve"> </w:t>
            </w:r>
            <w:r>
              <w:rPr>
                <w:spacing w:val="-2"/>
              </w:rPr>
              <w:t>在管道布置时充分考虑地势高差确保废水自流收集。项</w:t>
            </w:r>
            <w:r>
              <w:rPr>
                <w:spacing w:val="-3"/>
              </w:rPr>
              <w:t>目配套的原料堆场和产品</w:t>
            </w:r>
            <w:r>
              <w:t xml:space="preserve">  堆场位于生产车间的南侧，此处更靠近厂区进出大门，有助于缩短运输车</w:t>
            </w:r>
            <w:r>
              <w:rPr>
                <w:spacing w:val="-1"/>
              </w:rPr>
              <w:t>辆在厂区内</w:t>
            </w:r>
            <w:r>
              <w:t xml:space="preserve">  </w:t>
            </w:r>
            <w:r>
              <w:rPr>
                <w:spacing w:val="-3"/>
              </w:rPr>
              <w:t>的行驶距离，降低粉尘产生。在厂区南侧大门进出口附近设施地磅秤和车辆冲洗设施，</w:t>
            </w:r>
            <w:r>
              <w:rPr>
                <w:spacing w:val="5"/>
              </w:rPr>
              <w:t xml:space="preserve"> </w:t>
            </w:r>
            <w:r>
              <w:rPr>
                <w:spacing w:val="-2"/>
              </w:rPr>
              <w:t>然后在厂区露天区域地势较低洼处，</w:t>
            </w:r>
            <w:r>
              <w:rPr>
                <w:spacing w:val="-19"/>
              </w:rPr>
              <w:t xml:space="preserve"> </w:t>
            </w:r>
            <w:r>
              <w:rPr>
                <w:spacing w:val="-2"/>
              </w:rPr>
              <w:t>设置场地散水</w:t>
            </w:r>
            <w:r>
              <w:rPr>
                <w:spacing w:val="-3"/>
              </w:rPr>
              <w:t>收集池，沉淀处理后作为生产补充</w:t>
            </w:r>
          </w:p>
          <w:p>
            <w:pPr>
              <w:pStyle w:val="6"/>
              <w:spacing w:line="220" w:lineRule="auto"/>
              <w:ind w:left="108"/>
            </w:pPr>
            <w:r>
              <w:rPr>
                <w:spacing w:val="-4"/>
              </w:rPr>
              <w:t>水回用不外排。</w:t>
            </w:r>
          </w:p>
          <w:p>
            <w:pPr>
              <w:pStyle w:val="6"/>
              <w:spacing w:before="152" w:line="398" w:lineRule="exact"/>
              <w:ind w:left="529"/>
            </w:pPr>
            <w:r>
              <w:rPr>
                <w:position w:val="14"/>
              </w:rPr>
              <w:t>项目通过租用厂区</w:t>
            </w:r>
            <w:r>
              <w:rPr>
                <w:rFonts w:hint="eastAsia"/>
                <w:position w:val="14"/>
              </w:rPr>
              <w:t>国有企业</w:t>
            </w:r>
            <w:r>
              <w:rPr>
                <w:position w:val="14"/>
              </w:rPr>
              <w:t>的闲置房屋</w:t>
            </w:r>
            <w:r>
              <w:rPr>
                <w:rFonts w:hint="eastAsia"/>
                <w:position w:val="14"/>
              </w:rPr>
              <w:t>作为</w:t>
            </w:r>
            <w:r>
              <w:rPr>
                <w:position w:val="14"/>
              </w:rPr>
              <w:t>办公室和值班室等，</w:t>
            </w:r>
            <w:r>
              <w:rPr>
                <w:spacing w:val="-1"/>
                <w:position w:val="14"/>
              </w:rPr>
              <w:t>不设置职工宿舍</w:t>
            </w:r>
          </w:p>
          <w:p>
            <w:pPr>
              <w:pStyle w:val="6"/>
              <w:spacing w:line="220" w:lineRule="auto"/>
              <w:ind w:left="106"/>
            </w:pPr>
            <w:r>
              <w:rPr>
                <w:spacing w:val="-4"/>
              </w:rPr>
              <w:t>和食堂等设施。</w:t>
            </w:r>
          </w:p>
          <w:p>
            <w:pPr>
              <w:pStyle w:val="6"/>
              <w:spacing w:before="150" w:line="400" w:lineRule="exact"/>
              <w:ind w:left="524"/>
            </w:pPr>
            <w:r>
              <w:rPr>
                <w:spacing w:val="-8"/>
                <w:position w:val="14"/>
              </w:rPr>
              <w:t>评价认为， 项目平面布置合理紧凑， 充分利用了周</w:t>
            </w:r>
            <w:r>
              <w:rPr>
                <w:spacing w:val="-9"/>
                <w:position w:val="14"/>
              </w:rPr>
              <w:t>围自然地形、地势， 生产场地</w:t>
            </w:r>
          </w:p>
          <w:p>
            <w:pPr>
              <w:pStyle w:val="6"/>
              <w:spacing w:before="1" w:line="219" w:lineRule="auto"/>
              <w:ind w:left="108"/>
            </w:pPr>
            <w:r>
              <w:rPr>
                <w:spacing w:val="-5"/>
              </w:rPr>
              <w:t>功能分区明确，</w:t>
            </w:r>
            <w:r>
              <w:rPr>
                <w:spacing w:val="-15"/>
              </w:rPr>
              <w:t xml:space="preserve"> </w:t>
            </w:r>
            <w:r>
              <w:rPr>
                <w:spacing w:val="-5"/>
              </w:rPr>
              <w:t>便于生产、运输和管理。</w:t>
            </w:r>
            <w:r>
              <w:rPr>
                <w:spacing w:val="-32"/>
              </w:rPr>
              <w:t xml:space="preserve"> </w:t>
            </w:r>
            <w:r>
              <w:rPr>
                <w:spacing w:val="-5"/>
              </w:rPr>
              <w:t>评价认为，项目平面布置合理可行。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6" w:hRule="atLeast"/>
        </w:trPr>
        <w:tc>
          <w:tcPr>
            <w:tcW w:w="831" w:type="dxa"/>
            <w:tcBorders>
              <w:left w:val="single" w:color="000000" w:sz="6"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68"/>
              <w:ind w:left="206"/>
            </w:pPr>
            <w:r>
              <w:rPr>
                <w:spacing w:val="-3"/>
              </w:rPr>
              <w:t>工艺</w:t>
            </w:r>
          </w:p>
          <w:p>
            <w:pPr>
              <w:pStyle w:val="6"/>
              <w:spacing w:line="221" w:lineRule="auto"/>
              <w:ind w:left="205"/>
            </w:pPr>
            <w:r>
              <w:rPr>
                <w:spacing w:val="-2"/>
              </w:rPr>
              <w:t>流程</w:t>
            </w:r>
          </w:p>
          <w:p>
            <w:pPr>
              <w:pStyle w:val="6"/>
              <w:spacing w:before="18" w:line="221" w:lineRule="auto"/>
              <w:ind w:left="205"/>
            </w:pPr>
            <w:r>
              <w:rPr>
                <w:spacing w:val="-2"/>
              </w:rPr>
              <w:t>和产</w:t>
            </w:r>
          </w:p>
          <w:p>
            <w:pPr>
              <w:pStyle w:val="6"/>
              <w:spacing w:before="22" w:line="223" w:lineRule="auto"/>
              <w:ind w:left="204"/>
            </w:pPr>
            <w:r>
              <w:rPr>
                <w:spacing w:val="-2"/>
              </w:rPr>
              <w:t>排污</w:t>
            </w:r>
          </w:p>
          <w:p>
            <w:pPr>
              <w:pStyle w:val="6"/>
              <w:spacing w:before="18" w:line="221" w:lineRule="auto"/>
              <w:ind w:left="204"/>
            </w:pPr>
            <w:r>
              <w:rPr>
                <w:spacing w:val="-2"/>
              </w:rPr>
              <w:t>环节</w:t>
            </w:r>
          </w:p>
        </w:tc>
        <w:tc>
          <w:tcPr>
            <w:tcW w:w="8031" w:type="dxa"/>
            <w:tcBorders>
              <w:right w:val="single" w:color="000000" w:sz="6" w:space="0"/>
            </w:tcBorders>
            <w:vAlign w:val="top"/>
          </w:tcPr>
          <w:p>
            <w:pPr>
              <w:spacing w:before="119" w:line="387" w:lineRule="exact"/>
              <w:ind w:left="117"/>
              <w:rPr>
                <w:rFonts w:ascii="黑体" w:hAnsi="黑体" w:eastAsia="黑体" w:cs="黑体"/>
                <w:sz w:val="22"/>
                <w:szCs w:val="22"/>
              </w:rPr>
            </w:pPr>
            <w:r>
              <w:pict>
                <v:rect id="_x0000_s1040" o:spid="_x0000_s1040" o:spt="1" style="position:absolute;left:0pt;margin-left:52.8pt;margin-top:130.25pt;height:13.8pt;width:1.05pt;mso-position-horizontal-relative:page;mso-position-vertical-relative:page;z-index:251682816;mso-width-relative:page;mso-height-relative:page;" fillcolor="#000000" filled="t" stroked="f" coordsize="21600,21600">
                  <v:path/>
                  <v:fill on="t" focussize="0,0"/>
                  <v:stroke on="f"/>
                  <v:imagedata o:title=""/>
                  <o:lock v:ext="edit"/>
                </v:rect>
              </w:pict>
            </w:r>
            <w:r>
              <w:pict>
                <v:rect id="_x0000_s1041" o:spid="_x0000_s1041" o:spt="1" style="position:absolute;left:0pt;margin-left:161.1pt;margin-top:130.25pt;height:13.8pt;width:1.05pt;mso-position-horizontal-relative:page;mso-position-vertical-relative:page;z-index:251676672;mso-width-relative:page;mso-height-relative:page;" fillcolor="#000000" filled="t" stroked="f" coordsize="21600,21600">
                  <v:path/>
                  <v:fill on="t" focussize="0,0"/>
                  <v:stroke on="f"/>
                  <v:imagedata o:title=""/>
                  <o:lock v:ext="edit"/>
                </v:rect>
              </w:pict>
            </w:r>
            <w:r>
              <w:pict>
                <v:rect id="_x0000_s1042" o:spid="_x0000_s1042" o:spt="1" style="position:absolute;left:0pt;margin-left:254.35pt;margin-top:129.7pt;height:13.8pt;width:1.05pt;mso-position-horizontal-relative:page;mso-position-vertical-relative:page;z-index:251679744;mso-width-relative:page;mso-height-relative:page;" fillcolor="#000000" filled="t" stroked="f" coordsize="21600,21600">
                  <v:path/>
                  <v:fill on="t" focussize="0,0"/>
                  <v:stroke on="f"/>
                  <v:imagedata o:title=""/>
                  <o:lock v:ext="edit"/>
                </v:rect>
              </w:pict>
            </w:r>
            <w:r>
              <mc:AlternateContent>
                <mc:Choice Requires="wps">
                  <w:drawing>
                    <wp:anchor distT="0" distB="0" distL="0" distR="0" simplePos="0" relativeHeight="251673600" behindDoc="1" locked="0" layoutInCell="1" allowOverlap="1">
                      <wp:simplePos x="0" y="0"/>
                      <wp:positionH relativeFrom="rightMargin">
                        <wp:posOffset>-694055</wp:posOffset>
                      </wp:positionH>
                      <wp:positionV relativeFrom="topMargin">
                        <wp:posOffset>1751965</wp:posOffset>
                      </wp:positionV>
                      <wp:extent cx="13335" cy="153035"/>
                      <wp:effectExtent l="0" t="0" r="0" b="0"/>
                      <wp:wrapNone/>
                      <wp:docPr id="32" name="Rect 32"/>
                      <wp:cNvGraphicFramePr/>
                      <a:graphic xmlns:a="http://schemas.openxmlformats.org/drawingml/2006/main">
                        <a:graphicData uri="http://schemas.microsoft.com/office/word/2010/wordprocessingShape">
                          <wps:wsp>
                            <wps:cNvSpPr/>
                            <wps:spPr>
                              <a:xfrm>
                                <a:off x="-694309" y="1752163"/>
                                <a:ext cx="13334" cy="153035"/>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32" o:spid="_x0000_s1026" o:spt="1" style="position:absolute;left:0pt;margin-left:346.55pt;margin-top:138.2pt;height:12.05pt;width:1.05pt;mso-position-horizontal-relative:page;mso-position-vertical-relative:page;z-index:-251642880;mso-width-relative:page;mso-height-relative:page;" fillcolor="#000000" filled="t" stroked="f" coordsize="21600,21600" o:gfxdata="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DgmsTaAAAADQEAAA8AAAAAAAAAAQAgAAAAIgAAAGRycy9kb3ducmV2Lnht&#10;bFBLAQIUABQAAAAIAIdO4kCSMnDNMAIAAG4EAAAOAAAAAAAAAAEAIAAAACkBAABkcnMvZTJvRG9j&#10;LnhtbFBLBQYAAAAABgAGAFkBAADLBQAAAAA=&#10;">
                      <v:fill on="t" focussize="0,0"/>
                      <v:stroke on="f" weight="0pt"/>
                      <v:imagedata o:title=""/>
                      <o:lock v:ext="edit" aspectratio="f"/>
                      <v:textbox inset="0mm,0mm,0mm,0mm"/>
                    </v:rect>
                  </w:pict>
                </mc:Fallback>
              </mc:AlternateContent>
            </w:r>
            <w:r>
              <w:pict>
                <v:shape id="_x0000_s1043" o:spid="_x0000_s1043" style="position:absolute;left:0pt;margin-left:50.35pt;margin-top:125.25pt;height:6.05pt;width:6pt;mso-position-horizontal-relative:page;mso-position-vertical-relative:page;z-index:251683840;mso-width-relative:page;mso-height-relative:page;" fillcolor="#000000" filled="t" stroked="f" coordsize="120,121" path="m120,120l60,0,0,119,120,120xe">
                  <v:fill on="t" focussize="0,0"/>
                  <v:stroke on="f"/>
                  <v:imagedata o:title=""/>
                  <o:lock v:ext="edit"/>
                </v:shape>
              </w:pict>
            </w:r>
            <w:r>
              <w:pict>
                <v:shape id="_x0000_s1044" o:spid="_x0000_s1044" style="position:absolute;left:0pt;margin-left:158.65pt;margin-top:125.25pt;height:6.05pt;width:6pt;mso-position-horizontal-relative:page;mso-position-vertical-relative:page;z-index:251677696;mso-width-relative:page;mso-height-relative:page;" fillcolor="#000000" filled="t" stroked="f" coordsize="120,121" path="m120,120l60,0,0,119,120,120xe">
                  <v:fill on="t" focussize="0,0"/>
                  <v:stroke on="f"/>
                  <v:imagedata o:title=""/>
                  <o:lock v:ext="edit"/>
                </v:shape>
              </w:pict>
            </w:r>
            <w:r>
              <w:pict>
                <v:shape id="_x0000_s1045" o:spid="_x0000_s1045" style="position:absolute;left:0pt;margin-left:251.9pt;margin-top:124.7pt;height:6.05pt;width:6pt;mso-position-horizontal-relative:page;mso-position-vertical-relative:page;z-index:251680768;mso-width-relative:page;mso-height-relative:page;" fillcolor="#000000" filled="t" stroked="f" coordsize="120,121" path="m120,120l60,0,0,119,120,120xe">
                  <v:fill on="t" focussize="0,0"/>
                  <v:stroke on="f"/>
                  <v:imagedata o:title=""/>
                  <o:lock v:ext="edit"/>
                </v:shape>
              </w:pict>
            </w:r>
            <w:r>
              <w:pict>
                <v:shape id="_x0000_s1046" o:spid="_x0000_s1046" o:spt="202" type="#_x0000_t202" style="position:absolute;left:0pt;margin-left:16.65pt;margin-top:142.6pt;height:41.5pt;width:81.5pt;mso-position-horizontal-relative:page;mso-position-vertical-relative:page;z-index:25168179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57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7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70" w:hRule="atLeast"/>
                          </w:trPr>
                          <w:tc>
                            <w:tcPr>
                              <w:tcW w:w="1579" w:type="dxa"/>
                              <w:vAlign w:val="top"/>
                            </w:tcPr>
                            <w:p>
                              <w:pPr>
                                <w:pStyle w:val="6"/>
                                <w:spacing w:before="146" w:line="251" w:lineRule="auto"/>
                                <w:ind w:left="374" w:right="153" w:hanging="214"/>
                              </w:pPr>
                              <w:r>
                                <w:rPr>
                                  <w:spacing w:val="-1"/>
                                </w:rPr>
                                <w:t>场地清理、旧</w:t>
                              </w:r>
                              <w:r>
                                <w:t xml:space="preserve"> </w:t>
                              </w:r>
                              <w:r>
                                <w:rPr>
                                  <w:spacing w:val="-2"/>
                                </w:rPr>
                                <w:t>厂房拆除</w:t>
                              </w:r>
                            </w:p>
                          </w:tc>
                        </w:tr>
                      </w:tbl>
                      <w:p>
                        <w:pPr>
                          <w:rPr>
                            <w:rFonts w:ascii="Arial"/>
                            <w:sz w:val="21"/>
                          </w:rPr>
                        </w:pPr>
                      </w:p>
                    </w:txbxContent>
                  </v:textbox>
                </v:shape>
              </w:pict>
            </w:r>
            <w:r>
              <w:pict>
                <v:shape id="_x0000_s1047" o:spid="_x0000_s1047" o:spt="202" type="#_x0000_t202" style="position:absolute;left:0pt;margin-left:125.65pt;margin-top:141.6pt;height:42pt;width:159.5pt;mso-position-horizontal-relative:page;mso-position-vertical-relative:page;z-index:25167872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3139"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1"/>
                          <w:gridCol w:w="518"/>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431" w:type="dxa"/>
                              <w:vMerge w:val="restart"/>
                              <w:tcBorders>
                                <w:bottom w:val="nil"/>
                              </w:tcBorders>
                              <w:vAlign w:val="top"/>
                            </w:tcPr>
                            <w:p>
                              <w:pPr>
                                <w:pStyle w:val="6"/>
                                <w:spacing w:before="176" w:line="252" w:lineRule="auto"/>
                                <w:ind w:left="507" w:right="181" w:hanging="312"/>
                              </w:pPr>
                              <w:r>
                                <w:rPr>
                                  <w:spacing w:val="-2"/>
                                </w:rPr>
                                <w:t>生产车间的</w:t>
                              </w:r>
                              <w:r>
                                <w:rPr>
                                  <w:spacing w:val="2"/>
                                </w:rPr>
                                <w:t xml:space="preserve"> </w:t>
                              </w:r>
                              <w:r>
                                <w:rPr>
                                  <w:spacing w:val="-2"/>
                                </w:rPr>
                                <w:t>修建</w:t>
                              </w:r>
                            </w:p>
                          </w:tc>
                          <w:tc>
                            <w:tcPr>
                              <w:tcW w:w="518" w:type="dxa"/>
                              <w:tcBorders>
                                <w:top w:val="nil"/>
                                <w:bottom w:val="single" w:color="000000" w:sz="8" w:space="0"/>
                              </w:tcBorders>
                              <w:vAlign w:val="top"/>
                            </w:tcPr>
                            <w:p>
                              <w:pPr>
                                <w:rPr>
                                  <w:rFonts w:ascii="Arial"/>
                                  <w:sz w:val="21"/>
                                </w:rPr>
                              </w:pPr>
                            </w:p>
                          </w:tc>
                          <w:tc>
                            <w:tcPr>
                              <w:tcW w:w="1190" w:type="dxa"/>
                              <w:vMerge w:val="restart"/>
                              <w:tcBorders>
                                <w:bottom w:val="nil"/>
                              </w:tcBorders>
                              <w:vAlign w:val="top"/>
                            </w:tcPr>
                            <w:p>
                              <w:pPr>
                                <w:pStyle w:val="6"/>
                                <w:spacing w:before="147" w:line="251" w:lineRule="auto"/>
                                <w:ind w:left="154" w:right="142"/>
                              </w:pPr>
                              <w:r>
                                <w:rPr>
                                  <w:spacing w:val="10"/>
                                </w:rPr>
                                <w:t>水池等构</w:t>
                              </w:r>
                              <w:r>
                                <w:rPr>
                                  <w:spacing w:val="1"/>
                                </w:rPr>
                                <w:t xml:space="preserve"> </w:t>
                              </w:r>
                              <w:r>
                                <w:rPr>
                                  <w:spacing w:val="-2"/>
                                </w:rPr>
                                <w:t>筑物建设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431" w:type="dxa"/>
                              <w:vMerge w:val="continue"/>
                              <w:tcBorders>
                                <w:top w:val="nil"/>
                              </w:tcBorders>
                              <w:vAlign w:val="top"/>
                            </w:tcPr>
                            <w:p>
                              <w:pPr>
                                <w:rPr>
                                  <w:rFonts w:ascii="Arial"/>
                                  <w:sz w:val="21"/>
                                </w:rPr>
                              </w:pPr>
                            </w:p>
                          </w:tc>
                          <w:tc>
                            <w:tcPr>
                              <w:tcW w:w="518" w:type="dxa"/>
                              <w:tcBorders>
                                <w:top w:val="single" w:color="000000" w:sz="8" w:space="0"/>
                                <w:bottom w:val="nil"/>
                              </w:tcBorders>
                              <w:vAlign w:val="top"/>
                            </w:tcPr>
                            <w:p>
                              <w:pPr>
                                <w:rPr>
                                  <w:rFonts w:ascii="Arial"/>
                                  <w:sz w:val="21"/>
                                </w:rPr>
                              </w:pPr>
                            </w:p>
                          </w:tc>
                          <w:tc>
                            <w:tcPr>
                              <w:tcW w:w="1190" w:type="dxa"/>
                              <w:vMerge w:val="continue"/>
                              <w:tcBorders>
                                <w:top w:val="nil"/>
                              </w:tcBorders>
                              <w:vAlign w:val="top"/>
                            </w:tcPr>
                            <w:p>
                              <w:pPr>
                                <w:rPr>
                                  <w:rFonts w:ascii="Arial"/>
                                  <w:sz w:val="21"/>
                                </w:rPr>
                              </w:pPr>
                            </w:p>
                          </w:tc>
                        </w:tr>
                      </w:tbl>
                      <w:p>
                        <w:pPr>
                          <w:rPr>
                            <w:rFonts w:ascii="Arial"/>
                            <w:sz w:val="21"/>
                          </w:rPr>
                        </w:pPr>
                      </w:p>
                    </w:txbxContent>
                  </v:textbox>
                </v:shape>
              </w:pict>
            </w:r>
            <w:r>
              <w:pict>
                <v:shape id="_x0000_s1048" o:spid="_x0000_s1048" style="position:absolute;left:0pt;margin-left:219.55pt;margin-top:159.85pt;height:6pt;width:6.05pt;mso-position-horizontal-relative:page;mso-position-vertical-relative:page;z-index:251687936;mso-width-relative:page;mso-height-relative:page;" fillcolor="#000000" filled="t" stroked="f" coordsize="121,120" path="m0,0l120,60,0,120,0,0xe">
                  <v:fill on="t" focussize="0,0"/>
                  <v:stroke on="f"/>
                  <v:imagedata o:title=""/>
                  <o:lock v:ext="edit"/>
                </v:shape>
              </w:pict>
            </w:r>
            <w:r>
              <w:pict>
                <v:group id="_x0000_s1049" o:spid="_x0000_s1049" o:spt="203" style="position:absolute;left:0pt;margin-left:97.8pt;margin-top:160.9pt;height:6pt;width:28.35pt;mso-position-horizontal-relative:page;mso-position-vertical-relative:page;z-index:251675648;mso-width-relative:page;mso-height-relative:page;" coordsize="567,120">
                  <o:lock v:ext="edit"/>
                  <v:shape id="_x0000_s1050" o:spid="_x0000_s1050" style="position:absolute;left:0;top:49;height:20;width:467;" filled="f" stroked="t" coordsize="467,20" path="m0,10l466,10e">
                    <v:fill on="f" focussize="0,0"/>
                    <v:stroke weight="1pt" color="#000000" miterlimit="10"/>
                    <v:imagedata o:title=""/>
                    <o:lock v:ext="edit"/>
                  </v:shape>
                  <v:shape id="_x0000_s1051" o:spid="_x0000_s1051" style="position:absolute;left:445;top:0;height:120;width:121;" fillcolor="#000000" filled="t" stroked="f" coordsize="121,120" path="m0,0l120,60,0,120,0,0xe">
                    <v:fill on="t" focussize="0,0"/>
                    <v:stroke on="f"/>
                    <v:imagedata o:title=""/>
                    <o:lock v:ext="edit"/>
                  </v:shape>
                </v:group>
              </w:pict>
            </w:r>
            <w:r>
              <w:rPr>
                <w:rFonts w:ascii="黑体" w:hAnsi="黑体" w:eastAsia="黑体" w:cs="黑体"/>
                <w:spacing w:val="-2"/>
                <w:position w:val="12"/>
                <w:sz w:val="22"/>
                <w:szCs w:val="22"/>
              </w:rPr>
              <w:t>1、施工期工艺流程及产污环节</w:t>
            </w:r>
          </w:p>
          <w:p>
            <w:pPr>
              <w:pStyle w:val="6"/>
              <w:spacing w:line="221" w:lineRule="auto"/>
              <w:ind w:left="531"/>
            </w:pPr>
            <w:r>
              <w:rPr>
                <w:spacing w:val="-2"/>
              </w:rPr>
              <w:t>（</w:t>
            </w:r>
            <w:r>
              <w:rPr>
                <w:rFonts w:ascii="Times New Roman" w:hAnsi="Times New Roman" w:eastAsia="Times New Roman" w:cs="Times New Roman"/>
                <w:spacing w:val="-2"/>
              </w:rPr>
              <w:t>1</w:t>
            </w:r>
            <w:r>
              <w:rPr>
                <w:spacing w:val="-2"/>
              </w:rPr>
              <w:t>）工艺流程</w:t>
            </w:r>
          </w:p>
          <w:p>
            <w:pPr>
              <w:pStyle w:val="6"/>
              <w:spacing w:before="128" w:line="334" w:lineRule="auto"/>
              <w:ind w:left="103" w:right="147" w:firstLine="425"/>
              <w:jc w:val="both"/>
            </w:pPr>
            <w:r>
              <w:rPr>
                <w:spacing w:val="-2"/>
              </w:rPr>
              <w:t>项目占地原为其他企业的闲置厂区。施工期主要是进</w:t>
            </w:r>
            <w:r>
              <w:rPr>
                <w:spacing w:val="-3"/>
              </w:rPr>
              <w:t>行场地的清理平整、</w:t>
            </w:r>
            <w:r>
              <w:rPr>
                <w:spacing w:val="-30"/>
              </w:rPr>
              <w:t xml:space="preserve"> </w:t>
            </w:r>
            <w:r>
              <w:rPr>
                <w:spacing w:val="-3"/>
              </w:rPr>
              <w:t>废旧轻</w:t>
            </w:r>
            <w:r>
              <w:t xml:space="preserve"> </w:t>
            </w:r>
            <w:r>
              <w:rPr>
                <w:spacing w:val="-2"/>
              </w:rPr>
              <w:t>钢厂房的拆除、</w:t>
            </w:r>
            <w:r>
              <w:rPr>
                <w:spacing w:val="-29"/>
              </w:rPr>
              <w:t xml:space="preserve"> </w:t>
            </w:r>
            <w:r>
              <w:rPr>
                <w:spacing w:val="-2"/>
              </w:rPr>
              <w:t>生产车间的搭建、沉淀池开挖及废水收集沟等设施的建设、</w:t>
            </w:r>
            <w:r>
              <w:rPr>
                <w:spacing w:val="-3"/>
              </w:rPr>
              <w:t>设备安装</w:t>
            </w:r>
          </w:p>
          <w:p>
            <w:pPr>
              <w:pStyle w:val="6"/>
              <w:spacing w:line="220" w:lineRule="auto"/>
              <w:ind w:left="107"/>
            </w:pPr>
            <w:r>
              <w:rPr>
                <w:spacing w:val="-5"/>
              </w:rPr>
              <w:t>等。</w:t>
            </w:r>
            <w:r>
              <w:rPr>
                <w:spacing w:val="-23"/>
              </w:rPr>
              <w:t xml:space="preserve"> </w:t>
            </w:r>
            <w:r>
              <w:rPr>
                <w:spacing w:val="-5"/>
              </w:rPr>
              <w:t>施工期的产污工艺流程及产污位置如下图。</w:t>
            </w:r>
          </w:p>
          <w:p>
            <w:pPr>
              <w:pStyle w:val="6"/>
              <w:spacing w:before="80" w:line="170" w:lineRule="auto"/>
              <w:ind w:left="600"/>
              <w:rPr>
                <w:sz w:val="18"/>
                <w:szCs w:val="18"/>
              </w:rPr>
            </w:pPr>
            <w:r>
              <w:pict>
                <v:shape id="_x0000_s1052" o:spid="_x0000_s1052" o:spt="202" type="#_x0000_t202" style="position:absolute;left:0pt;margin-left:230pt;margin-top:4.2pt;height:28.7pt;width:54.4pt;z-index:251686912;mso-width-relative:page;mso-height-relative:page;" filled="f" stroked="f" coordsize="21600,21600">
                  <v:path/>
                  <v:fill on="f" focussize="0,0"/>
                  <v:stroke on="f"/>
                  <v:imagedata o:title=""/>
                  <o:lock v:ext="edit" aspectratio="f"/>
                  <v:textbox inset="0mm,0mm,0mm,0mm">
                    <w:txbxContent>
                      <w:p>
                        <w:pPr>
                          <w:pStyle w:val="6"/>
                          <w:spacing w:before="19" w:line="220" w:lineRule="auto"/>
                          <w:ind w:left="20"/>
                          <w:rPr>
                            <w:sz w:val="18"/>
                            <w:szCs w:val="18"/>
                          </w:rPr>
                        </w:pPr>
                        <w:r>
                          <w:rPr>
                            <w:spacing w:val="-5"/>
                            <w:sz w:val="18"/>
                            <w:szCs w:val="18"/>
                          </w:rPr>
                          <w:t>废气、废水、</w:t>
                        </w:r>
                      </w:p>
                      <w:p>
                        <w:pPr>
                          <w:pStyle w:val="6"/>
                          <w:spacing w:before="105" w:line="220" w:lineRule="auto"/>
                          <w:ind w:left="29"/>
                          <w:rPr>
                            <w:sz w:val="18"/>
                            <w:szCs w:val="18"/>
                          </w:rPr>
                        </w:pPr>
                        <w:r>
                          <w:rPr>
                            <w:spacing w:val="-3"/>
                            <w:sz w:val="18"/>
                            <w:szCs w:val="18"/>
                          </w:rPr>
                          <w:t>噪声、固废</w:t>
                        </w:r>
                      </w:p>
                    </w:txbxContent>
                  </v:textbox>
                </v:shape>
              </w:pict>
            </w:r>
            <w:r>
              <w:pict>
                <v:shape id="_x0000_s1053" o:spid="_x0000_s1053" o:spt="202" type="#_x0000_t202" style="position:absolute;left:0pt;margin-left:136.75pt;margin-top:4.35pt;height:28.85pt;width:54.4pt;z-index:251684864;mso-width-relative:page;mso-height-relative:page;" filled="f" stroked="f" coordsize="21600,21600">
                  <v:path/>
                  <v:fill on="f" focussize="0,0"/>
                  <v:stroke on="f"/>
                  <v:imagedata o:title=""/>
                  <o:lock v:ext="edit" aspectratio="f"/>
                  <v:textbox inset="0mm,0mm,0mm,0mm">
                    <w:txbxContent>
                      <w:p>
                        <w:pPr>
                          <w:pStyle w:val="6"/>
                          <w:spacing w:before="19" w:line="220" w:lineRule="auto"/>
                          <w:ind w:left="20"/>
                          <w:rPr>
                            <w:sz w:val="18"/>
                            <w:szCs w:val="18"/>
                          </w:rPr>
                        </w:pPr>
                        <w:r>
                          <w:rPr>
                            <w:spacing w:val="-5"/>
                            <w:sz w:val="18"/>
                            <w:szCs w:val="18"/>
                          </w:rPr>
                          <w:t>废气、废水、</w:t>
                        </w:r>
                      </w:p>
                      <w:p>
                        <w:pPr>
                          <w:pStyle w:val="6"/>
                          <w:spacing w:before="107" w:line="220" w:lineRule="auto"/>
                          <w:ind w:left="29"/>
                          <w:rPr>
                            <w:sz w:val="18"/>
                            <w:szCs w:val="18"/>
                          </w:rPr>
                        </w:pPr>
                        <w:r>
                          <w:rPr>
                            <w:spacing w:val="-3"/>
                            <w:sz w:val="18"/>
                            <w:szCs w:val="18"/>
                          </w:rPr>
                          <w:t>噪声、固废</w:t>
                        </w:r>
                      </w:p>
                    </w:txbxContent>
                  </v:textbox>
                </v:shape>
              </w:pict>
            </w:r>
            <w:r>
              <w:rPr>
                <w:spacing w:val="-5"/>
                <w:sz w:val="18"/>
                <w:szCs w:val="18"/>
              </w:rPr>
              <w:t>废气、噪声、</w:t>
            </w:r>
          </w:p>
          <w:p>
            <w:pPr>
              <w:pStyle w:val="6"/>
              <w:spacing w:before="1" w:line="264" w:lineRule="auto"/>
              <w:ind w:left="6793" w:right="516" w:hanging="337"/>
              <w:rPr>
                <w:sz w:val="18"/>
                <w:szCs w:val="18"/>
              </w:rPr>
            </w:pPr>
            <w:r>
              <w:pict>
                <v:shape id="_x0000_s1054" o:spid="_x0000_s1054" o:spt="202" type="#_x0000_t202" style="position:absolute;left:0pt;margin-left:46.95pt;margin-top:6.65pt;height:12.15pt;width:18.9pt;z-index:251685888;mso-width-relative:page;mso-height-relative:page;" filled="f" stroked="f" coordsize="21600,21600">
                  <v:path/>
                  <v:fill on="f" focussize="0,0"/>
                  <v:stroke on="f"/>
                  <v:imagedata o:title=""/>
                  <o:lock v:ext="edit" aspectratio="f"/>
                  <v:textbox inset="0mm,0mm,0mm,0mm">
                    <w:txbxContent>
                      <w:p>
                        <w:pPr>
                          <w:pStyle w:val="6"/>
                          <w:spacing w:before="19" w:line="208" w:lineRule="auto"/>
                          <w:ind w:left="20"/>
                          <w:rPr>
                            <w:sz w:val="18"/>
                            <w:szCs w:val="18"/>
                          </w:rPr>
                        </w:pPr>
                        <w:r>
                          <w:rPr>
                            <w:spacing w:val="-6"/>
                            <w:sz w:val="18"/>
                            <w:szCs w:val="18"/>
                          </w:rPr>
                          <w:t>固废</w:t>
                        </w:r>
                      </w:p>
                    </w:txbxContent>
                  </v:textbox>
                </v:shape>
              </w:pict>
            </w:r>
            <w:r>
              <w:rPr>
                <w:spacing w:val="-6"/>
                <w:sz w:val="18"/>
                <w:szCs w:val="18"/>
              </w:rPr>
              <w:t>废气、噪声、</w:t>
            </w:r>
            <w:r>
              <w:rPr>
                <w:spacing w:val="2"/>
                <w:sz w:val="18"/>
                <w:szCs w:val="18"/>
              </w:rPr>
              <w:t xml:space="preserve"> </w:t>
            </w:r>
            <w:r>
              <w:rPr>
                <w:spacing w:val="-6"/>
                <w:sz w:val="18"/>
                <w:szCs w:val="18"/>
              </w:rPr>
              <w:t>固废</w:t>
            </w:r>
          </w:p>
          <w:p>
            <w:pPr>
              <w:spacing w:line="120" w:lineRule="exact"/>
              <w:ind w:firstLine="6878"/>
            </w:pPr>
            <w:r>
              <w:rPr>
                <w:position w:val="-2"/>
              </w:rPr>
              <w:pict>
                <v:shape id="_x0000_s1055" o:spid="_x0000_s1055" style="height:6.05pt;width:6pt;" fillcolor="#000000" filled="t" stroked="f" coordsize="120,121" path="m120,120l60,0,0,119,120,120xe">
                  <v:fill on="t" focussize="0,0"/>
                  <v:stroke on="f"/>
                  <v:imagedata o:title=""/>
                  <o:lock v:ext="edit"/>
                  <w10:wrap type="none"/>
                  <w10:anchorlock/>
                </v:shape>
              </w:pict>
            </w:r>
          </w:p>
          <w:p>
            <w:pPr>
              <w:spacing w:line="223" w:lineRule="exact"/>
            </w:pPr>
          </w:p>
          <w:tbl>
            <w:tblPr>
              <w:tblStyle w:val="5"/>
              <w:tblW w:w="1267" w:type="dxa"/>
              <w:tblInd w:w="623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26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82" w:hRule="atLeast"/>
              </w:trPr>
              <w:tc>
                <w:tcPr>
                  <w:tcW w:w="1267" w:type="dxa"/>
                  <w:vAlign w:val="top"/>
                </w:tcPr>
                <w:p>
                  <w:pPr>
                    <w:pStyle w:val="6"/>
                    <w:spacing w:before="144" w:line="221" w:lineRule="auto"/>
                  </w:pPr>
                  <w:r>
                    <mc:AlternateContent>
                      <mc:Choice Requires="wps">
                        <w:drawing>
                          <wp:anchor distT="0" distB="0" distL="0" distR="0" simplePos="0" relativeHeight="251674624" behindDoc="1" locked="0" layoutInCell="1" allowOverlap="1">
                            <wp:simplePos x="0" y="0"/>
                            <wp:positionH relativeFrom="column">
                              <wp:posOffset>-355600</wp:posOffset>
                            </wp:positionH>
                            <wp:positionV relativeFrom="paragraph">
                              <wp:posOffset>144780</wp:posOffset>
                            </wp:positionV>
                            <wp:extent cx="363220" cy="13335"/>
                            <wp:effectExtent l="0" t="0" r="0" b="0"/>
                            <wp:wrapNone/>
                            <wp:docPr id="34" name="Rect 34"/>
                            <wp:cNvGraphicFramePr/>
                            <a:graphic xmlns:a="http://schemas.openxmlformats.org/drawingml/2006/main">
                              <a:graphicData uri="http://schemas.microsoft.com/office/word/2010/wordprocessingShape">
                                <wps:wsp>
                                  <wps:cNvSpPr/>
                                  <wps:spPr>
                                    <a:xfrm>
                                      <a:off x="-356188" y="144996"/>
                                      <a:ext cx="363220" cy="13334"/>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34" o:spid="_x0000_s1026" o:spt="1" style="position:absolute;left:0pt;margin-left:-28pt;margin-top:11.4pt;height:1.05pt;width:28.6pt;z-index:-251641856;mso-width-relative:page;mso-height-relative:page;" fillcolor="#000000" filled="t" stroked="f" coordsize="21600,21600" o:gfxdata="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R4DcNUAAAAHAQAADwAAAAAAAAABACAAAAAiAAAAZHJzL2Rvd25yZXYueG1sUEsBAhQA&#10;FAAAAAgAh07iQO5ya7MuAgAAbQQAAA4AAAAAAAAAAQAgAAAAJAEAAGRycy9lMm9Eb2MueG1sUEsF&#10;BgAAAAAGAAYAWQEAAMQFAAAAAA==&#10;">
                            <v:fill on="t" focussize="0,0"/>
                            <v:stroke on="f" weight="0pt"/>
                            <v:imagedata o:title=""/>
                            <o:lock v:ext="edit" aspectratio="f"/>
                            <v:textbox inset="0mm,0mm,0mm,0mm"/>
                          </v:rect>
                        </w:pict>
                      </mc:Fallback>
                    </mc:AlternateContent>
                  </w:r>
                  <w:r>
                    <w:rPr>
                      <w:position w:val="2"/>
                    </w:rPr>
                    <w:drawing>
                      <wp:inline distT="0" distB="0" distL="0" distR="0">
                        <wp:extent cx="74930" cy="7620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77"/>
                                <a:stretch>
                                  <a:fillRect/>
                                </a:stretch>
                              </pic:blipFill>
                              <pic:spPr>
                                <a:xfrm>
                                  <a:off x="0" y="0"/>
                                  <a:ext cx="75541" cy="76200"/>
                                </a:xfrm>
                                <a:prstGeom prst="rect">
                                  <a:avLst/>
                                </a:prstGeom>
                              </pic:spPr>
                            </pic:pic>
                          </a:graphicData>
                        </a:graphic>
                      </wp:inline>
                    </w:drawing>
                  </w:r>
                  <w:r>
                    <w:rPr>
                      <w:spacing w:val="19"/>
                    </w:rPr>
                    <w:t xml:space="preserve"> </w:t>
                  </w:r>
                  <w:r>
                    <w:rPr>
                      <w:spacing w:val="-4"/>
                    </w:rPr>
                    <w:t>设备安装</w:t>
                  </w:r>
                </w:p>
              </w:tc>
            </w:tr>
          </w:tbl>
          <w:p>
            <w:pPr>
              <w:spacing w:line="319" w:lineRule="auto"/>
              <w:rPr>
                <w:rFonts w:ascii="Arial"/>
                <w:sz w:val="21"/>
              </w:rPr>
            </w:pPr>
          </w:p>
          <w:p>
            <w:pPr>
              <w:spacing w:before="59" w:line="231" w:lineRule="auto"/>
              <w:ind w:left="2297"/>
              <w:rPr>
                <w:rFonts w:ascii="黑体" w:hAnsi="黑体" w:eastAsia="黑体" w:cs="黑体"/>
                <w:sz w:val="18"/>
                <w:szCs w:val="18"/>
              </w:rPr>
            </w:pPr>
            <w:r>
              <w:rPr>
                <w:rFonts w:ascii="黑体" w:hAnsi="黑体" w:eastAsia="黑体" w:cs="黑体"/>
                <w:spacing w:val="6"/>
                <w:sz w:val="18"/>
                <w:szCs w:val="18"/>
              </w:rPr>
              <w:t>图</w:t>
            </w:r>
            <w:r>
              <w:rPr>
                <w:rFonts w:ascii="黑体" w:hAnsi="黑体" w:eastAsia="黑体" w:cs="黑体"/>
                <w:spacing w:val="-23"/>
                <w:sz w:val="18"/>
                <w:szCs w:val="18"/>
              </w:rPr>
              <w:t xml:space="preserve"> </w:t>
            </w:r>
            <w:r>
              <w:rPr>
                <w:rFonts w:ascii="黑体" w:hAnsi="黑体" w:eastAsia="黑体" w:cs="黑体"/>
                <w:spacing w:val="6"/>
                <w:sz w:val="18"/>
                <w:szCs w:val="18"/>
              </w:rPr>
              <w:t>2-2：施工期工艺流程及产污环节图</w:t>
            </w:r>
          </w:p>
          <w:p>
            <w:pPr>
              <w:pStyle w:val="6"/>
              <w:spacing w:before="115" w:line="221" w:lineRule="auto"/>
              <w:ind w:left="531"/>
            </w:pPr>
            <w:r>
              <w:rPr>
                <w:spacing w:val="-2"/>
              </w:rPr>
              <w:t>（</w:t>
            </w:r>
            <w:r>
              <w:rPr>
                <w:rFonts w:ascii="Times New Roman" w:hAnsi="Times New Roman" w:eastAsia="Times New Roman" w:cs="Times New Roman"/>
                <w:spacing w:val="-2"/>
              </w:rPr>
              <w:t>2</w:t>
            </w:r>
            <w:r>
              <w:rPr>
                <w:spacing w:val="-2"/>
              </w:rPr>
              <w:t>）产污环节</w:t>
            </w:r>
          </w:p>
          <w:p>
            <w:pPr>
              <w:pStyle w:val="6"/>
              <w:spacing w:before="151" w:line="351" w:lineRule="auto"/>
              <w:ind w:left="105" w:right="147" w:firstLine="419"/>
            </w:pPr>
            <w:r>
              <w:rPr>
                <w:spacing w:val="-5"/>
              </w:rPr>
              <w:t>①施工扬尘与废气：</w:t>
            </w:r>
            <w:r>
              <w:rPr>
                <w:spacing w:val="-20"/>
              </w:rPr>
              <w:t xml:space="preserve"> </w:t>
            </w:r>
            <w:r>
              <w:rPr>
                <w:spacing w:val="-5"/>
              </w:rPr>
              <w:t>主要来源于场地清理、旧厂房拆</w:t>
            </w:r>
            <w:r>
              <w:rPr>
                <w:spacing w:val="-6"/>
              </w:rPr>
              <w:t>除、 车辆运输、建筑材料堆</w:t>
            </w:r>
            <w:r>
              <w:t xml:space="preserve"> </w:t>
            </w:r>
            <w:r>
              <w:rPr>
                <w:spacing w:val="-2"/>
              </w:rPr>
              <w:t>放、装卸作业等过程；施工期使用机动车运输及施工机械运</w:t>
            </w:r>
            <w:r>
              <w:rPr>
                <w:spacing w:val="-3"/>
              </w:rPr>
              <w:t>行会产生废气，</w:t>
            </w:r>
            <w:r>
              <w:rPr>
                <w:spacing w:val="-24"/>
              </w:rPr>
              <w:t xml:space="preserve"> </w:t>
            </w:r>
            <w:r>
              <w:rPr>
                <w:spacing w:val="-3"/>
              </w:rPr>
              <w:t>废气中的</w:t>
            </w:r>
          </w:p>
          <w:p>
            <w:pPr>
              <w:pStyle w:val="6"/>
              <w:spacing w:line="221" w:lineRule="auto"/>
              <w:ind w:left="107"/>
            </w:pPr>
            <w:r>
              <w:rPr>
                <w:spacing w:val="-3"/>
              </w:rPr>
              <w:t>主要污染物为</w:t>
            </w:r>
            <w:r>
              <w:rPr>
                <w:rFonts w:ascii="Times New Roman" w:hAnsi="Times New Roman" w:eastAsia="Times New Roman" w:cs="Times New Roman"/>
                <w:spacing w:val="-3"/>
              </w:rPr>
              <w:t>C</w:t>
            </w:r>
            <w:r>
              <w:rPr>
                <w:rFonts w:ascii="Times New Roman" w:hAnsi="Times New Roman" w:eastAsia="Times New Roman" w:cs="Times New Roman"/>
                <w:spacing w:val="-3"/>
                <w:position w:val="-1"/>
                <w:sz w:val="13"/>
                <w:szCs w:val="13"/>
              </w:rPr>
              <w:t>x</w:t>
            </w:r>
            <w:r>
              <w:rPr>
                <w:rFonts w:ascii="Times New Roman" w:hAnsi="Times New Roman" w:eastAsia="Times New Roman" w:cs="Times New Roman"/>
                <w:spacing w:val="-3"/>
              </w:rPr>
              <w:t>H</w:t>
            </w:r>
            <w:r>
              <w:rPr>
                <w:rFonts w:ascii="Times New Roman" w:hAnsi="Times New Roman" w:eastAsia="Times New Roman" w:cs="Times New Roman"/>
                <w:spacing w:val="-3"/>
                <w:position w:val="-1"/>
                <w:sz w:val="13"/>
                <w:szCs w:val="13"/>
              </w:rPr>
              <w:t>x</w:t>
            </w:r>
            <w:r>
              <w:rPr>
                <w:rFonts w:ascii="Times New Roman" w:hAnsi="Times New Roman" w:eastAsia="Times New Roman" w:cs="Times New Roman"/>
                <w:spacing w:val="4"/>
                <w:position w:val="-1"/>
                <w:sz w:val="13"/>
                <w:szCs w:val="13"/>
              </w:rPr>
              <w:t xml:space="preserve"> </w:t>
            </w:r>
            <w:r>
              <w:rPr>
                <w:spacing w:val="-3"/>
              </w:rPr>
              <w:t>、</w:t>
            </w:r>
            <w:r>
              <w:rPr>
                <w:rFonts w:ascii="Times New Roman" w:hAnsi="Times New Roman" w:eastAsia="Times New Roman" w:cs="Times New Roman"/>
                <w:spacing w:val="-3"/>
              </w:rPr>
              <w:t>CO</w:t>
            </w:r>
            <w:r>
              <w:rPr>
                <w:rFonts w:ascii="Times New Roman" w:hAnsi="Times New Roman" w:eastAsia="Times New Roman" w:cs="Times New Roman"/>
                <w:spacing w:val="-29"/>
              </w:rPr>
              <w:t xml:space="preserve"> </w:t>
            </w:r>
            <w:r>
              <w:rPr>
                <w:spacing w:val="-3"/>
              </w:rPr>
              <w:t>、</w:t>
            </w:r>
            <w:r>
              <w:rPr>
                <w:rFonts w:ascii="Times New Roman" w:hAnsi="Times New Roman" w:eastAsia="Times New Roman" w:cs="Times New Roman"/>
                <w:spacing w:val="-3"/>
              </w:rPr>
              <w:t>NO</w:t>
            </w:r>
            <w:r>
              <w:rPr>
                <w:rFonts w:ascii="Times New Roman" w:hAnsi="Times New Roman" w:eastAsia="Times New Roman" w:cs="Times New Roman"/>
                <w:spacing w:val="-3"/>
                <w:position w:val="-1"/>
                <w:sz w:val="13"/>
                <w:szCs w:val="13"/>
              </w:rPr>
              <w:t>x</w:t>
            </w:r>
            <w:r>
              <w:rPr>
                <w:spacing w:val="-3"/>
              </w:rPr>
              <w:t>。</w:t>
            </w:r>
          </w:p>
          <w:p>
            <w:pPr>
              <w:pStyle w:val="6"/>
              <w:spacing w:before="154" w:line="404" w:lineRule="exact"/>
              <w:ind w:left="523"/>
            </w:pPr>
            <w:r>
              <w:rPr>
                <w:spacing w:val="-2"/>
                <w:position w:val="14"/>
              </w:rPr>
              <w:t>②施工废水：主要来源于砼浇筑废水、各种设备的</w:t>
            </w:r>
            <w:r>
              <w:rPr>
                <w:spacing w:val="-3"/>
                <w:position w:val="14"/>
              </w:rPr>
              <w:t>冲洗废水，</w:t>
            </w:r>
            <w:r>
              <w:rPr>
                <w:spacing w:val="-24"/>
                <w:position w:val="14"/>
              </w:rPr>
              <w:t xml:space="preserve"> </w:t>
            </w:r>
            <w:r>
              <w:rPr>
                <w:spacing w:val="-3"/>
                <w:position w:val="14"/>
              </w:rPr>
              <w:t>施工过程降雨导致</w:t>
            </w:r>
          </w:p>
          <w:p>
            <w:pPr>
              <w:pStyle w:val="6"/>
              <w:spacing w:before="1" w:line="219" w:lineRule="auto"/>
              <w:ind w:left="122"/>
            </w:pPr>
            <w:r>
              <w:rPr>
                <w:spacing w:val="-4"/>
              </w:rPr>
              <w:t>的场地径流，主要污染物为</w:t>
            </w:r>
            <w:r>
              <w:rPr>
                <w:rFonts w:ascii="Times New Roman" w:hAnsi="Times New Roman" w:eastAsia="Times New Roman" w:cs="Times New Roman"/>
                <w:spacing w:val="-4"/>
              </w:rPr>
              <w:t>SS</w:t>
            </w:r>
            <w:r>
              <w:rPr>
                <w:spacing w:val="-4"/>
              </w:rPr>
              <w:t>。另外， 施工</w:t>
            </w:r>
            <w:r>
              <w:rPr>
                <w:spacing w:val="-5"/>
              </w:rPr>
              <w:t>人员会产生少量生活污水。</w:t>
            </w:r>
          </w:p>
          <w:p>
            <w:pPr>
              <w:pStyle w:val="6"/>
              <w:spacing w:before="153" w:line="405" w:lineRule="exact"/>
              <w:ind w:left="523"/>
            </w:pPr>
            <w:r>
              <w:rPr>
                <w:spacing w:val="-11"/>
                <w:position w:val="14"/>
              </w:rPr>
              <w:t>③施工噪声：主要来源于建筑施工阶段使用的各类机械设备的运</w:t>
            </w:r>
            <w:r>
              <w:rPr>
                <w:spacing w:val="-12"/>
                <w:position w:val="14"/>
              </w:rPr>
              <w:t>行噪声，</w:t>
            </w:r>
            <w:r>
              <w:rPr>
                <w:spacing w:val="-44"/>
                <w:position w:val="14"/>
              </w:rPr>
              <w:t xml:space="preserve"> </w:t>
            </w:r>
            <w:r>
              <w:rPr>
                <w:spacing w:val="-12"/>
                <w:position w:val="14"/>
              </w:rPr>
              <w:t>运输车辆的</w:t>
            </w:r>
          </w:p>
          <w:p>
            <w:pPr>
              <w:pStyle w:val="6"/>
              <w:spacing w:before="1" w:line="220" w:lineRule="auto"/>
              <w:ind w:left="109"/>
            </w:pPr>
            <w:r>
              <w:rPr>
                <w:spacing w:val="-13"/>
              </w:rPr>
              <w:t>交通噪声等。</w:t>
            </w:r>
          </w:p>
          <w:p>
            <w:pPr>
              <w:pStyle w:val="6"/>
              <w:spacing w:before="152" w:line="404" w:lineRule="exact"/>
              <w:ind w:right="15"/>
              <w:jc w:val="right"/>
            </w:pPr>
            <w:r>
              <w:rPr>
                <w:spacing w:val="-2"/>
                <w:position w:val="14"/>
              </w:rPr>
              <w:t>④固体废物：主要来源于场地开挖产生的少量弃土方、施工过程</w:t>
            </w:r>
            <w:r>
              <w:rPr>
                <w:spacing w:val="-3"/>
                <w:position w:val="14"/>
              </w:rPr>
              <w:t>产生的建筑垃圾、</w:t>
            </w:r>
          </w:p>
          <w:p>
            <w:pPr>
              <w:pStyle w:val="6"/>
              <w:spacing w:before="1" w:line="219" w:lineRule="auto"/>
              <w:ind w:left="109"/>
            </w:pPr>
            <w:r>
              <w:rPr>
                <w:spacing w:val="-1"/>
              </w:rPr>
              <w:t>设备安装产生的废弃包装材料、施工人员的生活垃圾。</w:t>
            </w:r>
          </w:p>
          <w:p>
            <w:pPr>
              <w:spacing w:before="146" w:line="222" w:lineRule="auto"/>
              <w:ind w:left="104"/>
              <w:rPr>
                <w:rFonts w:ascii="黑体" w:hAnsi="黑体" w:eastAsia="黑体" w:cs="黑体"/>
                <w:sz w:val="22"/>
                <w:szCs w:val="22"/>
              </w:rPr>
            </w:pPr>
            <w:r>
              <w:rPr>
                <w:rFonts w:ascii="黑体" w:hAnsi="黑体" w:eastAsia="黑体" w:cs="黑体"/>
                <w:spacing w:val="-1"/>
                <w:sz w:val="22"/>
                <w:szCs w:val="22"/>
              </w:rPr>
              <w:t>2、营运期工艺流程简述</w:t>
            </w:r>
          </w:p>
          <w:p>
            <w:pPr>
              <w:pStyle w:val="6"/>
              <w:spacing w:before="148" w:line="221" w:lineRule="auto"/>
              <w:ind w:left="531"/>
            </w:pPr>
            <w:r>
              <w:rPr>
                <w:spacing w:val="-4"/>
              </w:rPr>
              <w:t>（</w:t>
            </w:r>
            <w:r>
              <w:rPr>
                <w:rFonts w:ascii="Times New Roman" w:hAnsi="Times New Roman" w:eastAsia="Times New Roman" w:cs="Times New Roman"/>
                <w:spacing w:val="-4"/>
              </w:rPr>
              <w:t>1</w:t>
            </w:r>
            <w:r>
              <w:rPr>
                <w:spacing w:val="-4"/>
              </w:rPr>
              <w:t>）项目工艺流程图如下：</w:t>
            </w:r>
          </w:p>
        </w:tc>
      </w:tr>
    </w:tbl>
    <w:p>
      <w:pPr>
        <w:pStyle w:val="2"/>
      </w:pPr>
    </w:p>
    <w:p>
      <w:pPr>
        <w:sectPr>
          <w:footerReference r:id="rId34" w:type="default"/>
          <w:pgSz w:w="11907" w:h="16839"/>
          <w:pgMar w:top="1431" w:right="1514" w:bottom="1032" w:left="1514" w:header="0" w:footer="853" w:gutter="0"/>
          <w:cols w:space="720" w:num="1"/>
        </w:sectPr>
      </w:pPr>
    </w:p>
    <w:p>
      <w:pPr>
        <w:spacing w:before="28"/>
      </w:pPr>
    </w:p>
    <w:tbl>
      <w:tblPr>
        <w:tblStyle w:val="5"/>
        <w:tblW w:w="886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31" w:type="dxa"/>
            <w:vMerge w:val="restart"/>
            <w:tcBorders>
              <w:left w:val="single" w:color="000000" w:sz="6" w:space="0"/>
              <w:bottom w:val="nil"/>
            </w:tcBorders>
            <w:vAlign w:val="top"/>
          </w:tcPr>
          <w:p>
            <w:pPr>
              <w:rPr>
                <w:rFonts w:ascii="Arial"/>
                <w:sz w:val="21"/>
              </w:rPr>
            </w:pPr>
          </w:p>
        </w:tc>
        <w:tc>
          <w:tcPr>
            <w:tcW w:w="8031" w:type="dxa"/>
            <w:tcBorders>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0" w:hRule="atLeast"/>
        </w:trPr>
        <w:tc>
          <w:tcPr>
            <w:tcW w:w="831" w:type="dxa"/>
            <w:vMerge w:val="continue"/>
            <w:tcBorders>
              <w:top w:val="nil"/>
              <w:left w:val="single" w:color="000000" w:sz="6" w:space="0"/>
              <w:bottom w:val="nil"/>
            </w:tcBorders>
            <w:vAlign w:val="top"/>
          </w:tcPr>
          <w:p>
            <w:pPr>
              <w:rPr>
                <w:rFonts w:ascii="Arial"/>
                <w:sz w:val="21"/>
              </w:rPr>
            </w:pPr>
          </w:p>
        </w:tc>
        <w:tc>
          <w:tcPr>
            <w:tcW w:w="8031" w:type="dxa"/>
            <w:tcBorders>
              <w:top w:val="nil"/>
              <w:bottom w:val="nil"/>
              <w:right w:val="single" w:color="000000" w:sz="6" w:space="0"/>
            </w:tcBorders>
            <w:vAlign w:val="top"/>
          </w:tcPr>
          <w:p>
            <w:pPr>
              <w:spacing w:line="10450" w:lineRule="exact"/>
              <w:ind w:firstLine="98"/>
            </w:pPr>
            <w:r>
              <w:pict>
                <v:shape id="_x0000_s1056" o:spid="_x0000_s1056" o:spt="202" type="#_x0000_t202" style="position:absolute;left:0pt;margin-left:105.25pt;margin-top:516.25pt;height:12.8pt;width:181.85pt;mso-position-horizontal-relative:page;mso-position-vertical-relative:page;z-index:251688960;mso-width-relative:page;mso-height-relative:page;" filled="f" stroked="f" coordsize="21600,21600">
                  <v:path/>
                  <v:fill on="f" focussize="0,0"/>
                  <v:stroke on="f"/>
                  <v:imagedata o:title=""/>
                  <o:lock v:ext="edit" aspectratio="f"/>
                  <v:textbox inset="0mm,0mm,0mm,0mm">
                    <w:txbxContent>
                      <w:p>
                        <w:pPr>
                          <w:spacing w:before="19" w:line="221" w:lineRule="auto"/>
                          <w:ind w:left="20"/>
                          <w:rPr>
                            <w:rFonts w:ascii="黑体" w:hAnsi="黑体" w:eastAsia="黑体" w:cs="黑体"/>
                            <w:sz w:val="18"/>
                            <w:szCs w:val="18"/>
                          </w:rPr>
                        </w:pPr>
                        <w:r>
                          <w:rPr>
                            <w:rFonts w:ascii="黑体" w:hAnsi="黑体" w:eastAsia="黑体" w:cs="黑体"/>
                            <w:spacing w:val="-1"/>
                            <w:sz w:val="18"/>
                            <w:szCs w:val="18"/>
                          </w:rPr>
                          <w:t>图</w:t>
                        </w:r>
                        <w:r>
                          <w:rPr>
                            <w:rFonts w:ascii="黑体" w:hAnsi="黑体" w:eastAsia="黑体" w:cs="黑体"/>
                            <w:spacing w:val="-41"/>
                            <w:sz w:val="18"/>
                            <w:szCs w:val="18"/>
                          </w:rPr>
                          <w:t xml:space="preserve"> </w:t>
                        </w:r>
                        <w:r>
                          <w:rPr>
                            <w:rFonts w:ascii="Times New Roman" w:hAnsi="Times New Roman" w:eastAsia="Times New Roman" w:cs="Times New Roman"/>
                            <w:spacing w:val="-1"/>
                            <w:sz w:val="18"/>
                            <w:szCs w:val="18"/>
                          </w:rPr>
                          <w:t>2-3</w:t>
                        </w:r>
                        <w:r>
                          <w:rPr>
                            <w:rFonts w:ascii="黑体" w:hAnsi="黑体" w:eastAsia="黑体" w:cs="黑体"/>
                            <w:spacing w:val="-1"/>
                            <w:sz w:val="18"/>
                            <w:szCs w:val="18"/>
                          </w:rPr>
                          <w:t>:营运期废料加工工艺流程及产污环</w:t>
                        </w:r>
                        <w:r>
                          <w:rPr>
                            <w:rFonts w:ascii="黑体" w:hAnsi="黑体" w:eastAsia="黑体" w:cs="黑体"/>
                            <w:spacing w:val="-2"/>
                            <w:sz w:val="18"/>
                            <w:szCs w:val="18"/>
                          </w:rPr>
                          <w:t>节图</w:t>
                        </w:r>
                      </w:p>
                    </w:txbxContent>
                  </v:textbox>
                </v:shape>
              </w:pict>
            </w:r>
            <w:r>
              <w:rPr>
                <w:position w:val="-208"/>
              </w:rPr>
              <w:drawing>
                <wp:inline distT="0" distB="0" distL="0" distR="0">
                  <wp:extent cx="5030470" cy="663511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78"/>
                          <a:stretch>
                            <a:fillRect/>
                          </a:stretch>
                        </pic:blipFill>
                        <pic:spPr>
                          <a:xfrm>
                            <a:off x="0" y="0"/>
                            <a:ext cx="5030723" cy="6635496"/>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3" w:hRule="atLeast"/>
        </w:trPr>
        <w:tc>
          <w:tcPr>
            <w:tcW w:w="831" w:type="dxa"/>
            <w:vMerge w:val="continue"/>
            <w:tcBorders>
              <w:top w:val="nil"/>
              <w:left w:val="single" w:color="000000" w:sz="6" w:space="0"/>
            </w:tcBorders>
            <w:vAlign w:val="top"/>
          </w:tcPr>
          <w:p>
            <w:pPr>
              <w:rPr>
                <w:rFonts w:ascii="Arial"/>
                <w:sz w:val="21"/>
              </w:rPr>
            </w:pPr>
          </w:p>
        </w:tc>
        <w:tc>
          <w:tcPr>
            <w:tcW w:w="8031" w:type="dxa"/>
            <w:tcBorders>
              <w:top w:val="nil"/>
              <w:right w:val="single" w:color="000000" w:sz="6" w:space="0"/>
            </w:tcBorders>
            <w:vAlign w:val="top"/>
          </w:tcPr>
          <w:p>
            <w:pPr>
              <w:spacing w:line="243" w:lineRule="auto"/>
              <w:rPr>
                <w:rFonts w:ascii="Arial"/>
                <w:sz w:val="21"/>
              </w:rPr>
            </w:pPr>
          </w:p>
          <w:p>
            <w:pPr>
              <w:spacing w:line="243" w:lineRule="auto"/>
              <w:rPr>
                <w:rFonts w:ascii="Arial"/>
                <w:sz w:val="21"/>
              </w:rPr>
            </w:pPr>
          </w:p>
          <w:p>
            <w:pPr>
              <w:pStyle w:val="6"/>
              <w:spacing w:before="68" w:line="220" w:lineRule="auto"/>
              <w:ind w:left="534"/>
            </w:pPr>
            <w:r>
              <w:rPr>
                <w:spacing w:val="-1"/>
                <w14:textOutline w14:w="3835" w14:cap="flat" w14:cmpd="sng">
                  <w14:solidFill>
                    <w14:srgbClr w14:val="000000"/>
                  </w14:solidFill>
                  <w14:prstDash w14:val="solid"/>
                  <w14:miter w14:val="10"/>
                </w14:textOutline>
              </w:rPr>
              <w:t>（</w:t>
            </w:r>
            <w:r>
              <w:rPr>
                <w:rFonts w:ascii="Times New Roman" w:hAnsi="Times New Roman" w:eastAsia="Times New Roman" w:cs="Times New Roman"/>
                <w:b/>
                <w:bCs/>
                <w:spacing w:val="-1"/>
              </w:rPr>
              <w:t>2</w:t>
            </w:r>
            <w:r>
              <w:rPr>
                <w:spacing w:val="-1"/>
                <w14:textOutline w14:w="3835" w14:cap="flat" w14:cmpd="sng">
                  <w14:solidFill>
                    <w14:srgbClr w14:val="000000"/>
                  </w14:solidFill>
                  <w14:prstDash w14:val="solid"/>
                  <w14:miter w14:val="10"/>
                </w14:textOutline>
              </w:rPr>
              <w:t>）工艺流程简述：</w:t>
            </w:r>
          </w:p>
          <w:p>
            <w:pPr>
              <w:pStyle w:val="6"/>
              <w:spacing w:before="148" w:line="218" w:lineRule="auto"/>
              <w:ind w:left="524"/>
            </w:pPr>
            <w:r>
              <w:rPr>
                <w:spacing w:val="-1"/>
              </w:rPr>
              <w:t>①原料卸料</w:t>
            </w:r>
          </w:p>
          <w:p>
            <w:pPr>
              <w:pStyle w:val="6"/>
              <w:spacing w:before="152" w:line="398" w:lineRule="exact"/>
              <w:ind w:left="526"/>
            </w:pPr>
            <w:r>
              <w:rPr>
                <w:position w:val="14"/>
              </w:rPr>
              <w:t>本项目原料主要来自附近矿山及少量建筑工地的废砂石料。外购原料</w:t>
            </w:r>
            <w:r>
              <w:rPr>
                <w:spacing w:val="-1"/>
                <w:position w:val="14"/>
              </w:rPr>
              <w:t>经汽车运输</w:t>
            </w:r>
          </w:p>
          <w:p>
            <w:pPr>
              <w:pStyle w:val="6"/>
              <w:spacing w:line="219" w:lineRule="auto"/>
              <w:ind w:left="107"/>
            </w:pPr>
            <w:r>
              <w:rPr>
                <w:spacing w:val="-1"/>
              </w:rPr>
              <w:t>至车间自卸车卸料至原料堆场。此过程会产生运输扬尘、装卸扬尘及噪声。</w:t>
            </w:r>
          </w:p>
          <w:p>
            <w:pPr>
              <w:pStyle w:val="6"/>
              <w:spacing w:before="152" w:line="218" w:lineRule="auto"/>
              <w:ind w:left="523"/>
            </w:pPr>
            <w:r>
              <w:rPr>
                <w:spacing w:val="-1"/>
              </w:rPr>
              <w:t>②振动给料</w:t>
            </w:r>
          </w:p>
        </w:tc>
      </w:tr>
    </w:tbl>
    <w:p>
      <w:pPr>
        <w:pStyle w:val="2"/>
      </w:pPr>
    </w:p>
    <w:p>
      <w:pPr>
        <w:sectPr>
          <w:footerReference r:id="rId35" w:type="default"/>
          <w:pgSz w:w="11907" w:h="16839"/>
          <w:pgMar w:top="1431" w:right="1514" w:bottom="1032" w:left="1514" w:header="0" w:footer="853" w:gutter="0"/>
          <w:cols w:space="720" w:num="1"/>
        </w:sectPr>
      </w:pPr>
    </w:p>
    <w:p>
      <w:pPr>
        <w:spacing w:before="28"/>
      </w:pPr>
    </w:p>
    <w:tbl>
      <w:tblPr>
        <w:tblStyle w:val="5"/>
        <w:tblW w:w="886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8" w:hRule="atLeast"/>
        </w:trPr>
        <w:tc>
          <w:tcPr>
            <w:tcW w:w="831" w:type="dxa"/>
            <w:tcBorders>
              <w:left w:val="single" w:color="000000" w:sz="6" w:space="0"/>
            </w:tcBorders>
            <w:vAlign w:val="top"/>
          </w:tcPr>
          <w:p>
            <w:pPr>
              <w:rPr>
                <w:rFonts w:ascii="Arial"/>
                <w:sz w:val="21"/>
              </w:rPr>
            </w:pPr>
          </w:p>
        </w:tc>
        <w:tc>
          <w:tcPr>
            <w:tcW w:w="8031" w:type="dxa"/>
            <w:tcBorders>
              <w:right w:val="single" w:color="000000" w:sz="6" w:space="0"/>
            </w:tcBorders>
            <w:vAlign w:val="top"/>
          </w:tcPr>
          <w:p>
            <w:pPr>
              <w:pStyle w:val="6"/>
              <w:spacing w:before="149" w:line="406" w:lineRule="exact"/>
              <w:ind w:left="527"/>
            </w:pPr>
            <w:r>
              <w:rPr>
                <w:spacing w:val="-3"/>
                <w:position w:val="14"/>
              </w:rPr>
              <w:t>生产时由装载机将原料送至给料机，</w:t>
            </w:r>
            <w:r>
              <w:rPr>
                <w:spacing w:val="-5"/>
                <w:position w:val="14"/>
              </w:rPr>
              <w:t xml:space="preserve"> </w:t>
            </w:r>
            <w:r>
              <w:rPr>
                <w:spacing w:val="-3"/>
                <w:position w:val="14"/>
              </w:rPr>
              <w:t>再经皮带平稳输送至颚破机。此过程会产生</w:t>
            </w:r>
          </w:p>
          <w:p>
            <w:pPr>
              <w:pStyle w:val="6"/>
              <w:spacing w:line="220" w:lineRule="auto"/>
              <w:ind w:left="104"/>
            </w:pPr>
            <w:r>
              <w:rPr>
                <w:spacing w:val="-1"/>
              </w:rPr>
              <w:t>粉尘和噪声。</w:t>
            </w:r>
          </w:p>
          <w:p>
            <w:pPr>
              <w:pStyle w:val="6"/>
              <w:spacing w:before="155" w:line="218" w:lineRule="auto"/>
              <w:ind w:left="523"/>
            </w:pPr>
            <w:r>
              <w:rPr>
                <w:spacing w:val="-1"/>
              </w:rPr>
              <w:t>③颚破及圆锥破</w:t>
            </w:r>
          </w:p>
          <w:p>
            <w:pPr>
              <w:pStyle w:val="6"/>
              <w:spacing w:before="156" w:line="357" w:lineRule="auto"/>
              <w:ind w:left="103" w:right="147" w:firstLine="426"/>
            </w:pPr>
            <w:r>
              <w:rPr>
                <w:spacing w:val="-3"/>
              </w:rPr>
              <w:t>原料首先进入颚破机，利用颚式破碎机将原矿石料破碎至小规格砂石，</w:t>
            </w:r>
            <w:r>
              <w:rPr>
                <w:spacing w:val="-9"/>
              </w:rPr>
              <w:t xml:space="preserve"> </w:t>
            </w:r>
            <w:r>
              <w:rPr>
                <w:spacing w:val="-3"/>
              </w:rPr>
              <w:t>再利用输</w:t>
            </w:r>
            <w:r>
              <w:t xml:space="preserve"> </w:t>
            </w:r>
            <w:r>
              <w:rPr>
                <w:spacing w:val="-3"/>
              </w:rPr>
              <w:t>送带设备输送至圆锥式破碎机， 进一步降低石子粒径。当物料进入圆锥式破碎机的破</w:t>
            </w:r>
            <w:r>
              <w:rPr>
                <w:spacing w:val="7"/>
              </w:rPr>
              <w:t xml:space="preserve"> </w:t>
            </w:r>
            <w:r>
              <w:t>碎腔时，利用层压破碎原理，对物料施加很大的冲击力。物料在冲击力的作用下</w:t>
            </w:r>
            <w:r>
              <w:rPr>
                <w:spacing w:val="-1"/>
              </w:rPr>
              <w:t>被击</w:t>
            </w:r>
            <w:r>
              <w:t xml:space="preserve"> </w:t>
            </w:r>
            <w:r>
              <w:rPr>
                <w:spacing w:val="-3"/>
              </w:rPr>
              <w:t>碎和压碎。大部分破碎发生在物料与冲击板直接碰撞的区域， 也有一部分破碎发生在</w:t>
            </w:r>
            <w:r>
              <w:rPr>
                <w:spacing w:val="7"/>
              </w:rPr>
              <w:t xml:space="preserve"> </w:t>
            </w:r>
            <w:r>
              <w:t>物料之间的碰撞区域。经过两级破碎后的原料经皮带输送至多级振动筛分机。此</w:t>
            </w:r>
            <w:r>
              <w:rPr>
                <w:spacing w:val="-1"/>
              </w:rPr>
              <w:t>过程</w:t>
            </w:r>
          </w:p>
          <w:p>
            <w:pPr>
              <w:pStyle w:val="6"/>
              <w:spacing w:line="219" w:lineRule="auto"/>
              <w:ind w:left="104"/>
            </w:pPr>
            <w:r>
              <w:rPr>
                <w:spacing w:val="-3"/>
              </w:rPr>
              <w:t>会产生粉尘和噪声。</w:t>
            </w:r>
          </w:p>
          <w:p>
            <w:pPr>
              <w:pStyle w:val="6"/>
              <w:spacing w:before="156" w:line="218" w:lineRule="auto"/>
              <w:ind w:left="524"/>
            </w:pPr>
            <w:r>
              <w:rPr>
                <w:spacing w:val="-1"/>
              </w:rPr>
              <w:t>④第一级振动筛分</w:t>
            </w:r>
          </w:p>
          <w:p>
            <w:pPr>
              <w:pStyle w:val="6"/>
              <w:spacing w:before="157" w:line="357" w:lineRule="auto"/>
              <w:ind w:left="104" w:right="41" w:firstLine="422"/>
            </w:pPr>
            <w:r>
              <w:rPr>
                <w:spacing w:val="-3"/>
              </w:rPr>
              <w:t>经过两次破碎的物料，首先进入第一级筛分机。第一级筛分机主要进行单层筛</w:t>
            </w:r>
            <w:r>
              <w:rPr>
                <w:spacing w:val="-4"/>
              </w:rPr>
              <w:t>分，</w:t>
            </w:r>
            <w:r>
              <w:t xml:space="preserve"> </w:t>
            </w:r>
            <w:r>
              <w:rPr>
                <w:spacing w:val="1"/>
              </w:rPr>
              <w:t>即仅设置31</w:t>
            </w:r>
            <w:r>
              <w:t>mm</w:t>
            </w:r>
            <w:r>
              <w:rPr>
                <w:spacing w:val="1"/>
              </w:rPr>
              <w:t>的筛孔，大于31</w:t>
            </w:r>
            <w:r>
              <w:t>mm</w:t>
            </w:r>
            <w:r>
              <w:rPr>
                <w:spacing w:val="1"/>
              </w:rPr>
              <w:t>的物料被选出来，仅皮带再次返回圆锥破碎机再破碎</w:t>
            </w:r>
            <w:r>
              <w:rPr>
                <w:spacing w:val="8"/>
              </w:rPr>
              <w:t xml:space="preserve"> </w:t>
            </w:r>
            <w:r>
              <w:rPr>
                <w:spacing w:val="-3"/>
              </w:rPr>
              <w:t>加工。小于等于31mm的物料经经由皮带输送至下一个破碎制砂工序。第一级筛分过程，</w:t>
            </w:r>
            <w:r>
              <w:rPr>
                <w:spacing w:val="13"/>
              </w:rPr>
              <w:t xml:space="preserve"> </w:t>
            </w:r>
            <w:r>
              <w:rPr>
                <w:spacing w:val="1"/>
              </w:rPr>
              <w:t>设置有冲水装置，对振动筛进行不间断的冲水，进行物料的首次水洗。水洗后的含泥</w:t>
            </w:r>
            <w:r>
              <w:rPr>
                <w:spacing w:val="8"/>
              </w:rPr>
              <w:t xml:space="preserve"> </w:t>
            </w:r>
            <w:r>
              <w:rPr>
                <w:spacing w:val="-3"/>
              </w:rPr>
              <w:t>废水进入振动筛下面的废水收集池，</w:t>
            </w:r>
            <w:r>
              <w:rPr>
                <w:spacing w:val="60"/>
              </w:rPr>
              <w:t xml:space="preserve"> </w:t>
            </w:r>
            <w:r>
              <w:rPr>
                <w:spacing w:val="-3"/>
              </w:rPr>
              <w:t>再经管道排入污水池。含水</w:t>
            </w:r>
            <w:r>
              <w:rPr>
                <w:spacing w:val="-4"/>
              </w:rPr>
              <w:t>物料则皮带输送至冲</w:t>
            </w:r>
          </w:p>
          <w:p>
            <w:pPr>
              <w:pStyle w:val="6"/>
              <w:spacing w:before="1" w:line="219" w:lineRule="auto"/>
              <w:ind w:left="104"/>
            </w:pPr>
            <w:r>
              <w:t>击式破碎机。项目采用湿法筛分工艺无粉尘产生。第一级筛分环节的污染物为噪</w:t>
            </w:r>
            <w:r>
              <w:rPr>
                <w:spacing w:val="-1"/>
              </w:rPr>
              <w:t>声。</w:t>
            </w:r>
          </w:p>
          <w:p>
            <w:pPr>
              <w:pStyle w:val="6"/>
              <w:spacing w:before="159" w:line="218" w:lineRule="auto"/>
              <w:ind w:left="523"/>
            </w:pPr>
            <w:r>
              <w:rPr>
                <w:spacing w:val="-1"/>
              </w:rPr>
              <w:t>⑤破碎制砂及第二级筛分</w:t>
            </w:r>
          </w:p>
          <w:p>
            <w:pPr>
              <w:pStyle w:val="6"/>
              <w:spacing w:before="156" w:line="357" w:lineRule="auto"/>
              <w:ind w:left="104" w:right="99" w:firstLine="422"/>
            </w:pPr>
            <w:r>
              <w:rPr>
                <w:spacing w:val="1"/>
              </w:rPr>
              <w:t>经过第一次水洗后的物料先进入冲击破设备，进行破碎制砂。冲击式破碎机是一</w:t>
            </w:r>
            <w:r>
              <w:rPr>
                <w:spacing w:val="5"/>
              </w:rPr>
              <w:t xml:space="preserve"> </w:t>
            </w:r>
            <w:r>
              <w:rPr>
                <w:spacing w:val="-7"/>
              </w:rPr>
              <w:t>种广泛应用于矿山、建筑、公路、</w:t>
            </w:r>
            <w:r>
              <w:rPr>
                <w:spacing w:val="42"/>
              </w:rPr>
              <w:t xml:space="preserve"> </w:t>
            </w:r>
            <w:r>
              <w:rPr>
                <w:spacing w:val="-7"/>
              </w:rPr>
              <w:t>水利等行业业的破碎设备，</w:t>
            </w:r>
            <w:r>
              <w:rPr>
                <w:spacing w:val="59"/>
              </w:rPr>
              <w:t xml:space="preserve"> </w:t>
            </w:r>
            <w:r>
              <w:rPr>
                <w:spacing w:val="-7"/>
              </w:rPr>
              <w:t>其主要</w:t>
            </w:r>
            <w:r>
              <w:rPr>
                <w:spacing w:val="-8"/>
              </w:rPr>
              <w:t>工作原理是通过</w:t>
            </w:r>
            <w:r>
              <w:t xml:space="preserve"> </w:t>
            </w:r>
            <w:r>
              <w:rPr>
                <w:spacing w:val="1"/>
              </w:rPr>
              <w:t>高速旋转的转子和冲击板的相互作用将物料破碎。冲击式破碎机由进料口、转子、冲</w:t>
            </w:r>
            <w:r>
              <w:rPr>
                <w:spacing w:val="8"/>
              </w:rPr>
              <w:t xml:space="preserve"> </w:t>
            </w:r>
            <w:r>
              <w:rPr>
                <w:spacing w:val="1"/>
              </w:rPr>
              <w:t>击板、出料口、机壳、电动机等部分组成。当物料通过进料口进入破碎机后，被转子</w:t>
            </w:r>
            <w:r>
              <w:rPr>
                <w:spacing w:val="8"/>
              </w:rPr>
              <w:t xml:space="preserve"> </w:t>
            </w:r>
            <w:r>
              <w:rPr>
                <w:spacing w:val="1"/>
              </w:rPr>
              <w:t>高速旋转的锤子击打，同时受到冲击板的反击力，使物料发生破碎。破碎后的物料在</w:t>
            </w:r>
            <w:r>
              <w:rPr>
                <w:spacing w:val="8"/>
              </w:rPr>
              <w:t xml:space="preserve"> </w:t>
            </w:r>
            <w:r>
              <w:rPr>
                <w:spacing w:val="-7"/>
              </w:rPr>
              <w:t>转子和冲击板的作用下被快速排出，</w:t>
            </w:r>
            <w:r>
              <w:rPr>
                <w:spacing w:val="60"/>
              </w:rPr>
              <w:t xml:space="preserve"> </w:t>
            </w:r>
            <w:r>
              <w:rPr>
                <w:spacing w:val="-7"/>
              </w:rPr>
              <w:t>完成破碎作业。</w:t>
            </w:r>
            <w:r>
              <w:rPr>
                <w:spacing w:val="43"/>
              </w:rPr>
              <w:t xml:space="preserve"> </w:t>
            </w:r>
            <w:r>
              <w:rPr>
                <w:spacing w:val="-7"/>
              </w:rPr>
              <w:t>项目</w:t>
            </w:r>
            <w:r>
              <w:rPr>
                <w:spacing w:val="-8"/>
              </w:rPr>
              <w:t>进入破碎制砂工序的物料，</w:t>
            </w:r>
          </w:p>
          <w:p>
            <w:pPr>
              <w:pStyle w:val="6"/>
              <w:spacing w:before="1" w:line="219" w:lineRule="auto"/>
              <w:ind w:left="107"/>
            </w:pPr>
            <w:r>
              <w:rPr>
                <w:spacing w:val="-4"/>
              </w:rPr>
              <w:t>属于经过水洗后的物料， 具有一定的含水率。因此冲击</w:t>
            </w:r>
            <w:r>
              <w:rPr>
                <w:rFonts w:hint="eastAsia"/>
                <w:spacing w:val="-4"/>
              </w:rPr>
              <w:t>破坏</w:t>
            </w:r>
            <w:r>
              <w:rPr>
                <w:spacing w:val="-4"/>
              </w:rPr>
              <w:t>节几乎无粉尘产生。</w:t>
            </w:r>
          </w:p>
          <w:p>
            <w:pPr>
              <w:pStyle w:val="6"/>
              <w:spacing w:before="154" w:line="357" w:lineRule="auto"/>
              <w:ind w:left="104" w:right="99" w:firstLine="420"/>
            </w:pPr>
            <w:r>
              <w:rPr>
                <w:spacing w:val="1"/>
              </w:rPr>
              <w:t>破碎制砂后的物料进入第二级振动筛分机。第二级振动筛分为多级筛分，同时在</w:t>
            </w:r>
            <w:r>
              <w:rPr>
                <w:spacing w:val="8"/>
              </w:rPr>
              <w:t xml:space="preserve"> </w:t>
            </w:r>
            <w:r>
              <w:rPr>
                <w:spacing w:val="1"/>
              </w:rPr>
              <w:t>设备运行时由给水管一直冲水，筛分过程对物料进行冲洗，使泥、石分离，达到清洗</w:t>
            </w:r>
            <w:r>
              <w:rPr>
                <w:spacing w:val="8"/>
              </w:rPr>
              <w:t xml:space="preserve"> </w:t>
            </w:r>
            <w:r>
              <w:rPr>
                <w:spacing w:val="1"/>
              </w:rPr>
              <w:t>碎石的作用。经振动筛分后，满足粒径要求且清洗干净的碎石由出料口经皮带输送至</w:t>
            </w:r>
            <w:r>
              <w:rPr>
                <w:spacing w:val="8"/>
              </w:rPr>
              <w:t xml:space="preserve"> </w:t>
            </w:r>
            <w:r>
              <w:rPr>
                <w:spacing w:val="9"/>
              </w:rPr>
              <w:t>相应规格的碎石堆场，其中</w:t>
            </w:r>
            <w:r>
              <w:rPr>
                <w:rFonts w:ascii="Times New Roman" w:hAnsi="Times New Roman" w:eastAsia="Times New Roman" w:cs="Times New Roman"/>
                <w:spacing w:val="9"/>
              </w:rPr>
              <w:t>10~15</w:t>
            </w:r>
            <w:r>
              <w:rPr>
                <w:rFonts w:ascii="Times New Roman" w:hAnsi="Times New Roman" w:eastAsia="Times New Roman" w:cs="Times New Roman"/>
              </w:rPr>
              <w:t>mm</w:t>
            </w:r>
            <w:r>
              <w:rPr>
                <w:spacing w:val="9"/>
              </w:rPr>
              <w:t>粒径的碎石由</w:t>
            </w:r>
            <w:r>
              <w:rPr>
                <w:spacing w:val="8"/>
              </w:rPr>
              <w:t>皮带输送至2-4料堆放区堆存，</w:t>
            </w:r>
            <w:r>
              <w:t xml:space="preserve"> </w:t>
            </w:r>
            <w:r>
              <w:rPr>
                <w:rFonts w:ascii="Times New Roman" w:hAnsi="Times New Roman" w:eastAsia="Times New Roman" w:cs="Times New Roman"/>
                <w:spacing w:val="-2"/>
              </w:rPr>
              <w:t>15~20mm</w:t>
            </w:r>
            <w:r>
              <w:rPr>
                <w:spacing w:val="-2"/>
              </w:rPr>
              <w:t>粒径的碎石则由皮带输送至1-2料堆放区堆存，</w:t>
            </w:r>
            <w:r>
              <w:rPr>
                <w:rFonts w:ascii="Times New Roman" w:hAnsi="Times New Roman" w:eastAsia="Times New Roman" w:cs="Times New Roman"/>
                <w:spacing w:val="-2"/>
              </w:rPr>
              <w:t>10~31</w:t>
            </w:r>
            <w:r>
              <w:rPr>
                <w:rFonts w:ascii="Times New Roman" w:hAnsi="Times New Roman" w:eastAsia="Times New Roman" w:cs="Times New Roman"/>
                <w:spacing w:val="-3"/>
              </w:rPr>
              <w:t>mm</w:t>
            </w:r>
            <w:r>
              <w:rPr>
                <w:spacing w:val="-3"/>
              </w:rPr>
              <w:t>粒径的碎石则由皮带</w:t>
            </w:r>
            <w:r>
              <w:t xml:space="preserve"> </w:t>
            </w:r>
            <w:r>
              <w:rPr>
                <w:spacing w:val="-3"/>
              </w:rPr>
              <w:t xml:space="preserve">输送至1-3料堆放区堆存， </w:t>
            </w:r>
            <w:r>
              <w:rPr>
                <w:rFonts w:ascii="Times New Roman" w:hAnsi="Times New Roman" w:eastAsia="Times New Roman" w:cs="Times New Roman"/>
                <w:spacing w:val="-3"/>
              </w:rPr>
              <w:t>0.5~2mm</w:t>
            </w:r>
            <w:r>
              <w:rPr>
                <w:spacing w:val="-3"/>
              </w:rPr>
              <w:t>粒径的米石则由皮带输送至米石堆放区堆</w:t>
            </w:r>
            <w:r>
              <w:rPr>
                <w:spacing w:val="-4"/>
              </w:rPr>
              <w:t>存。筛下</w:t>
            </w:r>
            <w:r>
              <w:t xml:space="preserve"> </w:t>
            </w:r>
            <w:r>
              <w:rPr>
                <w:spacing w:val="2"/>
              </w:rPr>
              <w:t>≤</w:t>
            </w:r>
            <w:r>
              <w:rPr>
                <w:rFonts w:ascii="Times New Roman" w:hAnsi="Times New Roman" w:eastAsia="Times New Roman" w:cs="Times New Roman"/>
                <w:spacing w:val="2"/>
              </w:rPr>
              <w:t>0.5</w:t>
            </w:r>
            <w:r>
              <w:rPr>
                <w:rFonts w:ascii="Times New Roman" w:hAnsi="Times New Roman" w:eastAsia="Times New Roman" w:cs="Times New Roman"/>
              </w:rPr>
              <w:t>mm</w:t>
            </w:r>
            <w:r>
              <w:rPr>
                <w:spacing w:val="2"/>
              </w:rPr>
              <w:t>的砂与冲洗水形成砂水混合物进入筛分机下面的洗砂池进行洗砂。此过程会</w:t>
            </w:r>
          </w:p>
          <w:p>
            <w:pPr>
              <w:pStyle w:val="6"/>
              <w:spacing w:before="1" w:line="220" w:lineRule="auto"/>
              <w:ind w:left="105"/>
            </w:pPr>
            <w:r>
              <w:rPr>
                <w:spacing w:val="-4"/>
              </w:rPr>
              <w:t>产生设备噪声和冲洗废水（砂水混合物）</w:t>
            </w:r>
            <w:r>
              <w:rPr>
                <w:spacing w:val="-36"/>
              </w:rPr>
              <w:t xml:space="preserve"> </w:t>
            </w:r>
            <w:r>
              <w:rPr>
                <w:spacing w:val="-4"/>
              </w:rPr>
              <w:t>。</w:t>
            </w:r>
          </w:p>
          <w:p>
            <w:pPr>
              <w:pStyle w:val="6"/>
              <w:spacing w:before="155" w:line="218" w:lineRule="auto"/>
              <w:ind w:left="523"/>
            </w:pPr>
            <w:r>
              <w:rPr>
                <w:spacing w:val="-1"/>
              </w:rPr>
              <w:t>⑥螺旋洗砂</w:t>
            </w:r>
          </w:p>
        </w:tc>
      </w:tr>
    </w:tbl>
    <w:p>
      <w:pPr>
        <w:pStyle w:val="2"/>
      </w:pPr>
    </w:p>
    <w:p>
      <w:pPr>
        <w:sectPr>
          <w:footerReference r:id="rId36" w:type="default"/>
          <w:pgSz w:w="11907" w:h="16839"/>
          <w:pgMar w:top="1431" w:right="1514" w:bottom="1032" w:left="1514" w:header="0" w:footer="853" w:gutter="0"/>
          <w:cols w:space="720" w:num="1"/>
        </w:sectPr>
      </w:pPr>
    </w:p>
    <w:p>
      <w:pPr>
        <w:spacing w:before="28"/>
      </w:pPr>
    </w:p>
    <w:tbl>
      <w:tblPr>
        <w:tblStyle w:val="5"/>
        <w:tblW w:w="886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99" w:hRule="atLeast"/>
        </w:trPr>
        <w:tc>
          <w:tcPr>
            <w:tcW w:w="831" w:type="dxa"/>
            <w:tcBorders>
              <w:left w:val="single" w:color="000000" w:sz="6" w:space="0"/>
            </w:tcBorders>
            <w:vAlign w:val="top"/>
          </w:tcPr>
          <w:p>
            <w:pPr>
              <w:rPr>
                <w:rFonts w:ascii="Arial"/>
                <w:sz w:val="21"/>
              </w:rPr>
            </w:pPr>
          </w:p>
        </w:tc>
        <w:tc>
          <w:tcPr>
            <w:tcW w:w="8031" w:type="dxa"/>
            <w:tcBorders>
              <w:right w:val="single" w:color="000000" w:sz="6" w:space="0"/>
            </w:tcBorders>
            <w:vAlign w:val="top"/>
          </w:tcPr>
          <w:p>
            <w:pPr>
              <w:pStyle w:val="6"/>
              <w:spacing w:before="141" w:line="352" w:lineRule="auto"/>
              <w:ind w:left="104" w:right="147" w:firstLine="423"/>
            </w:pPr>
            <w:r>
              <w:t>螺旋洗砂机主要通过设备内的螺旋装置对砂进行搅拌，从而使砂中</w:t>
            </w:r>
            <w:r>
              <w:rPr>
                <w:spacing w:val="-1"/>
              </w:rPr>
              <w:t>的泥土与水进</w:t>
            </w:r>
            <w:r>
              <w:t xml:space="preserve"> </w:t>
            </w:r>
            <w:r>
              <w:rPr>
                <w:spacing w:val="-3"/>
              </w:rPr>
              <w:t>行混合，从设备上的流口排出， 而砂则在螺旋装置的作用下被逐步筛选。本项目螺旋</w:t>
            </w:r>
            <w:r>
              <w:rPr>
                <w:spacing w:val="6"/>
              </w:rPr>
              <w:t xml:space="preserve"> </w:t>
            </w:r>
            <w:r>
              <w:t>洗砂机配备有冲水管，在机砂从洗砂机顶端的出料口排出之前，进行冲洗从而</w:t>
            </w:r>
            <w:r>
              <w:rPr>
                <w:spacing w:val="-1"/>
              </w:rPr>
              <w:t>实现了</w:t>
            </w:r>
            <w:r>
              <w:t xml:space="preserve"> 砂的清洗筛选效果。螺旋洗砂机的启动端浸入洗砂池，将泥水混合物螺旋提升</w:t>
            </w:r>
            <w:r>
              <w:rPr>
                <w:spacing w:val="-1"/>
              </w:rPr>
              <w:t>，选出</w:t>
            </w:r>
          </w:p>
          <w:p>
            <w:pPr>
              <w:pStyle w:val="6"/>
              <w:spacing w:line="219" w:lineRule="auto"/>
              <w:ind w:left="104"/>
            </w:pPr>
            <w:r>
              <w:rPr>
                <w:spacing w:val="-1"/>
              </w:rPr>
              <w:t>机制砂，废水则进入尾砂回收机。此过程会产生洗砂废水、设备噪声。</w:t>
            </w:r>
          </w:p>
          <w:p>
            <w:pPr>
              <w:pStyle w:val="6"/>
              <w:spacing w:before="148" w:line="218" w:lineRule="auto"/>
              <w:ind w:left="523"/>
            </w:pPr>
            <w:r>
              <w:rPr>
                <w:spacing w:val="-1"/>
              </w:rPr>
              <w:t>⑦尾砂回收</w:t>
            </w:r>
          </w:p>
          <w:p>
            <w:pPr>
              <w:pStyle w:val="6"/>
              <w:spacing w:before="150" w:line="352" w:lineRule="auto"/>
              <w:ind w:left="105" w:right="147" w:firstLine="420"/>
            </w:pPr>
            <w:r>
              <w:rPr>
                <w:spacing w:val="-1"/>
              </w:rPr>
              <w:t>尾砂回收机主要由碴浆泵、泥砂分离器、直线振动筛、清洗槽、返料箱等组成。</w:t>
            </w:r>
            <w:r>
              <w:t xml:space="preserve"> </w:t>
            </w:r>
            <w:r>
              <w:rPr>
                <w:spacing w:val="-2"/>
              </w:rPr>
              <w:t>泥浆泵将砂水混合物输送至泥砂分离器，</w:t>
            </w:r>
            <w:r>
              <w:rPr>
                <w:spacing w:val="-20"/>
              </w:rPr>
              <w:t xml:space="preserve"> </w:t>
            </w:r>
            <w:r>
              <w:rPr>
                <w:spacing w:val="-2"/>
              </w:rPr>
              <w:t>离心分级</w:t>
            </w:r>
            <w:r>
              <w:rPr>
                <w:spacing w:val="-3"/>
              </w:rPr>
              <w:t>浓缩的细砂经沉砂嘴提供给直线振</w:t>
            </w:r>
            <w:r>
              <w:t xml:space="preserve"> </w:t>
            </w:r>
            <w:r>
              <w:rPr>
                <w:spacing w:val="-3"/>
              </w:rPr>
              <w:t>动筛， 经直线振动筛脱水后，细砂与水有效分离。直线振动筛回收的细砂经皮带输送</w:t>
            </w:r>
            <w:r>
              <w:rPr>
                <w:spacing w:val="5"/>
              </w:rPr>
              <w:t xml:space="preserve"> </w:t>
            </w:r>
            <w:r>
              <w:rPr>
                <w:spacing w:val="-2"/>
              </w:rPr>
              <w:t>至机砂料仓。少量细砂、泥等经返料箱再回到清洗槽</w:t>
            </w:r>
            <w:r>
              <w:rPr>
                <w:spacing w:val="-3"/>
              </w:rPr>
              <w:t>，清洗槽液面过高时，</w:t>
            </w:r>
            <w:r>
              <w:rPr>
                <w:spacing w:val="-21"/>
              </w:rPr>
              <w:t xml:space="preserve"> </w:t>
            </w:r>
            <w:r>
              <w:rPr>
                <w:spacing w:val="-3"/>
              </w:rPr>
              <w:t>经出料口</w:t>
            </w:r>
            <w:r>
              <w:t xml:space="preserve"> </w:t>
            </w:r>
            <w:r>
              <w:rPr>
                <w:spacing w:val="-2"/>
              </w:rPr>
              <w:t>排出。剩下的泥浆水则进入废水处理系统处理后，</w:t>
            </w:r>
            <w:r>
              <w:rPr>
                <w:spacing w:val="-21"/>
              </w:rPr>
              <w:t xml:space="preserve"> </w:t>
            </w:r>
            <w:r>
              <w:rPr>
                <w:spacing w:val="-2"/>
              </w:rPr>
              <w:t>上</w:t>
            </w:r>
            <w:r>
              <w:rPr>
                <w:spacing w:val="-3"/>
              </w:rPr>
              <w:t>清液回用生产，池底淤泥定期泵</w:t>
            </w:r>
            <w:r>
              <w:t xml:space="preserve"> </w:t>
            </w:r>
            <w:r>
              <w:rPr>
                <w:spacing w:val="-2"/>
              </w:rPr>
              <w:t>至板框压滤机脱水处理，</w:t>
            </w:r>
            <w:r>
              <w:rPr>
                <w:spacing w:val="-23"/>
              </w:rPr>
              <w:t xml:space="preserve"> </w:t>
            </w:r>
            <w:r>
              <w:rPr>
                <w:spacing w:val="-2"/>
              </w:rPr>
              <w:t>产生的泥饼定期外售砖厂利用。</w:t>
            </w:r>
            <w:r>
              <w:rPr>
                <w:spacing w:val="-3"/>
              </w:rPr>
              <w:t>此过程会产生废水及设备噪</w:t>
            </w:r>
          </w:p>
          <w:p>
            <w:pPr>
              <w:pStyle w:val="6"/>
              <w:spacing w:line="221" w:lineRule="auto"/>
              <w:ind w:left="109"/>
            </w:pPr>
            <w:r>
              <w:rPr>
                <w:spacing w:val="-11"/>
              </w:rPr>
              <w:t>声。</w:t>
            </w:r>
          </w:p>
          <w:p>
            <w:pPr>
              <w:pStyle w:val="6"/>
              <w:spacing w:before="149" w:line="221" w:lineRule="auto"/>
              <w:ind w:left="534"/>
            </w:pPr>
            <w:r>
              <w:rPr>
                <w:spacing w:val="-6"/>
                <w14:textOutline w14:w="3835" w14:cap="flat" w14:cmpd="sng">
                  <w14:solidFill>
                    <w14:srgbClr w14:val="000000"/>
                  </w14:solidFill>
                  <w14:prstDash w14:val="solid"/>
                  <w14:miter w14:val="10"/>
                </w14:textOutline>
              </w:rPr>
              <w:t>（3）产污环节：</w:t>
            </w:r>
          </w:p>
          <w:p>
            <w:pPr>
              <w:pStyle w:val="6"/>
              <w:spacing w:before="147" w:line="401" w:lineRule="exact"/>
              <w:ind w:left="524"/>
            </w:pPr>
            <w:r>
              <w:rPr>
                <w:spacing w:val="-5"/>
                <w:position w:val="14"/>
              </w:rPr>
              <w:t>废气： 主要为物料运输扬尘、</w:t>
            </w:r>
            <w:r>
              <w:rPr>
                <w:spacing w:val="-23"/>
                <w:position w:val="14"/>
              </w:rPr>
              <w:t xml:space="preserve"> </w:t>
            </w:r>
            <w:r>
              <w:rPr>
                <w:spacing w:val="-5"/>
                <w:position w:val="14"/>
              </w:rPr>
              <w:t>原料堆场装卸扬尘</w:t>
            </w:r>
            <w:r>
              <w:rPr>
                <w:spacing w:val="-6"/>
                <w:position w:val="14"/>
              </w:rPr>
              <w:t>、原料给料及皮带输送粉尘、破</w:t>
            </w:r>
          </w:p>
          <w:p>
            <w:pPr>
              <w:pStyle w:val="6"/>
              <w:spacing w:before="1" w:line="220" w:lineRule="auto"/>
              <w:ind w:left="104"/>
            </w:pPr>
            <w:r>
              <w:rPr>
                <w:spacing w:val="-2"/>
              </w:rPr>
              <w:t>碎粉尘、成品堆场装车粉尘。</w:t>
            </w:r>
          </w:p>
          <w:p>
            <w:pPr>
              <w:pStyle w:val="6"/>
              <w:spacing w:before="150" w:line="398" w:lineRule="exact"/>
              <w:ind w:left="524"/>
            </w:pPr>
            <w:r>
              <w:rPr>
                <w:spacing w:val="-4"/>
                <w:position w:val="14"/>
              </w:rPr>
              <w:t>废水： 主要为洗砂废水、产品渗沥水、车辆冲洗废水和生</w:t>
            </w:r>
            <w:r>
              <w:rPr>
                <w:spacing w:val="-5"/>
                <w:position w:val="14"/>
              </w:rPr>
              <w:t>活污水。</w:t>
            </w:r>
          </w:p>
          <w:p>
            <w:pPr>
              <w:pStyle w:val="6"/>
              <w:spacing w:before="1" w:line="220" w:lineRule="auto"/>
              <w:ind w:left="535"/>
            </w:pPr>
            <w:r>
              <w:rPr>
                <w:spacing w:val="-4"/>
              </w:rPr>
              <w:t>噪声： 主要为各类生产设备产生的噪声和运输车辆的交通</w:t>
            </w:r>
            <w:r>
              <w:rPr>
                <w:spacing w:val="-5"/>
              </w:rPr>
              <w:t>噪声。</w:t>
            </w:r>
          </w:p>
          <w:p>
            <w:pPr>
              <w:pStyle w:val="6"/>
              <w:spacing w:before="150" w:line="400" w:lineRule="exact"/>
              <w:ind w:left="543"/>
            </w:pPr>
            <w:r>
              <w:rPr>
                <w:spacing w:val="1"/>
                <w:position w:val="14"/>
              </w:rPr>
              <w:t>固体废物：主要为废水池的沉淀泥砂、废絮凝剂桶、废</w:t>
            </w:r>
            <w:r>
              <w:rPr>
                <w:position w:val="14"/>
              </w:rPr>
              <w:t>机油及废机油桶、生活垃</w:t>
            </w:r>
          </w:p>
          <w:p>
            <w:pPr>
              <w:pStyle w:val="6"/>
              <w:spacing w:before="2" w:line="215" w:lineRule="auto"/>
              <w:ind w:left="106"/>
            </w:pPr>
            <w:r>
              <w:rPr>
                <w:spacing w:val="-10"/>
              </w:rPr>
              <w:t>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5" w:hRule="atLeast"/>
        </w:trPr>
        <w:tc>
          <w:tcPr>
            <w:tcW w:w="831" w:type="dxa"/>
            <w:tcBorders>
              <w:left w:val="single" w:color="000000" w:sz="6" w:space="0"/>
              <w:bottom w:val="single" w:color="000000" w:sz="6" w:space="0"/>
            </w:tcBorders>
            <w:vAlign w:val="top"/>
          </w:tcPr>
          <w:p>
            <w:pPr>
              <w:pStyle w:val="6"/>
              <w:spacing w:before="298" w:line="228" w:lineRule="auto"/>
              <w:ind w:left="208"/>
            </w:pPr>
            <w:r>
              <w:rPr>
                <w:spacing w:val="-3"/>
              </w:rPr>
              <w:t>与项</w:t>
            </w:r>
          </w:p>
          <w:p>
            <w:pPr>
              <w:pStyle w:val="6"/>
              <w:spacing w:line="221" w:lineRule="auto"/>
              <w:ind w:left="244"/>
            </w:pPr>
            <w:r>
              <w:rPr>
                <w:spacing w:val="-12"/>
              </w:rPr>
              <w:t>目有</w:t>
            </w:r>
          </w:p>
          <w:p>
            <w:pPr>
              <w:pStyle w:val="6"/>
              <w:spacing w:before="7" w:line="221" w:lineRule="auto"/>
              <w:ind w:left="207"/>
            </w:pPr>
            <w:r>
              <w:rPr>
                <w:spacing w:val="-3"/>
              </w:rPr>
              <w:t>关的</w:t>
            </w:r>
          </w:p>
          <w:p>
            <w:pPr>
              <w:pStyle w:val="6"/>
              <w:spacing w:before="10" w:line="221" w:lineRule="auto"/>
              <w:ind w:left="209"/>
            </w:pPr>
            <w:r>
              <w:rPr>
                <w:spacing w:val="-3"/>
              </w:rPr>
              <w:t>原有</w:t>
            </w:r>
          </w:p>
          <w:p>
            <w:pPr>
              <w:pStyle w:val="6"/>
              <w:spacing w:before="7" w:line="221" w:lineRule="auto"/>
              <w:ind w:left="204"/>
            </w:pPr>
            <w:r>
              <w:rPr>
                <w:spacing w:val="-2"/>
              </w:rPr>
              <w:t>环境</w:t>
            </w:r>
          </w:p>
          <w:p>
            <w:pPr>
              <w:pStyle w:val="6"/>
              <w:spacing w:before="8" w:line="221" w:lineRule="auto"/>
              <w:ind w:left="206"/>
            </w:pPr>
            <w:r>
              <w:rPr>
                <w:spacing w:val="-2"/>
              </w:rPr>
              <w:t>污染</w:t>
            </w:r>
          </w:p>
          <w:p>
            <w:pPr>
              <w:pStyle w:val="6"/>
              <w:spacing w:before="9" w:line="223" w:lineRule="auto"/>
              <w:ind w:left="228"/>
            </w:pPr>
            <w:r>
              <w:rPr>
                <w:spacing w:val="-8"/>
              </w:rPr>
              <w:t>问题</w:t>
            </w:r>
          </w:p>
        </w:tc>
        <w:tc>
          <w:tcPr>
            <w:tcW w:w="8031" w:type="dxa"/>
            <w:tcBorders>
              <w:bottom w:val="single" w:color="000000" w:sz="6" w:space="0"/>
              <w:right w:val="single" w:color="000000" w:sz="6" w:space="0"/>
            </w:tcBorders>
            <w:vAlign w:val="top"/>
          </w:tcPr>
          <w:p>
            <w:pPr>
              <w:pStyle w:val="6"/>
              <w:spacing w:before="147" w:line="220" w:lineRule="auto"/>
              <w:ind w:left="526"/>
            </w:pPr>
            <w:r>
              <w:rPr>
                <w:spacing w:val="-3"/>
              </w:rPr>
              <w:t>本项目为新建项目，</w:t>
            </w:r>
            <w:r>
              <w:rPr>
                <w:spacing w:val="-20"/>
              </w:rPr>
              <w:t xml:space="preserve"> </w:t>
            </w:r>
            <w:r>
              <w:rPr>
                <w:spacing w:val="-3"/>
              </w:rPr>
              <w:t>不存在与本项目有关的原有环</w:t>
            </w:r>
            <w:r>
              <w:rPr>
                <w:spacing w:val="-4"/>
              </w:rPr>
              <w:t>境污染问题。</w:t>
            </w:r>
          </w:p>
          <w:p>
            <w:pPr>
              <w:pStyle w:val="6"/>
              <w:spacing w:before="148" w:line="352" w:lineRule="auto"/>
              <w:ind w:left="104" w:right="147" w:firstLine="422"/>
            </w:pPr>
            <w:r>
              <w:rPr>
                <w:spacing w:val="-1"/>
              </w:rPr>
              <w:t>经现场踏勘，项目租用的场地为四川麒朗生态农业科技</w:t>
            </w:r>
            <w:r>
              <w:rPr>
                <w:spacing w:val="-2"/>
              </w:rPr>
              <w:t>有限公司的闲置厂区。目</w:t>
            </w:r>
            <w:r>
              <w:t xml:space="preserve"> 前项目租用厂区范围，除紧邻国道公路一侧部分区域地势较矮以外，其余区域</w:t>
            </w:r>
            <w:r>
              <w:rPr>
                <w:spacing w:val="-1"/>
              </w:rPr>
              <w:t>场地较</w:t>
            </w:r>
            <w:r>
              <w:t xml:space="preserve"> </w:t>
            </w:r>
            <w:r>
              <w:rPr>
                <w:spacing w:val="-5"/>
              </w:rPr>
              <w:t>平整， 但未进行硬化处理。建设单位拟通过外购弃土的方式，</w:t>
            </w:r>
            <w:r>
              <w:rPr>
                <w:spacing w:val="-23"/>
              </w:rPr>
              <w:t xml:space="preserve"> </w:t>
            </w:r>
            <w:r>
              <w:rPr>
                <w:spacing w:val="-5"/>
              </w:rPr>
              <w:t>将租用厂区范围地势较</w:t>
            </w:r>
            <w:r>
              <w:t xml:space="preserve"> 低矮的区域填筑至与厂区其余区域一样的高度。项目拟布置生产车间处为一栋</w:t>
            </w:r>
            <w:r>
              <w:rPr>
                <w:spacing w:val="-1"/>
              </w:rPr>
              <w:t>已经损</w:t>
            </w:r>
            <w:r>
              <w:t xml:space="preserve"> </w:t>
            </w:r>
            <w:r>
              <w:rPr>
                <w:spacing w:val="-2"/>
              </w:rPr>
              <w:t>坏的轻钢厂房，</w:t>
            </w:r>
            <w:r>
              <w:rPr>
                <w:spacing w:val="-20"/>
              </w:rPr>
              <w:t xml:space="preserve"> </w:t>
            </w:r>
            <w:r>
              <w:rPr>
                <w:spacing w:val="-2"/>
              </w:rPr>
              <w:t>厂房北侧有混凝土结构的水池。项目</w:t>
            </w:r>
            <w:r>
              <w:rPr>
                <w:spacing w:val="-3"/>
              </w:rPr>
              <w:t>区范围无遗留的废弃设备等。评</w:t>
            </w:r>
            <w:r>
              <w:t xml:space="preserve"> </w:t>
            </w:r>
            <w:r>
              <w:rPr>
                <w:spacing w:val="-2"/>
              </w:rPr>
              <w:t>价要求，项目在施工建设时，针对拆除旧厂房时产生的建筑</w:t>
            </w:r>
            <w:r>
              <w:rPr>
                <w:spacing w:val="-3"/>
              </w:rPr>
              <w:t>垃圾，</w:t>
            </w:r>
            <w:r>
              <w:rPr>
                <w:spacing w:val="-23"/>
              </w:rPr>
              <w:t xml:space="preserve"> </w:t>
            </w:r>
            <w:r>
              <w:rPr>
                <w:spacing w:val="-3"/>
              </w:rPr>
              <w:t>应妥善处理，可回</w:t>
            </w:r>
            <w:r>
              <w:t xml:space="preserve"> </w:t>
            </w:r>
            <w:r>
              <w:rPr>
                <w:spacing w:val="-2"/>
              </w:rPr>
              <w:t>收外售的及时外售废弃资源回收站，</w:t>
            </w:r>
            <w:r>
              <w:rPr>
                <w:spacing w:val="-20"/>
              </w:rPr>
              <w:t xml:space="preserve"> </w:t>
            </w:r>
            <w:r>
              <w:rPr>
                <w:spacing w:val="-2"/>
              </w:rPr>
              <w:t>不可回收利用的</w:t>
            </w:r>
            <w:r>
              <w:rPr>
                <w:spacing w:val="-3"/>
              </w:rPr>
              <w:t>可采取在厂区内回填或及时运至</w:t>
            </w:r>
          </w:p>
          <w:p>
            <w:pPr>
              <w:pStyle w:val="6"/>
              <w:spacing w:line="219" w:lineRule="auto"/>
              <w:ind w:left="118"/>
            </w:pPr>
            <w:r>
              <w:rPr>
                <w:spacing w:val="-2"/>
              </w:rPr>
              <w:t>当地政府指定的建筑垃圾处置场。</w:t>
            </w:r>
          </w:p>
        </w:tc>
      </w:tr>
    </w:tbl>
    <w:p>
      <w:pPr>
        <w:pStyle w:val="2"/>
      </w:pPr>
    </w:p>
    <w:p>
      <w:pPr>
        <w:sectPr>
          <w:footerReference r:id="rId37" w:type="default"/>
          <w:pgSz w:w="11907" w:h="16839"/>
          <w:pgMar w:top="1431" w:right="1514" w:bottom="1032" w:left="1514" w:header="0" w:footer="853" w:gutter="0"/>
          <w:cols w:space="720" w:num="1"/>
        </w:sectPr>
      </w:pPr>
    </w:p>
    <w:p>
      <w:pPr>
        <w:pStyle w:val="2"/>
        <w:spacing w:line="244" w:lineRule="auto"/>
      </w:pPr>
    </w:p>
    <w:p>
      <w:pPr>
        <w:pStyle w:val="2"/>
        <w:spacing w:line="245" w:lineRule="auto"/>
      </w:pPr>
    </w:p>
    <w:p>
      <w:pPr>
        <w:spacing w:before="98" w:line="222" w:lineRule="auto"/>
        <w:ind w:left="1157"/>
        <w:outlineLvl w:val="0"/>
        <w:rPr>
          <w:rFonts w:ascii="黑体" w:hAnsi="黑体" w:eastAsia="黑体" w:cs="黑体"/>
          <w:sz w:val="30"/>
          <w:szCs w:val="30"/>
        </w:rPr>
      </w:pPr>
      <w:r>
        <w:rPr>
          <w:rFonts w:ascii="黑体" w:hAnsi="黑体" w:eastAsia="黑体" w:cs="黑体"/>
          <w:spacing w:val="-1"/>
          <w:sz w:val="30"/>
          <w:szCs w:val="30"/>
        </w:rPr>
        <w:t>三、区域环境质量现状、环境保护目标及评价标准</w:t>
      </w:r>
    </w:p>
    <w:p>
      <w:pPr>
        <w:spacing w:before="25"/>
      </w:pPr>
    </w:p>
    <w:tbl>
      <w:tblPr>
        <w:tblStyle w:val="5"/>
        <w:tblW w:w="886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48"/>
        <w:gridCol w:w="73"/>
        <w:gridCol w:w="552"/>
        <w:gridCol w:w="549"/>
        <w:gridCol w:w="527"/>
        <w:gridCol w:w="573"/>
        <w:gridCol w:w="493"/>
        <w:gridCol w:w="563"/>
        <w:gridCol w:w="537"/>
        <w:gridCol w:w="920"/>
        <w:gridCol w:w="939"/>
        <w:gridCol w:w="553"/>
        <w:gridCol w:w="872"/>
        <w:gridCol w:w="803"/>
        <w:gridCol w:w="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0" w:hRule="atLeast"/>
        </w:trPr>
        <w:tc>
          <w:tcPr>
            <w:tcW w:w="810" w:type="dxa"/>
            <w:vMerge w:val="restart"/>
            <w:tcBorders>
              <w:top w:val="single" w:color="000000" w:sz="6" w:space="0"/>
              <w:left w:val="single" w:color="000000" w:sz="6" w:space="0"/>
              <w:bottom w:val="nil"/>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8" w:line="238" w:lineRule="auto"/>
              <w:ind w:left="208"/>
            </w:pPr>
            <w:r>
              <w:rPr>
                <w:spacing w:val="-6"/>
              </w:rPr>
              <w:t>区域</w:t>
            </w:r>
          </w:p>
          <w:p>
            <w:pPr>
              <w:pStyle w:val="6"/>
              <w:spacing w:line="221" w:lineRule="auto"/>
              <w:ind w:left="192"/>
            </w:pPr>
            <w:r>
              <w:rPr>
                <w:spacing w:val="-2"/>
              </w:rPr>
              <w:t>环境</w:t>
            </w:r>
          </w:p>
          <w:p>
            <w:pPr>
              <w:pStyle w:val="6"/>
              <w:spacing w:before="22" w:line="221" w:lineRule="auto"/>
              <w:ind w:left="193"/>
            </w:pPr>
            <w:r>
              <w:rPr>
                <w:spacing w:val="-2"/>
              </w:rPr>
              <w:t>质量</w:t>
            </w:r>
          </w:p>
          <w:p>
            <w:pPr>
              <w:pStyle w:val="6"/>
              <w:spacing w:before="18" w:line="221" w:lineRule="auto"/>
              <w:ind w:left="194"/>
            </w:pPr>
            <w:r>
              <w:rPr>
                <w:spacing w:val="-2"/>
              </w:rPr>
              <w:t>现状</w:t>
            </w:r>
          </w:p>
        </w:tc>
        <w:tc>
          <w:tcPr>
            <w:tcW w:w="8057" w:type="dxa"/>
            <w:gridSpan w:val="15"/>
            <w:tcBorders>
              <w:top w:val="single" w:color="000000" w:sz="6" w:space="0"/>
              <w:right w:val="single" w:color="000000" w:sz="6" w:space="0"/>
            </w:tcBorders>
            <w:vAlign w:val="top"/>
          </w:tcPr>
          <w:p>
            <w:pPr>
              <w:spacing w:before="136" w:line="222" w:lineRule="auto"/>
              <w:ind w:left="119"/>
              <w:rPr>
                <w:rFonts w:ascii="黑体" w:hAnsi="黑体" w:eastAsia="黑体" w:cs="黑体"/>
                <w:sz w:val="22"/>
                <w:szCs w:val="22"/>
              </w:rPr>
            </w:pPr>
            <w:r>
              <w:rPr>
                <w:rFonts w:ascii="黑体" w:hAnsi="黑体" w:eastAsia="黑体" w:cs="黑体"/>
                <w:spacing w:val="-2"/>
                <w:sz w:val="22"/>
                <w:szCs w:val="22"/>
              </w:rPr>
              <w:t>1、环境空气质量现状及评价</w:t>
            </w:r>
          </w:p>
          <w:p>
            <w:pPr>
              <w:pStyle w:val="6"/>
              <w:spacing w:before="142" w:line="221" w:lineRule="auto"/>
              <w:ind w:left="540"/>
            </w:pPr>
            <w:r>
              <w:rPr>
                <w:spacing w:val="-3"/>
                <w14:textOutline w14:w="3835" w14:cap="flat" w14:cmpd="sng">
                  <w14:solidFill>
                    <w14:srgbClr w14:val="000000"/>
                  </w14:solidFill>
                  <w14:prstDash w14:val="solid"/>
                  <w14:miter w14:val="10"/>
                </w14:textOutline>
              </w:rPr>
              <w:t>（</w:t>
            </w:r>
            <w:r>
              <w:rPr>
                <w:rFonts w:ascii="Times New Roman" w:hAnsi="Times New Roman" w:eastAsia="Times New Roman" w:cs="Times New Roman"/>
                <w:b/>
                <w:bCs/>
                <w:spacing w:val="-3"/>
              </w:rPr>
              <w:t>1</w:t>
            </w:r>
            <w:r>
              <w:rPr>
                <w:spacing w:val="-3"/>
                <w14:textOutline w14:w="3835" w14:cap="flat" w14:cmpd="sng">
                  <w14:solidFill>
                    <w14:srgbClr w14:val="000000"/>
                  </w14:solidFill>
                  <w14:prstDash w14:val="solid"/>
                  <w14:miter w14:val="10"/>
                </w14:textOutline>
              </w:rPr>
              <w:t>）达标区判定</w:t>
            </w:r>
          </w:p>
          <w:p>
            <w:pPr>
              <w:pStyle w:val="6"/>
              <w:spacing w:before="149" w:line="351" w:lineRule="auto"/>
              <w:ind w:left="107" w:right="97" w:firstLine="424"/>
            </w:pPr>
            <w:r>
              <w:rPr>
                <w:spacing w:val="-2"/>
              </w:rPr>
              <w:t>根据达州市生态环境局官方网站发布的</w:t>
            </w:r>
            <w:r>
              <w:rPr>
                <w:spacing w:val="-36"/>
              </w:rPr>
              <w:t xml:space="preserve"> </w:t>
            </w:r>
            <w:r>
              <w:rPr>
                <w:rFonts w:ascii="Times New Roman" w:hAnsi="Times New Roman" w:eastAsia="Times New Roman" w:cs="Times New Roman"/>
                <w:spacing w:val="-2"/>
              </w:rPr>
              <w:t>2022</w:t>
            </w:r>
            <w:r>
              <w:rPr>
                <w:rFonts w:ascii="Times New Roman" w:hAnsi="Times New Roman" w:eastAsia="Times New Roman" w:cs="Times New Roman"/>
                <w:spacing w:val="24"/>
              </w:rPr>
              <w:t xml:space="preserve"> </w:t>
            </w:r>
            <w:r>
              <w:rPr>
                <w:spacing w:val="-2"/>
              </w:rPr>
              <w:t xml:space="preserve">年 </w:t>
            </w:r>
            <w:r>
              <w:rPr>
                <w:rFonts w:ascii="Times New Roman" w:hAnsi="Times New Roman" w:eastAsia="Times New Roman" w:cs="Times New Roman"/>
                <w:spacing w:val="-2"/>
              </w:rPr>
              <w:t>1~12</w:t>
            </w:r>
            <w:r>
              <w:rPr>
                <w:rFonts w:ascii="Times New Roman" w:hAnsi="Times New Roman" w:eastAsia="Times New Roman" w:cs="Times New Roman"/>
                <w:spacing w:val="28"/>
              </w:rPr>
              <w:t xml:space="preserve"> </w:t>
            </w:r>
            <w:r>
              <w:rPr>
                <w:spacing w:val="-2"/>
              </w:rPr>
              <w:t>月《达州市各县（市、区）</w:t>
            </w:r>
            <w:r>
              <w:t xml:space="preserve"> </w:t>
            </w:r>
            <w:r>
              <w:rPr>
                <w:spacing w:val="-5"/>
              </w:rPr>
              <w:t>环境空气质量月报》， 项目所在地复兴镇属于达州市通川区，</w:t>
            </w:r>
            <w:r>
              <w:rPr>
                <w:spacing w:val="-33"/>
              </w:rPr>
              <w:t xml:space="preserve"> </w:t>
            </w:r>
            <w:r>
              <w:rPr>
                <w:spacing w:val="-5"/>
              </w:rPr>
              <w:t>评价</w:t>
            </w:r>
            <w:r>
              <w:rPr>
                <w:spacing w:val="-6"/>
              </w:rPr>
              <w:t>采用</w:t>
            </w:r>
            <w:r>
              <w:rPr>
                <w:spacing w:val="-48"/>
              </w:rPr>
              <w:t xml:space="preserve"> </w:t>
            </w:r>
            <w:r>
              <w:rPr>
                <w:rFonts w:ascii="Times New Roman" w:hAnsi="Times New Roman" w:eastAsia="Times New Roman" w:cs="Times New Roman"/>
                <w:spacing w:val="-6"/>
              </w:rPr>
              <w:t xml:space="preserve">2022 </w:t>
            </w:r>
            <w:r>
              <w:rPr>
                <w:spacing w:val="-6"/>
              </w:rPr>
              <w:t>年通川区</w:t>
            </w:r>
          </w:p>
          <w:p>
            <w:pPr>
              <w:pStyle w:val="6"/>
              <w:spacing w:line="219" w:lineRule="auto"/>
              <w:ind w:left="110"/>
            </w:pPr>
            <w:r>
              <w:rPr>
                <w:spacing w:val="-1"/>
              </w:rPr>
              <w:t>各月环境空气质量进行评价，见下表。</w:t>
            </w:r>
          </w:p>
          <w:p>
            <w:pPr>
              <w:spacing w:before="146" w:line="221" w:lineRule="auto"/>
              <w:ind w:left="2336"/>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3-</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1"/>
                <w:sz w:val="18"/>
                <w:szCs w:val="18"/>
              </w:rPr>
              <w:t>1      2022</w:t>
            </w:r>
            <w:r>
              <w:rPr>
                <w:rFonts w:ascii="黑体" w:hAnsi="黑体" w:eastAsia="黑体" w:cs="黑体"/>
                <w:spacing w:val="-1"/>
                <w:sz w:val="18"/>
                <w:szCs w:val="18"/>
              </w:rPr>
              <w:t>年通川区环境空气质</w:t>
            </w:r>
            <w:r>
              <w:rPr>
                <w:rFonts w:ascii="黑体" w:hAnsi="黑体" w:eastAsia="黑体" w:cs="黑体"/>
                <w:spacing w:val="-2"/>
                <w:sz w:val="18"/>
                <w:szCs w:val="18"/>
              </w:rPr>
              <w:t>量统计表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10" w:type="dxa"/>
            <w:vMerge w:val="continue"/>
            <w:tcBorders>
              <w:top w:val="nil"/>
              <w:left w:val="single" w:color="000000" w:sz="6" w:space="0"/>
              <w:bottom w:val="nil"/>
            </w:tcBorders>
            <w:vAlign w:val="top"/>
          </w:tcPr>
          <w:p>
            <w:pPr>
              <w:rPr>
                <w:rFonts w:ascii="Arial"/>
                <w:sz w:val="21"/>
              </w:rPr>
            </w:pPr>
          </w:p>
        </w:tc>
        <w:tc>
          <w:tcPr>
            <w:tcW w:w="121" w:type="dxa"/>
            <w:gridSpan w:val="2"/>
            <w:tcBorders>
              <w:right w:val="nil"/>
            </w:tcBorders>
            <w:shd w:val="clear" w:color="auto" w:fill="000000"/>
            <w:vAlign w:val="top"/>
          </w:tcPr>
          <w:p>
            <w:pPr>
              <w:rPr>
                <w:rFonts w:ascii="Arial"/>
                <w:sz w:val="21"/>
              </w:rPr>
            </w:pPr>
          </w:p>
        </w:tc>
        <w:tc>
          <w:tcPr>
            <w:tcW w:w="552" w:type="dxa"/>
            <w:tcBorders>
              <w:left w:val="nil"/>
            </w:tcBorders>
            <w:vAlign w:val="top"/>
          </w:tcPr>
          <w:p>
            <w:pPr>
              <w:pStyle w:val="6"/>
              <w:spacing w:before="207" w:line="220" w:lineRule="auto"/>
              <w:ind w:left="61"/>
              <w:rPr>
                <w:sz w:val="18"/>
                <w:szCs w:val="18"/>
              </w:rPr>
            </w:pPr>
            <w:r>
              <w:rPr>
                <w:spacing w:val="-3"/>
                <w:sz w:val="18"/>
                <w:szCs w:val="18"/>
                <w14:textOutline w14:w="3263" w14:cap="flat" w14:cmpd="sng">
                  <w14:solidFill>
                    <w14:srgbClr w14:val="000000"/>
                  </w14:solidFill>
                  <w14:prstDash w14:val="solid"/>
                  <w14:miter w14:val="10"/>
                </w14:textOutline>
              </w:rPr>
              <w:t>月份</w:t>
            </w:r>
          </w:p>
        </w:tc>
        <w:tc>
          <w:tcPr>
            <w:tcW w:w="549" w:type="dxa"/>
            <w:vAlign w:val="top"/>
          </w:tcPr>
          <w:p>
            <w:pPr>
              <w:spacing w:before="102" w:line="194" w:lineRule="auto"/>
              <w:ind w:left="126"/>
              <w:rPr>
                <w:rFonts w:ascii="Times New Roman" w:hAnsi="Times New Roman" w:eastAsia="Times New Roman" w:cs="Times New Roman"/>
                <w:sz w:val="12"/>
                <w:szCs w:val="12"/>
              </w:rPr>
            </w:pPr>
            <w:r>
              <w:rPr>
                <w:rFonts w:ascii="Times New Roman" w:hAnsi="Times New Roman" w:eastAsia="Times New Roman" w:cs="Times New Roman"/>
                <w:b/>
                <w:bCs/>
                <w:spacing w:val="-3"/>
                <w:sz w:val="18"/>
                <w:szCs w:val="18"/>
              </w:rPr>
              <w:t>SO</w:t>
            </w:r>
            <w:r>
              <w:rPr>
                <w:rFonts w:ascii="Times New Roman" w:hAnsi="Times New Roman" w:eastAsia="Times New Roman" w:cs="Times New Roman"/>
                <w:b/>
                <w:bCs/>
                <w:spacing w:val="-3"/>
                <w:sz w:val="12"/>
                <w:szCs w:val="12"/>
              </w:rPr>
              <w:t>2</w:t>
            </w:r>
          </w:p>
          <w:p>
            <w:pPr>
              <w:pStyle w:val="6"/>
              <w:spacing w:before="93" w:line="154" w:lineRule="auto"/>
              <w:ind w:left="73" w:right="61" w:firstLine="278"/>
              <w:rPr>
                <w:sz w:val="9"/>
                <w:szCs w:val="9"/>
              </w:rPr>
            </w:pPr>
            <w:r>
              <w:rPr>
                <w:rFonts w:ascii="Times New Roman" w:hAnsi="Times New Roman" w:eastAsia="Times New Roman" w:cs="Times New Roman"/>
                <w:b/>
                <w:bCs/>
                <w:spacing w:val="-2"/>
                <w:sz w:val="12"/>
                <w:szCs w:val="12"/>
              </w:rPr>
              <w:t>3</w:t>
            </w:r>
            <w:r>
              <w:rPr>
                <w:rFonts w:ascii="Times New Roman" w:hAnsi="Times New Roman" w:eastAsia="Times New Roman" w:cs="Times New Roman"/>
                <w:b/>
                <w:bCs/>
                <w:sz w:val="12"/>
                <w:szCs w:val="12"/>
              </w:rPr>
              <w:t xml:space="preserve">    </w:t>
            </w:r>
            <w:r>
              <w:rPr>
                <w:spacing w:val="-11"/>
                <w:sz w:val="9"/>
                <w:szCs w:val="9"/>
                <w14:textOutline w14:w="1650" w14:cap="flat" w14:cmpd="sng">
                  <w14:solidFill>
                    <w14:srgbClr w14:val="000000"/>
                  </w14:solidFill>
                  <w14:prstDash w14:val="solid"/>
                  <w14:miter w14:val="10"/>
                </w14:textOutline>
              </w:rPr>
              <w:t>（</w:t>
            </w:r>
            <w:r>
              <w:rPr>
                <w:rFonts w:ascii="Times New Roman" w:hAnsi="Times New Roman" w:eastAsia="Times New Roman" w:cs="Times New Roman"/>
                <w:b/>
                <w:bCs/>
                <w:spacing w:val="-11"/>
                <w:sz w:val="12"/>
                <w:szCs w:val="12"/>
              </w:rPr>
              <w:t>ug/m</w:t>
            </w:r>
            <w:r>
              <w:rPr>
                <w:rFonts w:ascii="Times New Roman" w:hAnsi="Times New Roman" w:eastAsia="Times New Roman" w:cs="Times New Roman"/>
                <w:b/>
                <w:bCs/>
                <w:spacing w:val="4"/>
                <w:sz w:val="12"/>
                <w:szCs w:val="12"/>
              </w:rPr>
              <w:t xml:space="preserve"> </w:t>
            </w:r>
            <w:r>
              <w:rPr>
                <w:spacing w:val="-11"/>
                <w:sz w:val="9"/>
                <w:szCs w:val="9"/>
                <w14:textOutline w14:w="1650" w14:cap="flat" w14:cmpd="sng">
                  <w14:solidFill>
                    <w14:srgbClr w14:val="000000"/>
                  </w14:solidFill>
                  <w14:prstDash w14:val="solid"/>
                  <w14:miter w14:val="10"/>
                </w14:textOutline>
              </w:rPr>
              <w:t>）</w:t>
            </w:r>
          </w:p>
        </w:tc>
        <w:tc>
          <w:tcPr>
            <w:tcW w:w="527" w:type="dxa"/>
            <w:vAlign w:val="top"/>
          </w:tcPr>
          <w:p>
            <w:pPr>
              <w:spacing w:before="102" w:line="194" w:lineRule="auto"/>
              <w:ind w:left="94"/>
              <w:rPr>
                <w:rFonts w:ascii="Times New Roman" w:hAnsi="Times New Roman" w:eastAsia="Times New Roman" w:cs="Times New Roman"/>
                <w:sz w:val="12"/>
                <w:szCs w:val="12"/>
              </w:rPr>
            </w:pPr>
            <w:r>
              <w:rPr>
                <w:rFonts w:ascii="Times New Roman" w:hAnsi="Times New Roman" w:eastAsia="Times New Roman" w:cs="Times New Roman"/>
                <w:b/>
                <w:bCs/>
                <w:spacing w:val="-1"/>
                <w:sz w:val="18"/>
                <w:szCs w:val="18"/>
              </w:rPr>
              <w:t>NO</w:t>
            </w:r>
            <w:r>
              <w:rPr>
                <w:rFonts w:ascii="Times New Roman" w:hAnsi="Times New Roman" w:eastAsia="Times New Roman" w:cs="Times New Roman"/>
                <w:b/>
                <w:bCs/>
                <w:spacing w:val="-1"/>
                <w:sz w:val="12"/>
                <w:szCs w:val="12"/>
              </w:rPr>
              <w:t>2</w:t>
            </w:r>
          </w:p>
          <w:p>
            <w:pPr>
              <w:pStyle w:val="6"/>
              <w:spacing w:before="93" w:line="154" w:lineRule="auto"/>
              <w:ind w:left="62" w:right="50" w:firstLine="278"/>
              <w:rPr>
                <w:sz w:val="9"/>
                <w:szCs w:val="9"/>
              </w:rPr>
            </w:pPr>
            <w:r>
              <w:rPr>
                <w:rFonts w:ascii="Times New Roman" w:hAnsi="Times New Roman" w:eastAsia="Times New Roman" w:cs="Times New Roman"/>
                <w:b/>
                <w:bCs/>
                <w:spacing w:val="-2"/>
                <w:sz w:val="12"/>
                <w:szCs w:val="12"/>
              </w:rPr>
              <w:t>3</w:t>
            </w:r>
            <w:r>
              <w:rPr>
                <w:rFonts w:ascii="Times New Roman" w:hAnsi="Times New Roman" w:eastAsia="Times New Roman" w:cs="Times New Roman"/>
                <w:b/>
                <w:bCs/>
                <w:sz w:val="12"/>
                <w:szCs w:val="12"/>
              </w:rPr>
              <w:t xml:space="preserve">    </w:t>
            </w:r>
            <w:r>
              <w:rPr>
                <w:spacing w:val="-11"/>
                <w:sz w:val="9"/>
                <w:szCs w:val="9"/>
                <w14:textOutline w14:w="1650" w14:cap="flat" w14:cmpd="sng">
                  <w14:solidFill>
                    <w14:srgbClr w14:val="000000"/>
                  </w14:solidFill>
                  <w14:prstDash w14:val="solid"/>
                  <w14:miter w14:val="10"/>
                </w14:textOutline>
              </w:rPr>
              <w:t>（</w:t>
            </w:r>
            <w:r>
              <w:rPr>
                <w:rFonts w:ascii="Times New Roman" w:hAnsi="Times New Roman" w:eastAsia="Times New Roman" w:cs="Times New Roman"/>
                <w:b/>
                <w:bCs/>
                <w:spacing w:val="-11"/>
                <w:sz w:val="12"/>
                <w:szCs w:val="12"/>
              </w:rPr>
              <w:t>ug/m</w:t>
            </w:r>
            <w:r>
              <w:rPr>
                <w:rFonts w:ascii="Times New Roman" w:hAnsi="Times New Roman" w:eastAsia="Times New Roman" w:cs="Times New Roman"/>
                <w:b/>
                <w:bCs/>
                <w:spacing w:val="4"/>
                <w:sz w:val="12"/>
                <w:szCs w:val="12"/>
              </w:rPr>
              <w:t xml:space="preserve"> </w:t>
            </w:r>
            <w:r>
              <w:rPr>
                <w:spacing w:val="-11"/>
                <w:sz w:val="9"/>
                <w:szCs w:val="9"/>
                <w14:textOutline w14:w="1650" w14:cap="flat" w14:cmpd="sng">
                  <w14:solidFill>
                    <w14:srgbClr w14:val="000000"/>
                  </w14:solidFill>
                  <w14:prstDash w14:val="solid"/>
                  <w14:miter w14:val="10"/>
                </w14:textOutline>
              </w:rPr>
              <w:t>）</w:t>
            </w:r>
          </w:p>
        </w:tc>
        <w:tc>
          <w:tcPr>
            <w:tcW w:w="573" w:type="dxa"/>
            <w:vAlign w:val="top"/>
          </w:tcPr>
          <w:p>
            <w:pPr>
              <w:spacing w:before="101" w:line="186" w:lineRule="auto"/>
              <w:ind w:left="150"/>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CO</w:t>
            </w:r>
          </w:p>
          <w:p>
            <w:pPr>
              <w:pStyle w:val="6"/>
              <w:spacing w:before="100" w:line="154" w:lineRule="auto"/>
              <w:ind w:left="68" w:right="57" w:firstLine="312"/>
              <w:rPr>
                <w:sz w:val="9"/>
                <w:szCs w:val="9"/>
              </w:rPr>
            </w:pPr>
            <w:r>
              <w:rPr>
                <w:rFonts w:ascii="Times New Roman" w:hAnsi="Times New Roman" w:eastAsia="Times New Roman" w:cs="Times New Roman"/>
                <w:b/>
                <w:bCs/>
                <w:spacing w:val="-2"/>
                <w:sz w:val="12"/>
                <w:szCs w:val="12"/>
              </w:rPr>
              <w:t>3</w:t>
            </w:r>
            <w:r>
              <w:rPr>
                <w:rFonts w:ascii="Times New Roman" w:hAnsi="Times New Roman" w:eastAsia="Times New Roman" w:cs="Times New Roman"/>
                <w:b/>
                <w:bCs/>
                <w:sz w:val="12"/>
                <w:szCs w:val="12"/>
              </w:rPr>
              <w:t xml:space="preserve">    </w:t>
            </w:r>
            <w:r>
              <w:rPr>
                <w:spacing w:val="-12"/>
                <w:sz w:val="9"/>
                <w:szCs w:val="9"/>
                <w14:textOutline w14:w="1650" w14:cap="flat" w14:cmpd="sng">
                  <w14:solidFill>
                    <w14:srgbClr w14:val="000000"/>
                  </w14:solidFill>
                  <w14:prstDash w14:val="solid"/>
                  <w14:miter w14:val="10"/>
                </w14:textOutline>
              </w:rPr>
              <w:t>（</w:t>
            </w:r>
            <w:r>
              <w:rPr>
                <w:rFonts w:ascii="Times New Roman" w:hAnsi="Times New Roman" w:eastAsia="Times New Roman" w:cs="Times New Roman"/>
                <w:b/>
                <w:bCs/>
                <w:spacing w:val="-12"/>
                <w:sz w:val="12"/>
                <w:szCs w:val="12"/>
              </w:rPr>
              <w:t>mg/m</w:t>
            </w:r>
            <w:r>
              <w:rPr>
                <w:rFonts w:ascii="Times New Roman" w:hAnsi="Times New Roman" w:eastAsia="Times New Roman" w:cs="Times New Roman"/>
                <w:b/>
                <w:bCs/>
                <w:spacing w:val="10"/>
                <w:w w:val="101"/>
                <w:sz w:val="12"/>
                <w:szCs w:val="12"/>
              </w:rPr>
              <w:t xml:space="preserve"> </w:t>
            </w:r>
            <w:r>
              <w:rPr>
                <w:spacing w:val="-12"/>
                <w:sz w:val="9"/>
                <w:szCs w:val="9"/>
                <w14:textOutline w14:w="1650" w14:cap="flat" w14:cmpd="sng">
                  <w14:solidFill>
                    <w14:srgbClr w14:val="000000"/>
                  </w14:solidFill>
                  <w14:prstDash w14:val="solid"/>
                  <w14:miter w14:val="10"/>
                </w14:textOutline>
              </w:rPr>
              <w:t>）</w:t>
            </w:r>
          </w:p>
        </w:tc>
        <w:tc>
          <w:tcPr>
            <w:tcW w:w="493" w:type="dxa"/>
            <w:vAlign w:val="top"/>
          </w:tcPr>
          <w:p>
            <w:pPr>
              <w:spacing w:before="101" w:line="196" w:lineRule="auto"/>
              <w:ind w:left="148"/>
              <w:rPr>
                <w:rFonts w:ascii="Times New Roman" w:hAnsi="Times New Roman" w:eastAsia="Times New Roman" w:cs="Times New Roman"/>
                <w:sz w:val="12"/>
                <w:szCs w:val="12"/>
              </w:rPr>
            </w:pPr>
            <w:r>
              <w:rPr>
                <w:rFonts w:ascii="Times New Roman" w:hAnsi="Times New Roman" w:eastAsia="Times New Roman" w:cs="Times New Roman"/>
                <w:b/>
                <w:bCs/>
                <w:spacing w:val="-4"/>
                <w:sz w:val="18"/>
                <w:szCs w:val="18"/>
              </w:rPr>
              <w:t>O</w:t>
            </w:r>
            <w:r>
              <w:rPr>
                <w:rFonts w:ascii="Times New Roman" w:hAnsi="Times New Roman" w:eastAsia="Times New Roman" w:cs="Times New Roman"/>
                <w:b/>
                <w:bCs/>
                <w:spacing w:val="-4"/>
                <w:sz w:val="12"/>
                <w:szCs w:val="12"/>
              </w:rPr>
              <w:t>3</w:t>
            </w:r>
          </w:p>
          <w:p>
            <w:pPr>
              <w:pStyle w:val="6"/>
              <w:spacing w:before="91" w:line="154" w:lineRule="auto"/>
              <w:ind w:left="47" w:right="31" w:firstLine="278"/>
              <w:rPr>
                <w:sz w:val="9"/>
                <w:szCs w:val="9"/>
              </w:rPr>
            </w:pPr>
            <w:r>
              <w:rPr>
                <w:rFonts w:ascii="Times New Roman" w:hAnsi="Times New Roman" w:eastAsia="Times New Roman" w:cs="Times New Roman"/>
                <w:b/>
                <w:bCs/>
                <w:spacing w:val="-2"/>
                <w:sz w:val="12"/>
                <w:szCs w:val="12"/>
              </w:rPr>
              <w:t>3</w:t>
            </w:r>
            <w:r>
              <w:rPr>
                <w:rFonts w:ascii="Times New Roman" w:hAnsi="Times New Roman" w:eastAsia="Times New Roman" w:cs="Times New Roman"/>
                <w:b/>
                <w:bCs/>
                <w:sz w:val="12"/>
                <w:szCs w:val="12"/>
              </w:rPr>
              <w:t xml:space="preserve">    </w:t>
            </w:r>
            <w:r>
              <w:rPr>
                <w:spacing w:val="-11"/>
                <w:sz w:val="9"/>
                <w:szCs w:val="9"/>
                <w14:textOutline w14:w="1650" w14:cap="flat" w14:cmpd="sng">
                  <w14:solidFill>
                    <w14:srgbClr w14:val="000000"/>
                  </w14:solidFill>
                  <w14:prstDash w14:val="solid"/>
                  <w14:miter w14:val="10"/>
                </w14:textOutline>
              </w:rPr>
              <w:t>（</w:t>
            </w:r>
            <w:r>
              <w:rPr>
                <w:rFonts w:ascii="Times New Roman" w:hAnsi="Times New Roman" w:eastAsia="Times New Roman" w:cs="Times New Roman"/>
                <w:b/>
                <w:bCs/>
                <w:spacing w:val="-11"/>
                <w:sz w:val="12"/>
                <w:szCs w:val="12"/>
              </w:rPr>
              <w:t>ug/m</w:t>
            </w:r>
            <w:r>
              <w:rPr>
                <w:rFonts w:ascii="Times New Roman" w:hAnsi="Times New Roman" w:eastAsia="Times New Roman" w:cs="Times New Roman"/>
                <w:b/>
                <w:bCs/>
                <w:spacing w:val="4"/>
                <w:sz w:val="12"/>
                <w:szCs w:val="12"/>
              </w:rPr>
              <w:t xml:space="preserve"> </w:t>
            </w:r>
            <w:r>
              <w:rPr>
                <w:spacing w:val="-11"/>
                <w:sz w:val="9"/>
                <w:szCs w:val="9"/>
                <w14:textOutline w14:w="1650" w14:cap="flat" w14:cmpd="sng">
                  <w14:solidFill>
                    <w14:srgbClr w14:val="000000"/>
                  </w14:solidFill>
                  <w14:prstDash w14:val="solid"/>
                  <w14:miter w14:val="10"/>
                </w14:textOutline>
              </w:rPr>
              <w:t>）</w:t>
            </w:r>
          </w:p>
        </w:tc>
        <w:tc>
          <w:tcPr>
            <w:tcW w:w="563" w:type="dxa"/>
            <w:vAlign w:val="top"/>
          </w:tcPr>
          <w:p>
            <w:pPr>
              <w:spacing w:before="104" w:line="194" w:lineRule="auto"/>
              <w:ind w:left="65"/>
              <w:rPr>
                <w:rFonts w:ascii="Times New Roman" w:hAnsi="Times New Roman" w:eastAsia="Times New Roman" w:cs="Times New Roman"/>
                <w:sz w:val="12"/>
                <w:szCs w:val="12"/>
              </w:rPr>
            </w:pPr>
            <w:r>
              <w:rPr>
                <w:rFonts w:ascii="Times New Roman" w:hAnsi="Times New Roman" w:eastAsia="Times New Roman" w:cs="Times New Roman"/>
                <w:b/>
                <w:bCs/>
                <w:spacing w:val="-1"/>
                <w:sz w:val="18"/>
                <w:szCs w:val="18"/>
              </w:rPr>
              <w:t>PM</w:t>
            </w:r>
            <w:r>
              <w:rPr>
                <w:rFonts w:ascii="Times New Roman" w:hAnsi="Times New Roman" w:eastAsia="Times New Roman" w:cs="Times New Roman"/>
                <w:b/>
                <w:bCs/>
                <w:spacing w:val="-1"/>
                <w:sz w:val="12"/>
                <w:szCs w:val="12"/>
              </w:rPr>
              <w:t>2.5</w:t>
            </w:r>
          </w:p>
          <w:p>
            <w:pPr>
              <w:pStyle w:val="6"/>
              <w:spacing w:before="90" w:line="154" w:lineRule="auto"/>
              <w:ind w:left="82" w:right="66" w:firstLine="278"/>
              <w:rPr>
                <w:sz w:val="9"/>
                <w:szCs w:val="9"/>
              </w:rPr>
            </w:pPr>
            <w:r>
              <w:rPr>
                <w:rFonts w:ascii="Times New Roman" w:hAnsi="Times New Roman" w:eastAsia="Times New Roman" w:cs="Times New Roman"/>
                <w:b/>
                <w:bCs/>
                <w:spacing w:val="-2"/>
                <w:sz w:val="12"/>
                <w:szCs w:val="12"/>
              </w:rPr>
              <w:t>3</w:t>
            </w:r>
            <w:r>
              <w:rPr>
                <w:rFonts w:ascii="Times New Roman" w:hAnsi="Times New Roman" w:eastAsia="Times New Roman" w:cs="Times New Roman"/>
                <w:b/>
                <w:bCs/>
                <w:sz w:val="12"/>
                <w:szCs w:val="12"/>
              </w:rPr>
              <w:t xml:space="preserve">    </w:t>
            </w:r>
            <w:r>
              <w:rPr>
                <w:spacing w:val="-11"/>
                <w:sz w:val="9"/>
                <w:szCs w:val="9"/>
                <w14:textOutline w14:w="1650" w14:cap="flat" w14:cmpd="sng">
                  <w14:solidFill>
                    <w14:srgbClr w14:val="000000"/>
                  </w14:solidFill>
                  <w14:prstDash w14:val="solid"/>
                  <w14:miter w14:val="10"/>
                </w14:textOutline>
              </w:rPr>
              <w:t>（</w:t>
            </w:r>
            <w:r>
              <w:rPr>
                <w:rFonts w:ascii="Times New Roman" w:hAnsi="Times New Roman" w:eastAsia="Times New Roman" w:cs="Times New Roman"/>
                <w:b/>
                <w:bCs/>
                <w:spacing w:val="-11"/>
                <w:sz w:val="12"/>
                <w:szCs w:val="12"/>
              </w:rPr>
              <w:t>ug/m</w:t>
            </w:r>
            <w:r>
              <w:rPr>
                <w:rFonts w:ascii="Times New Roman" w:hAnsi="Times New Roman" w:eastAsia="Times New Roman" w:cs="Times New Roman"/>
                <w:b/>
                <w:bCs/>
                <w:spacing w:val="4"/>
                <w:sz w:val="12"/>
                <w:szCs w:val="12"/>
              </w:rPr>
              <w:t xml:space="preserve"> </w:t>
            </w:r>
            <w:r>
              <w:rPr>
                <w:spacing w:val="-11"/>
                <w:sz w:val="9"/>
                <w:szCs w:val="9"/>
                <w14:textOutline w14:w="1650" w14:cap="flat" w14:cmpd="sng">
                  <w14:solidFill>
                    <w14:srgbClr w14:val="000000"/>
                  </w14:solidFill>
                  <w14:prstDash w14:val="solid"/>
                  <w14:miter w14:val="10"/>
                </w14:textOutline>
              </w:rPr>
              <w:t>）</w:t>
            </w:r>
          </w:p>
        </w:tc>
        <w:tc>
          <w:tcPr>
            <w:tcW w:w="537" w:type="dxa"/>
            <w:vAlign w:val="top"/>
          </w:tcPr>
          <w:p>
            <w:pPr>
              <w:spacing w:before="104" w:line="194" w:lineRule="auto"/>
              <w:ind w:left="66"/>
              <w:rPr>
                <w:rFonts w:ascii="Times New Roman" w:hAnsi="Times New Roman" w:eastAsia="Times New Roman" w:cs="Times New Roman"/>
                <w:sz w:val="12"/>
                <w:szCs w:val="12"/>
              </w:rPr>
            </w:pPr>
            <w:r>
              <w:rPr>
                <w:rFonts w:ascii="Times New Roman" w:hAnsi="Times New Roman" w:eastAsia="Times New Roman" w:cs="Times New Roman"/>
                <w:b/>
                <w:bCs/>
                <w:spacing w:val="-1"/>
                <w:sz w:val="18"/>
                <w:szCs w:val="18"/>
              </w:rPr>
              <w:t>PM</w:t>
            </w:r>
            <w:r>
              <w:rPr>
                <w:rFonts w:ascii="Times New Roman" w:hAnsi="Times New Roman" w:eastAsia="Times New Roman" w:cs="Times New Roman"/>
                <w:b/>
                <w:bCs/>
                <w:spacing w:val="-1"/>
                <w:sz w:val="12"/>
                <w:szCs w:val="12"/>
              </w:rPr>
              <w:t>10</w:t>
            </w:r>
          </w:p>
          <w:p>
            <w:pPr>
              <w:pStyle w:val="6"/>
              <w:spacing w:before="90" w:line="154" w:lineRule="auto"/>
              <w:ind w:left="68" w:right="54" w:firstLine="278"/>
              <w:rPr>
                <w:sz w:val="9"/>
                <w:szCs w:val="9"/>
              </w:rPr>
            </w:pPr>
            <w:r>
              <w:rPr>
                <w:rFonts w:ascii="Times New Roman" w:hAnsi="Times New Roman" w:eastAsia="Times New Roman" w:cs="Times New Roman"/>
                <w:b/>
                <w:bCs/>
                <w:spacing w:val="-2"/>
                <w:sz w:val="12"/>
                <w:szCs w:val="12"/>
              </w:rPr>
              <w:t>3</w:t>
            </w:r>
            <w:r>
              <w:rPr>
                <w:rFonts w:ascii="Times New Roman" w:hAnsi="Times New Roman" w:eastAsia="Times New Roman" w:cs="Times New Roman"/>
                <w:b/>
                <w:bCs/>
                <w:sz w:val="12"/>
                <w:szCs w:val="12"/>
              </w:rPr>
              <w:t xml:space="preserve">    </w:t>
            </w:r>
            <w:r>
              <w:rPr>
                <w:spacing w:val="-11"/>
                <w:sz w:val="9"/>
                <w:szCs w:val="9"/>
                <w14:textOutline w14:w="1650" w14:cap="flat" w14:cmpd="sng">
                  <w14:solidFill>
                    <w14:srgbClr w14:val="000000"/>
                  </w14:solidFill>
                  <w14:prstDash w14:val="solid"/>
                  <w14:miter w14:val="10"/>
                </w14:textOutline>
              </w:rPr>
              <w:t>（</w:t>
            </w:r>
            <w:r>
              <w:rPr>
                <w:rFonts w:ascii="Times New Roman" w:hAnsi="Times New Roman" w:eastAsia="Times New Roman" w:cs="Times New Roman"/>
                <w:b/>
                <w:bCs/>
                <w:spacing w:val="-11"/>
                <w:sz w:val="12"/>
                <w:szCs w:val="12"/>
              </w:rPr>
              <w:t>ug/m</w:t>
            </w:r>
            <w:r>
              <w:rPr>
                <w:rFonts w:ascii="Times New Roman" w:hAnsi="Times New Roman" w:eastAsia="Times New Roman" w:cs="Times New Roman"/>
                <w:b/>
                <w:bCs/>
                <w:spacing w:val="4"/>
                <w:sz w:val="12"/>
                <w:szCs w:val="12"/>
              </w:rPr>
              <w:t xml:space="preserve"> </w:t>
            </w:r>
            <w:r>
              <w:rPr>
                <w:spacing w:val="-11"/>
                <w:sz w:val="9"/>
                <w:szCs w:val="9"/>
                <w14:textOutline w14:w="1650" w14:cap="flat" w14:cmpd="sng">
                  <w14:solidFill>
                    <w14:srgbClr w14:val="000000"/>
                  </w14:solidFill>
                  <w14:prstDash w14:val="solid"/>
                  <w14:miter w14:val="10"/>
                </w14:textOutline>
              </w:rPr>
              <w:t>）</w:t>
            </w:r>
          </w:p>
        </w:tc>
        <w:tc>
          <w:tcPr>
            <w:tcW w:w="920" w:type="dxa"/>
            <w:vAlign w:val="top"/>
          </w:tcPr>
          <w:p>
            <w:pPr>
              <w:pStyle w:val="6"/>
              <w:spacing w:before="69" w:line="220" w:lineRule="auto"/>
              <w:ind w:left="12"/>
              <w:rPr>
                <w:sz w:val="18"/>
                <w:szCs w:val="18"/>
              </w:rPr>
            </w:pPr>
            <w:r>
              <w:rPr>
                <w:spacing w:val="-2"/>
                <w:sz w:val="18"/>
                <w:szCs w:val="18"/>
                <w14:textOutline w14:w="3263" w14:cap="flat" w14:cmpd="sng">
                  <w14:solidFill>
                    <w14:srgbClr w14:val="000000"/>
                  </w14:solidFill>
                  <w14:prstDash w14:val="solid"/>
                  <w14:miter w14:val="10"/>
                </w14:textOutline>
              </w:rPr>
              <w:t>有效监测天</w:t>
            </w:r>
          </w:p>
          <w:p>
            <w:pPr>
              <w:pStyle w:val="6"/>
              <w:spacing w:before="66" w:line="208" w:lineRule="auto"/>
              <w:ind w:left="104"/>
              <w:rPr>
                <w:sz w:val="18"/>
                <w:szCs w:val="18"/>
              </w:rPr>
            </w:pPr>
            <w:r>
              <w:rPr>
                <w:spacing w:val="-4"/>
                <w:sz w:val="18"/>
                <w:szCs w:val="18"/>
                <w14:textOutline w14:w="3263" w14:cap="flat" w14:cmpd="sng">
                  <w14:solidFill>
                    <w14:srgbClr w14:val="000000"/>
                  </w14:solidFill>
                  <w14:prstDash w14:val="solid"/>
                  <w14:miter w14:val="10"/>
                </w14:textOutline>
              </w:rPr>
              <w:t>数（天）</w:t>
            </w:r>
          </w:p>
        </w:tc>
        <w:tc>
          <w:tcPr>
            <w:tcW w:w="939" w:type="dxa"/>
            <w:vAlign w:val="top"/>
          </w:tcPr>
          <w:p>
            <w:pPr>
              <w:pStyle w:val="6"/>
              <w:spacing w:before="69" w:line="248" w:lineRule="auto"/>
              <w:ind w:left="207" w:right="104" w:hanging="94"/>
              <w:rPr>
                <w:sz w:val="18"/>
                <w:szCs w:val="18"/>
              </w:rPr>
            </w:pPr>
            <w:r>
              <w:rPr>
                <w:spacing w:val="-1"/>
                <w:sz w:val="18"/>
                <w:szCs w:val="18"/>
                <w14:textOutline w14:w="3263" w14:cap="flat" w14:cmpd="sng">
                  <w14:solidFill>
                    <w14:srgbClr w14:val="000000"/>
                  </w14:solidFill>
                  <w14:prstDash w14:val="solid"/>
                  <w14:miter w14:val="10"/>
                </w14:textOutline>
              </w:rPr>
              <w:t>达标天数</w:t>
            </w:r>
            <w:r>
              <w:rPr>
                <w:sz w:val="18"/>
                <w:szCs w:val="18"/>
              </w:rPr>
              <w:t xml:space="preserve"> </w:t>
            </w:r>
            <w:r>
              <w:rPr>
                <w:spacing w:val="-8"/>
                <w:sz w:val="18"/>
                <w:szCs w:val="18"/>
                <w14:textOutline w14:w="3263" w14:cap="flat" w14:cmpd="sng">
                  <w14:solidFill>
                    <w14:srgbClr w14:val="000000"/>
                  </w14:solidFill>
                  <w14:prstDash w14:val="solid"/>
                  <w14:miter w14:val="10"/>
                </w14:textOutline>
              </w:rPr>
              <w:t>（天）</w:t>
            </w:r>
          </w:p>
        </w:tc>
        <w:tc>
          <w:tcPr>
            <w:tcW w:w="553" w:type="dxa"/>
            <w:vAlign w:val="top"/>
          </w:tcPr>
          <w:p>
            <w:pPr>
              <w:pStyle w:val="6"/>
              <w:spacing w:before="69" w:line="248" w:lineRule="auto"/>
              <w:ind w:left="17" w:hanging="5"/>
              <w:rPr>
                <w:sz w:val="18"/>
                <w:szCs w:val="18"/>
              </w:rPr>
            </w:pPr>
            <w:r>
              <w:rPr>
                <w:spacing w:val="-2"/>
                <w:sz w:val="18"/>
                <w:szCs w:val="18"/>
                <w14:textOutline w14:w="3263" w14:cap="flat" w14:cmpd="sng">
                  <w14:solidFill>
                    <w14:srgbClr w14:val="000000"/>
                  </w14:solidFill>
                  <w14:prstDash w14:val="solid"/>
                  <w14:miter w14:val="10"/>
                </w14:textOutline>
              </w:rPr>
              <w:t>达标率</w:t>
            </w:r>
            <w:r>
              <w:rPr>
                <w:sz w:val="18"/>
                <w:szCs w:val="18"/>
              </w:rPr>
              <w:t xml:space="preserve"> </w:t>
            </w:r>
            <w:r>
              <w:rPr>
                <w:spacing w:val="-9"/>
                <w:sz w:val="18"/>
                <w:szCs w:val="18"/>
                <w14:textOutline w14:w="3263" w14:cap="flat" w14:cmpd="sng">
                  <w14:solidFill>
                    <w14:srgbClr w14:val="000000"/>
                  </w14:solidFill>
                  <w14:prstDash w14:val="solid"/>
                  <w14:miter w14:val="10"/>
                </w14:textOutline>
              </w:rPr>
              <w:t>（</w:t>
            </w:r>
            <w:r>
              <w:rPr>
                <w:rFonts w:ascii="Times New Roman" w:hAnsi="Times New Roman" w:eastAsia="Times New Roman" w:cs="Times New Roman"/>
                <w:b/>
                <w:bCs/>
                <w:spacing w:val="-9"/>
                <w:sz w:val="18"/>
                <w:szCs w:val="18"/>
              </w:rPr>
              <w:t>%</w:t>
            </w:r>
            <w:r>
              <w:rPr>
                <w:spacing w:val="-9"/>
                <w:sz w:val="18"/>
                <w:szCs w:val="18"/>
                <w14:textOutline w14:w="3263" w14:cap="flat" w14:cmpd="sng">
                  <w14:solidFill>
                    <w14:srgbClr w14:val="000000"/>
                  </w14:solidFill>
                  <w14:prstDash w14:val="solid"/>
                  <w14:miter w14:val="10"/>
                </w14:textOutline>
              </w:rPr>
              <w:t>）</w:t>
            </w:r>
          </w:p>
        </w:tc>
        <w:tc>
          <w:tcPr>
            <w:tcW w:w="872" w:type="dxa"/>
            <w:vAlign w:val="top"/>
          </w:tcPr>
          <w:p>
            <w:pPr>
              <w:pStyle w:val="6"/>
              <w:spacing w:before="69" w:line="248" w:lineRule="auto"/>
              <w:ind w:left="100" w:right="70" w:hanging="20"/>
              <w:rPr>
                <w:sz w:val="18"/>
                <w:szCs w:val="18"/>
              </w:rPr>
            </w:pPr>
            <w:r>
              <w:rPr>
                <w:spacing w:val="-1"/>
                <w:sz w:val="18"/>
                <w:szCs w:val="18"/>
                <w14:textOutline w14:w="3263" w14:cap="flat" w14:cmpd="sng">
                  <w14:solidFill>
                    <w14:srgbClr w14:val="000000"/>
                  </w14:solidFill>
                  <w14:prstDash w14:val="solid"/>
                  <w14:miter w14:val="10"/>
                </w14:textOutline>
              </w:rPr>
              <w:t>达标率同</w:t>
            </w:r>
            <w:r>
              <w:rPr>
                <w:sz w:val="18"/>
                <w:szCs w:val="18"/>
              </w:rPr>
              <w:t xml:space="preserve"> </w:t>
            </w:r>
            <w:r>
              <w:rPr>
                <w:spacing w:val="-10"/>
                <w:sz w:val="18"/>
                <w:szCs w:val="18"/>
                <w14:textOutline w14:w="3263" w14:cap="flat" w14:cmpd="sng">
                  <w14:solidFill>
                    <w14:srgbClr w14:val="000000"/>
                  </w14:solidFill>
                  <w14:prstDash w14:val="solid"/>
                  <w14:miter w14:val="10"/>
                </w14:textOutline>
              </w:rPr>
              <w:t>比（</w:t>
            </w:r>
            <w:r>
              <w:rPr>
                <w:rFonts w:ascii="Times New Roman" w:hAnsi="Times New Roman" w:eastAsia="Times New Roman" w:cs="Times New Roman"/>
                <w:b/>
                <w:bCs/>
                <w:spacing w:val="-10"/>
                <w:sz w:val="18"/>
                <w:szCs w:val="18"/>
              </w:rPr>
              <w:t>%</w:t>
            </w:r>
            <w:r>
              <w:rPr>
                <w:spacing w:val="-10"/>
                <w:sz w:val="18"/>
                <w:szCs w:val="18"/>
                <w14:textOutline w14:w="3263" w14:cap="flat" w14:cmpd="sng">
                  <w14:solidFill>
                    <w14:srgbClr w14:val="000000"/>
                  </w14:solidFill>
                  <w14:prstDash w14:val="solid"/>
                  <w14:miter w14:val="10"/>
                </w14:textOutline>
              </w:rPr>
              <w:t>）</w:t>
            </w:r>
          </w:p>
        </w:tc>
        <w:tc>
          <w:tcPr>
            <w:tcW w:w="803" w:type="dxa"/>
            <w:tcBorders>
              <w:right w:val="single" w:color="000000" w:sz="8" w:space="0"/>
            </w:tcBorders>
            <w:vAlign w:val="top"/>
          </w:tcPr>
          <w:p>
            <w:pPr>
              <w:pStyle w:val="6"/>
              <w:spacing w:before="69" w:line="248" w:lineRule="auto"/>
              <w:ind w:left="51" w:right="25" w:firstLine="3"/>
              <w:rPr>
                <w:sz w:val="18"/>
                <w:szCs w:val="18"/>
              </w:rPr>
            </w:pPr>
            <w:r>
              <w:rPr>
                <w:spacing w:val="-3"/>
                <w:sz w:val="18"/>
                <w:szCs w:val="18"/>
                <w14:textOutline w14:w="3263" w14:cap="flat" w14:cmpd="sng">
                  <w14:solidFill>
                    <w14:srgbClr w14:val="000000"/>
                  </w14:solidFill>
                  <w14:prstDash w14:val="solid"/>
                  <w14:miter w14:val="10"/>
                </w14:textOutline>
              </w:rPr>
              <w:t>空气质量</w:t>
            </w:r>
            <w:r>
              <w:rPr>
                <w:sz w:val="18"/>
                <w:szCs w:val="18"/>
              </w:rPr>
              <w:t xml:space="preserve"> </w:t>
            </w:r>
            <w:r>
              <w:rPr>
                <w:spacing w:val="-2"/>
                <w:sz w:val="18"/>
                <w:szCs w:val="18"/>
                <w14:textOutline w14:w="3263" w14:cap="flat" w14:cmpd="sng">
                  <w14:solidFill>
                    <w14:srgbClr w14:val="000000"/>
                  </w14:solidFill>
                  <w14:prstDash w14:val="solid"/>
                  <w14:miter w14:val="10"/>
                </w14:textOutline>
              </w:rPr>
              <w:t>综合指数</w:t>
            </w:r>
          </w:p>
        </w:tc>
        <w:tc>
          <w:tcPr>
            <w:tcW w:w="55" w:type="dxa"/>
            <w:tcBorders>
              <w:left w:val="single" w:color="000000" w:sz="8"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810" w:type="dxa"/>
            <w:vMerge w:val="continue"/>
            <w:tcBorders>
              <w:top w:val="nil"/>
              <w:left w:val="single" w:color="000000" w:sz="6" w:space="0"/>
              <w:bottom w:val="nil"/>
            </w:tcBorders>
            <w:vAlign w:val="top"/>
          </w:tcPr>
          <w:p>
            <w:pPr>
              <w:rPr>
                <w:rFonts w:ascii="Arial"/>
                <w:sz w:val="21"/>
              </w:rPr>
            </w:pPr>
          </w:p>
        </w:tc>
        <w:tc>
          <w:tcPr>
            <w:tcW w:w="121" w:type="dxa"/>
            <w:gridSpan w:val="2"/>
            <w:tcBorders>
              <w:right w:val="nil"/>
            </w:tcBorders>
            <w:shd w:val="clear" w:color="auto" w:fill="000000"/>
            <w:vAlign w:val="top"/>
          </w:tcPr>
          <w:p>
            <w:pPr>
              <w:spacing w:line="230" w:lineRule="exact"/>
              <w:rPr>
                <w:rFonts w:ascii="Arial"/>
                <w:sz w:val="20"/>
              </w:rPr>
            </w:pPr>
          </w:p>
        </w:tc>
        <w:tc>
          <w:tcPr>
            <w:tcW w:w="552" w:type="dxa"/>
            <w:tcBorders>
              <w:left w:val="nil"/>
            </w:tcBorders>
            <w:vAlign w:val="top"/>
          </w:tcPr>
          <w:p>
            <w:pPr>
              <w:pStyle w:val="6"/>
              <w:spacing w:before="29" w:line="206" w:lineRule="auto"/>
              <w:ind w:left="95"/>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13"/>
                <w:sz w:val="18"/>
                <w:szCs w:val="18"/>
              </w:rPr>
              <w:t xml:space="preserve"> </w:t>
            </w:r>
            <w:r>
              <w:rPr>
                <w:spacing w:val="-11"/>
                <w:sz w:val="18"/>
                <w:szCs w:val="18"/>
              </w:rPr>
              <w:t>月</w:t>
            </w:r>
          </w:p>
        </w:tc>
        <w:tc>
          <w:tcPr>
            <w:tcW w:w="549" w:type="dxa"/>
            <w:vAlign w:val="top"/>
          </w:tcPr>
          <w:p>
            <w:pPr>
              <w:spacing w:before="59" w:line="183" w:lineRule="auto"/>
              <w:ind w:left="227"/>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527" w:type="dxa"/>
            <w:vAlign w:val="top"/>
          </w:tcPr>
          <w:p>
            <w:pPr>
              <w:spacing w:before="57" w:line="186" w:lineRule="auto"/>
              <w:ind w:left="1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w:t>
            </w:r>
          </w:p>
        </w:tc>
        <w:tc>
          <w:tcPr>
            <w:tcW w:w="573" w:type="dxa"/>
            <w:vAlign w:val="top"/>
          </w:tcPr>
          <w:p>
            <w:pPr>
              <w:spacing w:before="57" w:line="186" w:lineRule="auto"/>
              <w:ind w:left="18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w:t>
            </w:r>
          </w:p>
        </w:tc>
        <w:tc>
          <w:tcPr>
            <w:tcW w:w="493" w:type="dxa"/>
            <w:vAlign w:val="top"/>
          </w:tcPr>
          <w:p>
            <w:pPr>
              <w:spacing w:before="57"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tc>
        <w:tc>
          <w:tcPr>
            <w:tcW w:w="563" w:type="dxa"/>
            <w:vAlign w:val="top"/>
          </w:tcPr>
          <w:p>
            <w:pPr>
              <w:spacing w:before="57" w:line="186" w:lineRule="auto"/>
              <w:ind w:left="19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tc>
        <w:tc>
          <w:tcPr>
            <w:tcW w:w="537" w:type="dxa"/>
            <w:vAlign w:val="top"/>
          </w:tcPr>
          <w:p>
            <w:pPr>
              <w:spacing w:before="57" w:line="186" w:lineRule="auto"/>
              <w:ind w:left="1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76</w:t>
            </w:r>
          </w:p>
        </w:tc>
        <w:tc>
          <w:tcPr>
            <w:tcW w:w="920" w:type="dxa"/>
            <w:vAlign w:val="top"/>
          </w:tcPr>
          <w:p>
            <w:pPr>
              <w:spacing w:before="57" w:line="186" w:lineRule="auto"/>
              <w:ind w:left="3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tc>
        <w:tc>
          <w:tcPr>
            <w:tcW w:w="939" w:type="dxa"/>
            <w:vAlign w:val="top"/>
          </w:tcPr>
          <w:p>
            <w:pPr>
              <w:spacing w:before="57" w:line="186" w:lineRule="auto"/>
              <w:ind w:left="3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w:t>
            </w:r>
          </w:p>
        </w:tc>
        <w:tc>
          <w:tcPr>
            <w:tcW w:w="553" w:type="dxa"/>
            <w:vAlign w:val="top"/>
          </w:tcPr>
          <w:p>
            <w:pPr>
              <w:spacing w:before="57" w:line="186"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67.7</w:t>
            </w:r>
          </w:p>
        </w:tc>
        <w:tc>
          <w:tcPr>
            <w:tcW w:w="872" w:type="dxa"/>
            <w:vAlign w:val="top"/>
          </w:tcPr>
          <w:p>
            <w:pPr>
              <w:spacing w:before="57" w:line="186" w:lineRule="auto"/>
              <w:ind w:left="2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25.8</w:t>
            </w:r>
          </w:p>
        </w:tc>
        <w:tc>
          <w:tcPr>
            <w:tcW w:w="803" w:type="dxa"/>
            <w:tcBorders>
              <w:right w:val="single" w:color="000000" w:sz="8" w:space="0"/>
            </w:tcBorders>
            <w:vAlign w:val="top"/>
          </w:tcPr>
          <w:p>
            <w:pPr>
              <w:spacing w:before="57" w:line="186" w:lineRule="auto"/>
              <w:ind w:left="24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4.48</w:t>
            </w:r>
          </w:p>
        </w:tc>
        <w:tc>
          <w:tcPr>
            <w:tcW w:w="55" w:type="dxa"/>
            <w:tcBorders>
              <w:left w:val="single" w:color="000000" w:sz="8" w:space="0"/>
              <w:right w:val="single" w:color="000000" w:sz="6" w:space="0"/>
            </w:tcBorders>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810" w:type="dxa"/>
            <w:vMerge w:val="continue"/>
            <w:tcBorders>
              <w:top w:val="nil"/>
              <w:left w:val="single" w:color="000000" w:sz="6" w:space="0"/>
              <w:bottom w:val="nil"/>
            </w:tcBorders>
            <w:vAlign w:val="top"/>
          </w:tcPr>
          <w:p>
            <w:pPr>
              <w:rPr>
                <w:rFonts w:ascii="Arial"/>
                <w:sz w:val="21"/>
              </w:rPr>
            </w:pPr>
          </w:p>
        </w:tc>
        <w:tc>
          <w:tcPr>
            <w:tcW w:w="121" w:type="dxa"/>
            <w:gridSpan w:val="2"/>
            <w:tcBorders>
              <w:right w:val="nil"/>
            </w:tcBorders>
            <w:shd w:val="clear" w:color="auto" w:fill="000000"/>
            <w:vAlign w:val="top"/>
          </w:tcPr>
          <w:p>
            <w:pPr>
              <w:spacing w:line="226" w:lineRule="exact"/>
              <w:rPr>
                <w:rFonts w:ascii="Arial"/>
                <w:sz w:val="19"/>
              </w:rPr>
            </w:pPr>
          </w:p>
        </w:tc>
        <w:tc>
          <w:tcPr>
            <w:tcW w:w="552" w:type="dxa"/>
            <w:tcBorders>
              <w:left w:val="nil"/>
            </w:tcBorders>
            <w:vAlign w:val="top"/>
          </w:tcPr>
          <w:p>
            <w:pPr>
              <w:pStyle w:val="6"/>
              <w:spacing w:before="26" w:line="206" w:lineRule="auto"/>
              <w:ind w:left="78"/>
              <w:rPr>
                <w:sz w:val="18"/>
                <w:szCs w:val="18"/>
              </w:rPr>
            </w:pPr>
            <w:r>
              <w:rPr>
                <w:rFonts w:ascii="Times New Roman" w:hAnsi="Times New Roman" w:eastAsia="Times New Roman" w:cs="Times New Roman"/>
                <w:spacing w:val="-2"/>
                <w:sz w:val="18"/>
                <w:szCs w:val="18"/>
              </w:rPr>
              <w:t>2</w:t>
            </w:r>
            <w:r>
              <w:rPr>
                <w:rFonts w:ascii="Times New Roman" w:hAnsi="Times New Roman" w:eastAsia="Times New Roman" w:cs="Times New Roman"/>
                <w:spacing w:val="13"/>
                <w:sz w:val="18"/>
                <w:szCs w:val="18"/>
              </w:rPr>
              <w:t xml:space="preserve"> </w:t>
            </w:r>
            <w:r>
              <w:rPr>
                <w:spacing w:val="-2"/>
                <w:sz w:val="18"/>
                <w:szCs w:val="18"/>
              </w:rPr>
              <w:t>月</w:t>
            </w:r>
          </w:p>
        </w:tc>
        <w:tc>
          <w:tcPr>
            <w:tcW w:w="549" w:type="dxa"/>
            <w:vAlign w:val="top"/>
          </w:tcPr>
          <w:p>
            <w:pPr>
              <w:spacing w:before="57" w:line="183" w:lineRule="auto"/>
              <w:ind w:left="227"/>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527" w:type="dxa"/>
            <w:vAlign w:val="top"/>
          </w:tcPr>
          <w:p>
            <w:pPr>
              <w:spacing w:before="54" w:line="186" w:lineRule="auto"/>
              <w:ind w:left="1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w:t>
            </w:r>
          </w:p>
        </w:tc>
        <w:tc>
          <w:tcPr>
            <w:tcW w:w="573" w:type="dxa"/>
            <w:vAlign w:val="top"/>
          </w:tcPr>
          <w:p>
            <w:pPr>
              <w:spacing w:before="54" w:line="186" w:lineRule="auto"/>
              <w:ind w:left="18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493" w:type="dxa"/>
            <w:vAlign w:val="top"/>
          </w:tcPr>
          <w:p>
            <w:pPr>
              <w:spacing w:before="54" w:line="186"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66</w:t>
            </w:r>
          </w:p>
        </w:tc>
        <w:tc>
          <w:tcPr>
            <w:tcW w:w="563" w:type="dxa"/>
            <w:vAlign w:val="top"/>
          </w:tcPr>
          <w:p>
            <w:pPr>
              <w:spacing w:before="54" w:line="186" w:lineRule="auto"/>
              <w:ind w:left="19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w:t>
            </w:r>
          </w:p>
        </w:tc>
        <w:tc>
          <w:tcPr>
            <w:tcW w:w="537" w:type="dxa"/>
            <w:vAlign w:val="top"/>
          </w:tcPr>
          <w:p>
            <w:pPr>
              <w:spacing w:before="54" w:line="186" w:lineRule="auto"/>
              <w:ind w:left="1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51</w:t>
            </w:r>
          </w:p>
        </w:tc>
        <w:tc>
          <w:tcPr>
            <w:tcW w:w="920" w:type="dxa"/>
            <w:vAlign w:val="top"/>
          </w:tcPr>
          <w:p>
            <w:pPr>
              <w:spacing w:before="54" w:line="186" w:lineRule="auto"/>
              <w:ind w:left="42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939" w:type="dxa"/>
            <w:vAlign w:val="top"/>
          </w:tcPr>
          <w:p>
            <w:pPr>
              <w:spacing w:before="54" w:line="186" w:lineRule="auto"/>
              <w:ind w:left="432"/>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553" w:type="dxa"/>
            <w:vAlign w:val="top"/>
          </w:tcPr>
          <w:p>
            <w:pPr>
              <w:spacing w:before="54" w:line="186" w:lineRule="auto"/>
              <w:ind w:left="16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tc>
        <w:tc>
          <w:tcPr>
            <w:tcW w:w="872" w:type="dxa"/>
            <w:vAlign w:val="top"/>
          </w:tcPr>
          <w:p>
            <w:pPr>
              <w:spacing w:before="54" w:line="186" w:lineRule="auto"/>
              <w:ind w:left="2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21.4</w:t>
            </w:r>
          </w:p>
        </w:tc>
        <w:tc>
          <w:tcPr>
            <w:tcW w:w="803" w:type="dxa"/>
            <w:tcBorders>
              <w:right w:val="single" w:color="000000" w:sz="8" w:space="0"/>
            </w:tcBorders>
            <w:vAlign w:val="top"/>
          </w:tcPr>
          <w:p>
            <w:pPr>
              <w:spacing w:before="54" w:line="186"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3.45</w:t>
            </w:r>
          </w:p>
        </w:tc>
        <w:tc>
          <w:tcPr>
            <w:tcW w:w="55" w:type="dxa"/>
            <w:tcBorders>
              <w:left w:val="single" w:color="000000" w:sz="8" w:space="0"/>
              <w:right w:val="single" w:color="000000" w:sz="6" w:space="0"/>
            </w:tcBorders>
            <w:vAlign w:val="top"/>
          </w:tcPr>
          <w:p>
            <w:pPr>
              <w:spacing w:line="226"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810" w:type="dxa"/>
            <w:vMerge w:val="continue"/>
            <w:tcBorders>
              <w:top w:val="nil"/>
              <w:left w:val="single" w:color="000000" w:sz="6" w:space="0"/>
              <w:bottom w:val="nil"/>
            </w:tcBorders>
            <w:vAlign w:val="top"/>
          </w:tcPr>
          <w:p>
            <w:pPr>
              <w:rPr>
                <w:rFonts w:ascii="Arial"/>
                <w:sz w:val="21"/>
              </w:rPr>
            </w:pPr>
          </w:p>
        </w:tc>
        <w:tc>
          <w:tcPr>
            <w:tcW w:w="121" w:type="dxa"/>
            <w:gridSpan w:val="2"/>
            <w:tcBorders>
              <w:right w:val="nil"/>
            </w:tcBorders>
            <w:shd w:val="clear" w:color="auto" w:fill="000000"/>
            <w:vAlign w:val="top"/>
          </w:tcPr>
          <w:p>
            <w:pPr>
              <w:spacing w:line="230" w:lineRule="exact"/>
              <w:rPr>
                <w:rFonts w:ascii="Arial"/>
                <w:sz w:val="20"/>
              </w:rPr>
            </w:pPr>
          </w:p>
        </w:tc>
        <w:tc>
          <w:tcPr>
            <w:tcW w:w="552" w:type="dxa"/>
            <w:tcBorders>
              <w:left w:val="nil"/>
            </w:tcBorders>
            <w:vAlign w:val="top"/>
          </w:tcPr>
          <w:p>
            <w:pPr>
              <w:pStyle w:val="6"/>
              <w:spacing w:before="27" w:line="208" w:lineRule="auto"/>
              <w:ind w:left="81"/>
              <w:rPr>
                <w:sz w:val="18"/>
                <w:szCs w:val="18"/>
              </w:rPr>
            </w:pPr>
            <w:r>
              <w:rPr>
                <w:rFonts w:ascii="Times New Roman" w:hAnsi="Times New Roman" w:eastAsia="Times New Roman" w:cs="Times New Roman"/>
                <w:spacing w:val="-4"/>
                <w:sz w:val="18"/>
                <w:szCs w:val="18"/>
              </w:rPr>
              <w:t>3</w:t>
            </w:r>
            <w:r>
              <w:rPr>
                <w:rFonts w:ascii="Times New Roman" w:hAnsi="Times New Roman" w:eastAsia="Times New Roman" w:cs="Times New Roman"/>
                <w:spacing w:val="13"/>
                <w:sz w:val="18"/>
                <w:szCs w:val="18"/>
              </w:rPr>
              <w:t xml:space="preserve"> </w:t>
            </w:r>
            <w:r>
              <w:rPr>
                <w:spacing w:val="-4"/>
                <w:sz w:val="18"/>
                <w:szCs w:val="18"/>
              </w:rPr>
              <w:t>月</w:t>
            </w:r>
          </w:p>
        </w:tc>
        <w:tc>
          <w:tcPr>
            <w:tcW w:w="549" w:type="dxa"/>
            <w:vAlign w:val="top"/>
          </w:tcPr>
          <w:p>
            <w:pPr>
              <w:spacing w:before="57" w:line="186" w:lineRule="auto"/>
              <w:ind w:left="2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527" w:type="dxa"/>
            <w:vAlign w:val="top"/>
          </w:tcPr>
          <w:p>
            <w:pPr>
              <w:spacing w:before="57" w:line="186" w:lineRule="auto"/>
              <w:ind w:left="16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tc>
        <w:tc>
          <w:tcPr>
            <w:tcW w:w="573" w:type="dxa"/>
            <w:vAlign w:val="top"/>
          </w:tcPr>
          <w:p>
            <w:pPr>
              <w:spacing w:before="57" w:line="186" w:lineRule="auto"/>
              <w:ind w:left="18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493" w:type="dxa"/>
            <w:vAlign w:val="top"/>
          </w:tcPr>
          <w:p>
            <w:pPr>
              <w:spacing w:before="57" w:line="186" w:lineRule="auto"/>
              <w:ind w:left="204"/>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563" w:type="dxa"/>
            <w:vAlign w:val="top"/>
          </w:tcPr>
          <w:p>
            <w:pPr>
              <w:spacing w:before="57" w:line="186" w:lineRule="auto"/>
              <w:ind w:left="19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537" w:type="dxa"/>
            <w:vAlign w:val="top"/>
          </w:tcPr>
          <w:p>
            <w:pPr>
              <w:spacing w:before="59" w:line="183" w:lineRule="auto"/>
              <w:ind w:left="1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57</w:t>
            </w:r>
          </w:p>
        </w:tc>
        <w:tc>
          <w:tcPr>
            <w:tcW w:w="920" w:type="dxa"/>
            <w:vAlign w:val="top"/>
          </w:tcPr>
          <w:p>
            <w:pPr>
              <w:spacing w:before="57" w:line="186" w:lineRule="auto"/>
              <w:ind w:left="3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tc>
        <w:tc>
          <w:tcPr>
            <w:tcW w:w="939" w:type="dxa"/>
            <w:vAlign w:val="top"/>
          </w:tcPr>
          <w:p>
            <w:pPr>
              <w:spacing w:before="57" w:line="186"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tc>
        <w:tc>
          <w:tcPr>
            <w:tcW w:w="553" w:type="dxa"/>
            <w:vAlign w:val="top"/>
          </w:tcPr>
          <w:p>
            <w:pPr>
              <w:spacing w:before="57" w:line="186" w:lineRule="auto"/>
              <w:ind w:left="16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tc>
        <w:tc>
          <w:tcPr>
            <w:tcW w:w="872" w:type="dxa"/>
            <w:vAlign w:val="top"/>
          </w:tcPr>
          <w:p>
            <w:pPr>
              <w:spacing w:before="57" w:line="186" w:lineRule="auto"/>
              <w:ind w:left="39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3" w:type="dxa"/>
            <w:tcBorders>
              <w:right w:val="single" w:color="000000" w:sz="8" w:space="0"/>
            </w:tcBorders>
            <w:vAlign w:val="top"/>
          </w:tcPr>
          <w:p>
            <w:pPr>
              <w:spacing w:before="57" w:line="186"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3.72</w:t>
            </w:r>
          </w:p>
        </w:tc>
        <w:tc>
          <w:tcPr>
            <w:tcW w:w="55" w:type="dxa"/>
            <w:tcBorders>
              <w:left w:val="single" w:color="000000" w:sz="8" w:space="0"/>
              <w:right w:val="single" w:color="000000" w:sz="6" w:space="0"/>
            </w:tcBorders>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810" w:type="dxa"/>
            <w:vMerge w:val="continue"/>
            <w:tcBorders>
              <w:top w:val="nil"/>
              <w:left w:val="single" w:color="000000" w:sz="6" w:space="0"/>
              <w:bottom w:val="nil"/>
            </w:tcBorders>
            <w:vAlign w:val="top"/>
          </w:tcPr>
          <w:p>
            <w:pPr>
              <w:rPr>
                <w:rFonts w:ascii="Arial"/>
                <w:sz w:val="21"/>
              </w:rPr>
            </w:pPr>
          </w:p>
        </w:tc>
        <w:tc>
          <w:tcPr>
            <w:tcW w:w="121" w:type="dxa"/>
            <w:gridSpan w:val="2"/>
            <w:tcBorders>
              <w:right w:val="nil"/>
            </w:tcBorders>
            <w:shd w:val="clear" w:color="auto" w:fill="000000"/>
            <w:vAlign w:val="top"/>
          </w:tcPr>
          <w:p>
            <w:pPr>
              <w:spacing w:line="226" w:lineRule="exact"/>
              <w:rPr>
                <w:rFonts w:ascii="Arial"/>
                <w:sz w:val="19"/>
              </w:rPr>
            </w:pPr>
          </w:p>
        </w:tc>
        <w:tc>
          <w:tcPr>
            <w:tcW w:w="552" w:type="dxa"/>
            <w:tcBorders>
              <w:left w:val="nil"/>
            </w:tcBorders>
            <w:vAlign w:val="top"/>
          </w:tcPr>
          <w:p>
            <w:pPr>
              <w:pStyle w:val="6"/>
              <w:spacing w:before="26" w:line="206" w:lineRule="auto"/>
              <w:ind w:left="77"/>
              <w:rPr>
                <w:sz w:val="18"/>
                <w:szCs w:val="18"/>
              </w:rPr>
            </w:pPr>
            <w:r>
              <w:rPr>
                <w:rFonts w:ascii="Times New Roman" w:hAnsi="Times New Roman" w:eastAsia="Times New Roman" w:cs="Times New Roman"/>
                <w:spacing w:val="-2"/>
                <w:sz w:val="18"/>
                <w:szCs w:val="18"/>
              </w:rPr>
              <w:t>4</w:t>
            </w:r>
            <w:r>
              <w:rPr>
                <w:rFonts w:ascii="Times New Roman" w:hAnsi="Times New Roman" w:eastAsia="Times New Roman" w:cs="Times New Roman"/>
                <w:spacing w:val="13"/>
                <w:sz w:val="18"/>
                <w:szCs w:val="18"/>
              </w:rPr>
              <w:t xml:space="preserve"> </w:t>
            </w:r>
            <w:r>
              <w:rPr>
                <w:spacing w:val="-2"/>
                <w:sz w:val="18"/>
                <w:szCs w:val="18"/>
              </w:rPr>
              <w:t>月</w:t>
            </w:r>
          </w:p>
        </w:tc>
        <w:tc>
          <w:tcPr>
            <w:tcW w:w="549" w:type="dxa"/>
            <w:vAlign w:val="top"/>
          </w:tcPr>
          <w:p>
            <w:pPr>
              <w:spacing w:before="54" w:line="186" w:lineRule="auto"/>
              <w:ind w:left="2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527" w:type="dxa"/>
            <w:vAlign w:val="top"/>
          </w:tcPr>
          <w:p>
            <w:pPr>
              <w:spacing w:before="54" w:line="186" w:lineRule="auto"/>
              <w:ind w:left="1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w:t>
            </w:r>
          </w:p>
        </w:tc>
        <w:tc>
          <w:tcPr>
            <w:tcW w:w="573" w:type="dxa"/>
            <w:vAlign w:val="top"/>
          </w:tcPr>
          <w:p>
            <w:pPr>
              <w:spacing w:before="54" w:line="186"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493" w:type="dxa"/>
            <w:vAlign w:val="top"/>
          </w:tcPr>
          <w:p>
            <w:pPr>
              <w:spacing w:before="54" w:line="186"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123</w:t>
            </w:r>
          </w:p>
        </w:tc>
        <w:tc>
          <w:tcPr>
            <w:tcW w:w="563" w:type="dxa"/>
            <w:vAlign w:val="top"/>
          </w:tcPr>
          <w:p>
            <w:pPr>
              <w:spacing w:before="54" w:line="186" w:lineRule="auto"/>
              <w:ind w:left="18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w:t>
            </w:r>
          </w:p>
        </w:tc>
        <w:tc>
          <w:tcPr>
            <w:tcW w:w="537" w:type="dxa"/>
            <w:vAlign w:val="top"/>
          </w:tcPr>
          <w:p>
            <w:pPr>
              <w:spacing w:before="54" w:line="186" w:lineRule="auto"/>
              <w:ind w:left="17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tc>
        <w:tc>
          <w:tcPr>
            <w:tcW w:w="920" w:type="dxa"/>
            <w:vAlign w:val="top"/>
          </w:tcPr>
          <w:p>
            <w:pPr>
              <w:spacing w:before="54" w:line="186" w:lineRule="auto"/>
              <w:ind w:left="3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939" w:type="dxa"/>
            <w:vAlign w:val="top"/>
          </w:tcPr>
          <w:p>
            <w:pPr>
              <w:spacing w:before="54" w:line="186"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553" w:type="dxa"/>
            <w:vAlign w:val="top"/>
          </w:tcPr>
          <w:p>
            <w:pPr>
              <w:spacing w:before="54" w:line="186" w:lineRule="auto"/>
              <w:ind w:left="16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tc>
        <w:tc>
          <w:tcPr>
            <w:tcW w:w="872" w:type="dxa"/>
            <w:vAlign w:val="top"/>
          </w:tcPr>
          <w:p>
            <w:pPr>
              <w:spacing w:before="54" w:line="186" w:lineRule="auto"/>
              <w:ind w:left="39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3" w:type="dxa"/>
            <w:tcBorders>
              <w:right w:val="single" w:color="000000" w:sz="8" w:space="0"/>
            </w:tcBorders>
            <w:vAlign w:val="top"/>
          </w:tcPr>
          <w:p>
            <w:pPr>
              <w:spacing w:before="54" w:line="186" w:lineRule="auto"/>
              <w:ind w:left="2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w:t>
            </w:r>
          </w:p>
        </w:tc>
        <w:tc>
          <w:tcPr>
            <w:tcW w:w="55" w:type="dxa"/>
            <w:tcBorders>
              <w:left w:val="single" w:color="000000" w:sz="8" w:space="0"/>
              <w:right w:val="single" w:color="000000" w:sz="6" w:space="0"/>
            </w:tcBorders>
            <w:vAlign w:val="top"/>
          </w:tcPr>
          <w:p>
            <w:pPr>
              <w:spacing w:line="226"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0" w:hRule="atLeast"/>
        </w:trPr>
        <w:tc>
          <w:tcPr>
            <w:tcW w:w="810" w:type="dxa"/>
            <w:vMerge w:val="continue"/>
            <w:tcBorders>
              <w:top w:val="nil"/>
              <w:left w:val="single" w:color="000000" w:sz="6" w:space="0"/>
              <w:bottom w:val="nil"/>
            </w:tcBorders>
            <w:vAlign w:val="top"/>
          </w:tcPr>
          <w:p>
            <w:pPr>
              <w:rPr>
                <w:rFonts w:ascii="Arial"/>
                <w:sz w:val="21"/>
              </w:rPr>
            </w:pPr>
          </w:p>
        </w:tc>
        <w:tc>
          <w:tcPr>
            <w:tcW w:w="121" w:type="dxa"/>
            <w:gridSpan w:val="2"/>
            <w:tcBorders>
              <w:right w:val="nil"/>
            </w:tcBorders>
            <w:shd w:val="clear" w:color="auto" w:fill="000000"/>
            <w:vAlign w:val="top"/>
          </w:tcPr>
          <w:p>
            <w:pPr>
              <w:spacing w:line="230" w:lineRule="exact"/>
              <w:rPr>
                <w:rFonts w:ascii="Arial"/>
                <w:sz w:val="20"/>
              </w:rPr>
            </w:pPr>
          </w:p>
        </w:tc>
        <w:tc>
          <w:tcPr>
            <w:tcW w:w="552" w:type="dxa"/>
            <w:tcBorders>
              <w:left w:val="nil"/>
            </w:tcBorders>
            <w:vAlign w:val="top"/>
          </w:tcPr>
          <w:p>
            <w:pPr>
              <w:pStyle w:val="6"/>
              <w:spacing w:before="27" w:line="208" w:lineRule="auto"/>
              <w:ind w:left="82"/>
              <w:rPr>
                <w:sz w:val="18"/>
                <w:szCs w:val="18"/>
              </w:rPr>
            </w:pPr>
            <w:r>
              <w:rPr>
                <w:rFonts w:ascii="Times New Roman" w:hAnsi="Times New Roman" w:eastAsia="Times New Roman" w:cs="Times New Roman"/>
                <w:spacing w:val="-5"/>
                <w:sz w:val="18"/>
                <w:szCs w:val="18"/>
              </w:rPr>
              <w:t>5</w:t>
            </w:r>
            <w:r>
              <w:rPr>
                <w:rFonts w:ascii="Times New Roman" w:hAnsi="Times New Roman" w:eastAsia="Times New Roman" w:cs="Times New Roman"/>
                <w:spacing w:val="13"/>
                <w:w w:val="101"/>
                <w:sz w:val="18"/>
                <w:szCs w:val="18"/>
              </w:rPr>
              <w:t xml:space="preserve"> </w:t>
            </w:r>
            <w:r>
              <w:rPr>
                <w:spacing w:val="-5"/>
                <w:sz w:val="18"/>
                <w:szCs w:val="18"/>
              </w:rPr>
              <w:t>月</w:t>
            </w:r>
          </w:p>
        </w:tc>
        <w:tc>
          <w:tcPr>
            <w:tcW w:w="549" w:type="dxa"/>
            <w:vAlign w:val="top"/>
          </w:tcPr>
          <w:p>
            <w:pPr>
              <w:spacing w:before="57" w:line="186" w:lineRule="auto"/>
              <w:ind w:left="2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527" w:type="dxa"/>
            <w:vAlign w:val="top"/>
          </w:tcPr>
          <w:p>
            <w:pPr>
              <w:spacing w:before="57" w:line="186" w:lineRule="auto"/>
              <w:ind w:left="1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34</w:t>
            </w:r>
          </w:p>
        </w:tc>
        <w:tc>
          <w:tcPr>
            <w:tcW w:w="573" w:type="dxa"/>
            <w:vAlign w:val="top"/>
          </w:tcPr>
          <w:p>
            <w:pPr>
              <w:spacing w:before="57" w:line="186" w:lineRule="auto"/>
              <w:ind w:left="1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0.9</w:t>
            </w:r>
          </w:p>
        </w:tc>
        <w:tc>
          <w:tcPr>
            <w:tcW w:w="493" w:type="dxa"/>
            <w:vAlign w:val="top"/>
          </w:tcPr>
          <w:p>
            <w:pPr>
              <w:spacing w:before="57" w:line="186"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134</w:t>
            </w:r>
          </w:p>
        </w:tc>
        <w:tc>
          <w:tcPr>
            <w:tcW w:w="563" w:type="dxa"/>
            <w:vAlign w:val="top"/>
          </w:tcPr>
          <w:p>
            <w:pPr>
              <w:spacing w:before="57" w:line="186" w:lineRule="auto"/>
              <w:ind w:left="18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w:t>
            </w:r>
          </w:p>
        </w:tc>
        <w:tc>
          <w:tcPr>
            <w:tcW w:w="537" w:type="dxa"/>
            <w:vAlign w:val="top"/>
          </w:tcPr>
          <w:p>
            <w:pPr>
              <w:spacing w:before="57" w:line="186" w:lineRule="auto"/>
              <w:ind w:left="1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w:t>
            </w:r>
          </w:p>
        </w:tc>
        <w:tc>
          <w:tcPr>
            <w:tcW w:w="920" w:type="dxa"/>
            <w:vAlign w:val="top"/>
          </w:tcPr>
          <w:p>
            <w:pPr>
              <w:spacing w:before="57" w:line="186" w:lineRule="auto"/>
              <w:ind w:left="3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tc>
        <w:tc>
          <w:tcPr>
            <w:tcW w:w="939" w:type="dxa"/>
            <w:vAlign w:val="top"/>
          </w:tcPr>
          <w:p>
            <w:pPr>
              <w:spacing w:before="57" w:line="186"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tc>
        <w:tc>
          <w:tcPr>
            <w:tcW w:w="553" w:type="dxa"/>
            <w:vAlign w:val="top"/>
          </w:tcPr>
          <w:p>
            <w:pPr>
              <w:spacing w:before="57" w:line="186" w:lineRule="auto"/>
              <w:ind w:left="16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tc>
        <w:tc>
          <w:tcPr>
            <w:tcW w:w="872" w:type="dxa"/>
            <w:vAlign w:val="top"/>
          </w:tcPr>
          <w:p>
            <w:pPr>
              <w:spacing w:before="57" w:line="186" w:lineRule="auto"/>
              <w:ind w:left="39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3" w:type="dxa"/>
            <w:tcBorders>
              <w:right w:val="single" w:color="000000" w:sz="8" w:space="0"/>
            </w:tcBorders>
            <w:vAlign w:val="top"/>
          </w:tcPr>
          <w:p>
            <w:pPr>
              <w:spacing w:before="57" w:line="186"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3.23</w:t>
            </w:r>
          </w:p>
        </w:tc>
        <w:tc>
          <w:tcPr>
            <w:tcW w:w="55" w:type="dxa"/>
            <w:tcBorders>
              <w:left w:val="single" w:color="000000" w:sz="8" w:space="0"/>
              <w:right w:val="single" w:color="000000" w:sz="6" w:space="0"/>
            </w:tcBorders>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810" w:type="dxa"/>
            <w:vMerge w:val="continue"/>
            <w:tcBorders>
              <w:top w:val="nil"/>
              <w:left w:val="single" w:color="000000" w:sz="6" w:space="0"/>
              <w:bottom w:val="nil"/>
            </w:tcBorders>
            <w:vAlign w:val="top"/>
          </w:tcPr>
          <w:p>
            <w:pPr>
              <w:rPr>
                <w:rFonts w:ascii="Arial"/>
                <w:sz w:val="21"/>
              </w:rPr>
            </w:pPr>
          </w:p>
        </w:tc>
        <w:tc>
          <w:tcPr>
            <w:tcW w:w="121" w:type="dxa"/>
            <w:gridSpan w:val="2"/>
            <w:tcBorders>
              <w:right w:val="nil"/>
            </w:tcBorders>
            <w:shd w:val="clear" w:color="auto" w:fill="000000"/>
            <w:vAlign w:val="top"/>
          </w:tcPr>
          <w:p>
            <w:pPr>
              <w:spacing w:line="227" w:lineRule="exact"/>
              <w:rPr>
                <w:rFonts w:ascii="Arial"/>
                <w:sz w:val="19"/>
              </w:rPr>
            </w:pPr>
          </w:p>
        </w:tc>
        <w:tc>
          <w:tcPr>
            <w:tcW w:w="552" w:type="dxa"/>
            <w:tcBorders>
              <w:left w:val="nil"/>
            </w:tcBorders>
            <w:vAlign w:val="top"/>
          </w:tcPr>
          <w:p>
            <w:pPr>
              <w:pStyle w:val="6"/>
              <w:spacing w:before="27" w:line="205" w:lineRule="auto"/>
              <w:ind w:left="82"/>
              <w:rPr>
                <w:sz w:val="18"/>
                <w:szCs w:val="18"/>
              </w:rPr>
            </w:pPr>
            <w:r>
              <w:rPr>
                <w:rFonts w:ascii="Times New Roman" w:hAnsi="Times New Roman" w:eastAsia="Times New Roman" w:cs="Times New Roman"/>
                <w:spacing w:val="-4"/>
                <w:sz w:val="18"/>
                <w:szCs w:val="18"/>
              </w:rPr>
              <w:t>6</w:t>
            </w:r>
            <w:r>
              <w:rPr>
                <w:rFonts w:ascii="Times New Roman" w:hAnsi="Times New Roman" w:eastAsia="Times New Roman" w:cs="Times New Roman"/>
                <w:spacing w:val="13"/>
                <w:sz w:val="18"/>
                <w:szCs w:val="18"/>
              </w:rPr>
              <w:t xml:space="preserve"> </w:t>
            </w:r>
            <w:r>
              <w:rPr>
                <w:spacing w:val="-4"/>
                <w:sz w:val="18"/>
                <w:szCs w:val="18"/>
              </w:rPr>
              <w:t>月</w:t>
            </w:r>
          </w:p>
        </w:tc>
        <w:tc>
          <w:tcPr>
            <w:tcW w:w="549" w:type="dxa"/>
            <w:vAlign w:val="top"/>
          </w:tcPr>
          <w:p>
            <w:pPr>
              <w:spacing w:before="54" w:line="186" w:lineRule="auto"/>
              <w:ind w:left="2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527" w:type="dxa"/>
            <w:vAlign w:val="top"/>
          </w:tcPr>
          <w:p>
            <w:pPr>
              <w:spacing w:before="55" w:line="186" w:lineRule="auto"/>
              <w:ind w:left="16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w:t>
            </w:r>
          </w:p>
        </w:tc>
        <w:tc>
          <w:tcPr>
            <w:tcW w:w="573" w:type="dxa"/>
            <w:vAlign w:val="top"/>
          </w:tcPr>
          <w:p>
            <w:pPr>
              <w:spacing w:before="55" w:line="186" w:lineRule="auto"/>
              <w:ind w:left="18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493" w:type="dxa"/>
            <w:vAlign w:val="top"/>
          </w:tcPr>
          <w:p>
            <w:pPr>
              <w:spacing w:before="54" w:line="186"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160</w:t>
            </w:r>
          </w:p>
        </w:tc>
        <w:tc>
          <w:tcPr>
            <w:tcW w:w="563" w:type="dxa"/>
            <w:vAlign w:val="top"/>
          </w:tcPr>
          <w:p>
            <w:pPr>
              <w:spacing w:before="55" w:line="186" w:lineRule="auto"/>
              <w:ind w:left="18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w:t>
            </w:r>
          </w:p>
        </w:tc>
        <w:tc>
          <w:tcPr>
            <w:tcW w:w="537" w:type="dxa"/>
            <w:vAlign w:val="top"/>
          </w:tcPr>
          <w:p>
            <w:pPr>
              <w:spacing w:before="55" w:line="186" w:lineRule="auto"/>
              <w:ind w:left="1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37</w:t>
            </w:r>
          </w:p>
        </w:tc>
        <w:tc>
          <w:tcPr>
            <w:tcW w:w="920" w:type="dxa"/>
            <w:vAlign w:val="top"/>
          </w:tcPr>
          <w:p>
            <w:pPr>
              <w:spacing w:before="54" w:line="186" w:lineRule="auto"/>
              <w:ind w:left="3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939" w:type="dxa"/>
            <w:vAlign w:val="top"/>
          </w:tcPr>
          <w:p>
            <w:pPr>
              <w:spacing w:before="55" w:line="186" w:lineRule="auto"/>
              <w:ind w:left="3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w:t>
            </w:r>
          </w:p>
        </w:tc>
        <w:tc>
          <w:tcPr>
            <w:tcW w:w="553" w:type="dxa"/>
            <w:vAlign w:val="top"/>
          </w:tcPr>
          <w:p>
            <w:pPr>
              <w:spacing w:before="55" w:line="186" w:lineRule="auto"/>
              <w:ind w:left="19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w:t>
            </w:r>
          </w:p>
        </w:tc>
        <w:tc>
          <w:tcPr>
            <w:tcW w:w="872" w:type="dxa"/>
            <w:vAlign w:val="top"/>
          </w:tcPr>
          <w:p>
            <w:pPr>
              <w:spacing w:before="55" w:line="186" w:lineRule="auto"/>
              <w:ind w:left="3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-6.7</w:t>
            </w:r>
          </w:p>
        </w:tc>
        <w:tc>
          <w:tcPr>
            <w:tcW w:w="803" w:type="dxa"/>
            <w:tcBorders>
              <w:right w:val="single" w:color="000000" w:sz="8" w:space="0"/>
            </w:tcBorders>
            <w:vAlign w:val="top"/>
          </w:tcPr>
          <w:p>
            <w:pPr>
              <w:spacing w:before="55" w:line="186"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3.26</w:t>
            </w:r>
          </w:p>
        </w:tc>
        <w:tc>
          <w:tcPr>
            <w:tcW w:w="55" w:type="dxa"/>
            <w:tcBorders>
              <w:left w:val="single" w:color="000000" w:sz="8" w:space="0"/>
              <w:right w:val="single" w:color="000000" w:sz="6" w:space="0"/>
            </w:tcBorders>
            <w:vAlign w:val="top"/>
          </w:tcPr>
          <w:p>
            <w:pPr>
              <w:spacing w:line="227"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7" w:hRule="atLeast"/>
        </w:trPr>
        <w:tc>
          <w:tcPr>
            <w:tcW w:w="810" w:type="dxa"/>
            <w:vMerge w:val="continue"/>
            <w:tcBorders>
              <w:top w:val="nil"/>
              <w:left w:val="single" w:color="000000" w:sz="6" w:space="0"/>
              <w:bottom w:val="nil"/>
            </w:tcBorders>
            <w:vAlign w:val="top"/>
          </w:tcPr>
          <w:p>
            <w:pPr>
              <w:rPr>
                <w:rFonts w:ascii="Arial"/>
                <w:sz w:val="21"/>
              </w:rPr>
            </w:pPr>
          </w:p>
        </w:tc>
        <w:tc>
          <w:tcPr>
            <w:tcW w:w="121" w:type="dxa"/>
            <w:gridSpan w:val="2"/>
            <w:tcBorders>
              <w:right w:val="nil"/>
            </w:tcBorders>
            <w:shd w:val="clear" w:color="auto" w:fill="000000"/>
            <w:vAlign w:val="top"/>
          </w:tcPr>
          <w:p>
            <w:pPr>
              <w:spacing w:line="227" w:lineRule="exact"/>
              <w:rPr>
                <w:rFonts w:ascii="Arial"/>
                <w:sz w:val="19"/>
              </w:rPr>
            </w:pPr>
          </w:p>
        </w:tc>
        <w:tc>
          <w:tcPr>
            <w:tcW w:w="552" w:type="dxa"/>
            <w:tcBorders>
              <w:left w:val="nil"/>
            </w:tcBorders>
            <w:vAlign w:val="top"/>
          </w:tcPr>
          <w:p>
            <w:pPr>
              <w:pStyle w:val="6"/>
              <w:spacing w:before="27" w:line="205" w:lineRule="auto"/>
              <w:ind w:left="80"/>
              <w:rPr>
                <w:sz w:val="18"/>
                <w:szCs w:val="18"/>
              </w:rPr>
            </w:pPr>
            <w:r>
              <w:rPr>
                <w:rFonts w:ascii="Times New Roman" w:hAnsi="Times New Roman" w:eastAsia="Times New Roman" w:cs="Times New Roman"/>
                <w:spacing w:val="-4"/>
                <w:sz w:val="18"/>
                <w:szCs w:val="18"/>
              </w:rPr>
              <w:t>7</w:t>
            </w:r>
            <w:r>
              <w:rPr>
                <w:rFonts w:ascii="Times New Roman" w:hAnsi="Times New Roman" w:eastAsia="Times New Roman" w:cs="Times New Roman"/>
                <w:spacing w:val="13"/>
                <w:w w:val="101"/>
                <w:sz w:val="18"/>
                <w:szCs w:val="18"/>
              </w:rPr>
              <w:t xml:space="preserve"> </w:t>
            </w:r>
            <w:r>
              <w:rPr>
                <w:spacing w:val="-4"/>
                <w:sz w:val="18"/>
                <w:szCs w:val="18"/>
              </w:rPr>
              <w:t>月</w:t>
            </w:r>
          </w:p>
        </w:tc>
        <w:tc>
          <w:tcPr>
            <w:tcW w:w="549" w:type="dxa"/>
            <w:vAlign w:val="top"/>
          </w:tcPr>
          <w:p>
            <w:pPr>
              <w:spacing w:before="57" w:line="186" w:lineRule="auto"/>
              <w:ind w:left="22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527" w:type="dxa"/>
            <w:vAlign w:val="top"/>
          </w:tcPr>
          <w:p>
            <w:pPr>
              <w:spacing w:before="57" w:line="186" w:lineRule="auto"/>
              <w:ind w:left="16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w:t>
            </w:r>
          </w:p>
        </w:tc>
        <w:tc>
          <w:tcPr>
            <w:tcW w:w="573" w:type="dxa"/>
            <w:vAlign w:val="top"/>
          </w:tcPr>
          <w:p>
            <w:pPr>
              <w:spacing w:before="57" w:line="186" w:lineRule="auto"/>
              <w:ind w:left="1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w:t>
            </w:r>
          </w:p>
        </w:tc>
        <w:tc>
          <w:tcPr>
            <w:tcW w:w="493" w:type="dxa"/>
            <w:vAlign w:val="top"/>
          </w:tcPr>
          <w:p>
            <w:pPr>
              <w:spacing w:before="57" w:line="186"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128</w:t>
            </w:r>
          </w:p>
        </w:tc>
        <w:tc>
          <w:tcPr>
            <w:tcW w:w="563" w:type="dxa"/>
            <w:vAlign w:val="top"/>
          </w:tcPr>
          <w:p>
            <w:pPr>
              <w:spacing w:before="57" w:line="186"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w:t>
            </w:r>
          </w:p>
        </w:tc>
        <w:tc>
          <w:tcPr>
            <w:tcW w:w="537" w:type="dxa"/>
            <w:vAlign w:val="top"/>
          </w:tcPr>
          <w:p>
            <w:pPr>
              <w:spacing w:before="57" w:line="186" w:lineRule="auto"/>
              <w:ind w:left="17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920" w:type="dxa"/>
            <w:vAlign w:val="top"/>
          </w:tcPr>
          <w:p>
            <w:pPr>
              <w:spacing w:before="57" w:line="186" w:lineRule="auto"/>
              <w:ind w:left="3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tc>
        <w:tc>
          <w:tcPr>
            <w:tcW w:w="939" w:type="dxa"/>
            <w:vAlign w:val="top"/>
          </w:tcPr>
          <w:p>
            <w:pPr>
              <w:spacing w:before="57" w:line="186"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553" w:type="dxa"/>
            <w:vAlign w:val="top"/>
          </w:tcPr>
          <w:p>
            <w:pPr>
              <w:spacing w:before="57" w:line="186" w:lineRule="auto"/>
              <w:ind w:left="1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96.8</w:t>
            </w:r>
          </w:p>
        </w:tc>
        <w:tc>
          <w:tcPr>
            <w:tcW w:w="872" w:type="dxa"/>
            <w:vAlign w:val="top"/>
          </w:tcPr>
          <w:p>
            <w:pPr>
              <w:spacing w:before="57" w:line="186" w:lineRule="auto"/>
              <w:ind w:left="3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w:t>
            </w:r>
          </w:p>
        </w:tc>
        <w:tc>
          <w:tcPr>
            <w:tcW w:w="803" w:type="dxa"/>
            <w:tcBorders>
              <w:right w:val="single" w:color="000000" w:sz="8" w:space="0"/>
            </w:tcBorders>
            <w:vAlign w:val="top"/>
          </w:tcPr>
          <w:p>
            <w:pPr>
              <w:spacing w:before="57" w:line="186" w:lineRule="auto"/>
              <w:ind w:left="2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2.52</w:t>
            </w:r>
          </w:p>
        </w:tc>
        <w:tc>
          <w:tcPr>
            <w:tcW w:w="55" w:type="dxa"/>
            <w:tcBorders>
              <w:left w:val="single" w:color="000000" w:sz="8" w:space="0"/>
              <w:right w:val="single" w:color="000000" w:sz="6" w:space="0"/>
            </w:tcBorders>
            <w:vAlign w:val="top"/>
          </w:tcPr>
          <w:p>
            <w:pPr>
              <w:spacing w:line="227"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810" w:type="dxa"/>
            <w:vMerge w:val="continue"/>
            <w:tcBorders>
              <w:top w:val="nil"/>
              <w:left w:val="single" w:color="000000" w:sz="6" w:space="0"/>
              <w:bottom w:val="nil"/>
            </w:tcBorders>
            <w:vAlign w:val="top"/>
          </w:tcPr>
          <w:p>
            <w:pPr>
              <w:rPr>
                <w:rFonts w:ascii="Arial"/>
                <w:sz w:val="21"/>
              </w:rPr>
            </w:pPr>
          </w:p>
        </w:tc>
        <w:tc>
          <w:tcPr>
            <w:tcW w:w="121" w:type="dxa"/>
            <w:gridSpan w:val="2"/>
            <w:tcBorders>
              <w:right w:val="nil"/>
            </w:tcBorders>
            <w:shd w:val="clear" w:color="auto" w:fill="000000"/>
            <w:vAlign w:val="top"/>
          </w:tcPr>
          <w:p>
            <w:pPr>
              <w:spacing w:line="230" w:lineRule="exact"/>
              <w:rPr>
                <w:rFonts w:ascii="Arial"/>
                <w:sz w:val="20"/>
              </w:rPr>
            </w:pPr>
          </w:p>
        </w:tc>
        <w:tc>
          <w:tcPr>
            <w:tcW w:w="552" w:type="dxa"/>
            <w:tcBorders>
              <w:left w:val="nil"/>
            </w:tcBorders>
            <w:vAlign w:val="top"/>
          </w:tcPr>
          <w:p>
            <w:pPr>
              <w:pStyle w:val="6"/>
              <w:spacing w:before="30" w:line="205" w:lineRule="auto"/>
              <w:ind w:left="85"/>
              <w:rPr>
                <w:sz w:val="18"/>
                <w:szCs w:val="18"/>
              </w:rPr>
            </w:pPr>
            <w:r>
              <w:rPr>
                <w:rFonts w:ascii="Times New Roman" w:hAnsi="Times New Roman" w:eastAsia="Times New Roman" w:cs="Times New Roman"/>
                <w:spacing w:val="-6"/>
                <w:sz w:val="18"/>
                <w:szCs w:val="18"/>
              </w:rPr>
              <w:t>8</w:t>
            </w:r>
            <w:r>
              <w:rPr>
                <w:rFonts w:ascii="Times New Roman" w:hAnsi="Times New Roman" w:eastAsia="Times New Roman" w:cs="Times New Roman"/>
                <w:spacing w:val="13"/>
                <w:sz w:val="18"/>
                <w:szCs w:val="18"/>
              </w:rPr>
              <w:t xml:space="preserve"> </w:t>
            </w:r>
            <w:r>
              <w:rPr>
                <w:spacing w:val="-6"/>
                <w:sz w:val="18"/>
                <w:szCs w:val="18"/>
              </w:rPr>
              <w:t>月</w:t>
            </w:r>
          </w:p>
        </w:tc>
        <w:tc>
          <w:tcPr>
            <w:tcW w:w="549" w:type="dxa"/>
            <w:vAlign w:val="top"/>
          </w:tcPr>
          <w:p>
            <w:pPr>
              <w:spacing w:before="58" w:line="186" w:lineRule="auto"/>
              <w:ind w:left="22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527" w:type="dxa"/>
            <w:vAlign w:val="top"/>
          </w:tcPr>
          <w:p>
            <w:pPr>
              <w:spacing w:before="58" w:line="186" w:lineRule="auto"/>
              <w:ind w:left="16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w:t>
            </w:r>
          </w:p>
        </w:tc>
        <w:tc>
          <w:tcPr>
            <w:tcW w:w="573" w:type="dxa"/>
            <w:vAlign w:val="top"/>
          </w:tcPr>
          <w:p>
            <w:pPr>
              <w:spacing w:before="58" w:line="186" w:lineRule="auto"/>
              <w:ind w:left="1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w:t>
            </w:r>
          </w:p>
        </w:tc>
        <w:tc>
          <w:tcPr>
            <w:tcW w:w="493" w:type="dxa"/>
            <w:vAlign w:val="top"/>
          </w:tcPr>
          <w:p>
            <w:pPr>
              <w:spacing w:before="58" w:line="186"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120</w:t>
            </w:r>
          </w:p>
        </w:tc>
        <w:tc>
          <w:tcPr>
            <w:tcW w:w="563" w:type="dxa"/>
            <w:vAlign w:val="top"/>
          </w:tcPr>
          <w:p>
            <w:pPr>
              <w:spacing w:before="58" w:line="186"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c>
          <w:tcPr>
            <w:tcW w:w="537" w:type="dxa"/>
            <w:vAlign w:val="top"/>
          </w:tcPr>
          <w:p>
            <w:pPr>
              <w:spacing w:before="58" w:line="186" w:lineRule="auto"/>
              <w:ind w:left="17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tc>
        <w:tc>
          <w:tcPr>
            <w:tcW w:w="920" w:type="dxa"/>
            <w:vAlign w:val="top"/>
          </w:tcPr>
          <w:p>
            <w:pPr>
              <w:spacing w:before="58" w:line="186" w:lineRule="auto"/>
              <w:ind w:left="3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tc>
        <w:tc>
          <w:tcPr>
            <w:tcW w:w="939" w:type="dxa"/>
            <w:vAlign w:val="top"/>
          </w:tcPr>
          <w:p>
            <w:pPr>
              <w:spacing w:before="58" w:line="186"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553" w:type="dxa"/>
            <w:vAlign w:val="top"/>
          </w:tcPr>
          <w:p>
            <w:pPr>
              <w:spacing w:before="58" w:line="186" w:lineRule="auto"/>
              <w:ind w:left="1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96.8</w:t>
            </w:r>
          </w:p>
        </w:tc>
        <w:tc>
          <w:tcPr>
            <w:tcW w:w="872" w:type="dxa"/>
            <w:vAlign w:val="top"/>
          </w:tcPr>
          <w:p>
            <w:pPr>
              <w:spacing w:before="58" w:line="186" w:lineRule="auto"/>
              <w:ind w:left="38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w:t>
            </w:r>
          </w:p>
        </w:tc>
        <w:tc>
          <w:tcPr>
            <w:tcW w:w="803" w:type="dxa"/>
            <w:tcBorders>
              <w:right w:val="single" w:color="000000" w:sz="8" w:space="0"/>
            </w:tcBorders>
            <w:vAlign w:val="top"/>
          </w:tcPr>
          <w:p>
            <w:pPr>
              <w:spacing w:before="58" w:line="186" w:lineRule="auto"/>
              <w:ind w:left="2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2.63</w:t>
            </w:r>
          </w:p>
        </w:tc>
        <w:tc>
          <w:tcPr>
            <w:tcW w:w="55" w:type="dxa"/>
            <w:tcBorders>
              <w:left w:val="single" w:color="000000" w:sz="8" w:space="0"/>
              <w:right w:val="single" w:color="000000" w:sz="6" w:space="0"/>
            </w:tcBorders>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7" w:hRule="atLeast"/>
        </w:trPr>
        <w:tc>
          <w:tcPr>
            <w:tcW w:w="810" w:type="dxa"/>
            <w:vMerge w:val="continue"/>
            <w:tcBorders>
              <w:top w:val="nil"/>
              <w:left w:val="single" w:color="000000" w:sz="6" w:space="0"/>
              <w:bottom w:val="nil"/>
            </w:tcBorders>
            <w:vAlign w:val="top"/>
          </w:tcPr>
          <w:p>
            <w:pPr>
              <w:rPr>
                <w:rFonts w:ascii="Arial"/>
                <w:sz w:val="21"/>
              </w:rPr>
            </w:pPr>
          </w:p>
        </w:tc>
        <w:tc>
          <w:tcPr>
            <w:tcW w:w="121" w:type="dxa"/>
            <w:gridSpan w:val="2"/>
            <w:tcBorders>
              <w:right w:val="nil"/>
            </w:tcBorders>
            <w:shd w:val="clear" w:color="auto" w:fill="000000"/>
            <w:vAlign w:val="top"/>
          </w:tcPr>
          <w:p>
            <w:pPr>
              <w:spacing w:line="227" w:lineRule="exact"/>
              <w:rPr>
                <w:rFonts w:ascii="Arial"/>
                <w:sz w:val="19"/>
              </w:rPr>
            </w:pPr>
          </w:p>
        </w:tc>
        <w:tc>
          <w:tcPr>
            <w:tcW w:w="552" w:type="dxa"/>
            <w:tcBorders>
              <w:left w:val="nil"/>
            </w:tcBorders>
            <w:vAlign w:val="top"/>
          </w:tcPr>
          <w:p>
            <w:pPr>
              <w:pStyle w:val="6"/>
              <w:spacing w:before="27" w:line="205" w:lineRule="auto"/>
              <w:ind w:left="81"/>
              <w:rPr>
                <w:sz w:val="18"/>
                <w:szCs w:val="18"/>
              </w:rPr>
            </w:pPr>
            <w:r>
              <w:rPr>
                <w:rFonts w:ascii="Times New Roman" w:hAnsi="Times New Roman" w:eastAsia="Times New Roman" w:cs="Times New Roman"/>
                <w:spacing w:val="-4"/>
                <w:sz w:val="18"/>
                <w:szCs w:val="18"/>
              </w:rPr>
              <w:t>9</w:t>
            </w:r>
            <w:r>
              <w:rPr>
                <w:rFonts w:ascii="Times New Roman" w:hAnsi="Times New Roman" w:eastAsia="Times New Roman" w:cs="Times New Roman"/>
                <w:spacing w:val="13"/>
                <w:sz w:val="18"/>
                <w:szCs w:val="18"/>
              </w:rPr>
              <w:t xml:space="preserve"> </w:t>
            </w:r>
            <w:r>
              <w:rPr>
                <w:spacing w:val="-4"/>
                <w:sz w:val="18"/>
                <w:szCs w:val="18"/>
              </w:rPr>
              <w:t>月</w:t>
            </w:r>
          </w:p>
        </w:tc>
        <w:tc>
          <w:tcPr>
            <w:tcW w:w="549" w:type="dxa"/>
            <w:vAlign w:val="top"/>
          </w:tcPr>
          <w:p>
            <w:pPr>
              <w:spacing w:before="58" w:line="183" w:lineRule="auto"/>
              <w:ind w:left="227"/>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527" w:type="dxa"/>
            <w:vAlign w:val="top"/>
          </w:tcPr>
          <w:p>
            <w:pPr>
              <w:spacing w:before="55" w:line="186" w:lineRule="auto"/>
              <w:ind w:left="16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tc>
        <w:tc>
          <w:tcPr>
            <w:tcW w:w="573" w:type="dxa"/>
            <w:vAlign w:val="top"/>
          </w:tcPr>
          <w:p>
            <w:pPr>
              <w:spacing w:before="55" w:line="186"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493" w:type="dxa"/>
            <w:vAlign w:val="top"/>
          </w:tcPr>
          <w:p>
            <w:pPr>
              <w:spacing w:before="55" w:line="186"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114</w:t>
            </w:r>
          </w:p>
        </w:tc>
        <w:tc>
          <w:tcPr>
            <w:tcW w:w="563" w:type="dxa"/>
            <w:vAlign w:val="top"/>
          </w:tcPr>
          <w:p>
            <w:pPr>
              <w:spacing w:before="55" w:line="186" w:lineRule="auto"/>
              <w:ind w:left="18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t>
            </w:r>
          </w:p>
        </w:tc>
        <w:tc>
          <w:tcPr>
            <w:tcW w:w="537" w:type="dxa"/>
            <w:vAlign w:val="top"/>
          </w:tcPr>
          <w:p>
            <w:pPr>
              <w:spacing w:before="55" w:line="186" w:lineRule="auto"/>
              <w:ind w:left="1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w:t>
            </w:r>
          </w:p>
        </w:tc>
        <w:tc>
          <w:tcPr>
            <w:tcW w:w="920" w:type="dxa"/>
            <w:vAlign w:val="top"/>
          </w:tcPr>
          <w:p>
            <w:pPr>
              <w:spacing w:before="55" w:line="186" w:lineRule="auto"/>
              <w:ind w:left="3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939" w:type="dxa"/>
            <w:vAlign w:val="top"/>
          </w:tcPr>
          <w:p>
            <w:pPr>
              <w:spacing w:before="55" w:line="186"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553" w:type="dxa"/>
            <w:vAlign w:val="top"/>
          </w:tcPr>
          <w:p>
            <w:pPr>
              <w:spacing w:before="55" w:line="186" w:lineRule="auto"/>
              <w:ind w:left="16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tc>
        <w:tc>
          <w:tcPr>
            <w:tcW w:w="872" w:type="dxa"/>
            <w:vAlign w:val="top"/>
          </w:tcPr>
          <w:p>
            <w:pPr>
              <w:spacing w:before="55" w:line="186" w:lineRule="auto"/>
              <w:ind w:left="39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3" w:type="dxa"/>
            <w:tcBorders>
              <w:right w:val="single" w:color="000000" w:sz="8" w:space="0"/>
            </w:tcBorders>
            <w:vAlign w:val="top"/>
          </w:tcPr>
          <w:p>
            <w:pPr>
              <w:spacing w:before="55" w:line="186"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3.02</w:t>
            </w:r>
          </w:p>
        </w:tc>
        <w:tc>
          <w:tcPr>
            <w:tcW w:w="55" w:type="dxa"/>
            <w:tcBorders>
              <w:left w:val="single" w:color="000000" w:sz="8" w:space="0"/>
              <w:right w:val="single" w:color="000000" w:sz="6" w:space="0"/>
            </w:tcBorders>
            <w:vAlign w:val="top"/>
          </w:tcPr>
          <w:p>
            <w:pPr>
              <w:spacing w:line="227"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810" w:type="dxa"/>
            <w:vMerge w:val="continue"/>
            <w:tcBorders>
              <w:top w:val="nil"/>
              <w:left w:val="single" w:color="000000" w:sz="6" w:space="0"/>
              <w:bottom w:val="nil"/>
            </w:tcBorders>
            <w:vAlign w:val="top"/>
          </w:tcPr>
          <w:p>
            <w:pPr>
              <w:rPr>
                <w:rFonts w:ascii="Arial"/>
                <w:sz w:val="21"/>
              </w:rPr>
            </w:pPr>
          </w:p>
        </w:tc>
        <w:tc>
          <w:tcPr>
            <w:tcW w:w="673" w:type="dxa"/>
            <w:gridSpan w:val="3"/>
            <w:vAlign w:val="top"/>
          </w:tcPr>
          <w:p>
            <w:pPr>
              <w:pStyle w:val="6"/>
              <w:spacing w:before="2" w:line="233" w:lineRule="auto"/>
              <w:ind w:left="34"/>
              <w:rPr>
                <w:sz w:val="18"/>
                <w:szCs w:val="18"/>
              </w:rPr>
            </w:pPr>
            <w:r>
              <w:rPr>
                <w:rFonts w:ascii="Times New Roman" w:hAnsi="Times New Roman" w:eastAsia="Times New Roman" w:cs="Times New Roman"/>
                <w:position w:val="-5"/>
                <w:sz w:val="18"/>
                <w:szCs w:val="18"/>
              </w:rPr>
              <w:drawing>
                <wp:inline distT="0" distB="0" distL="0" distR="0">
                  <wp:extent cx="5715" cy="14414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79"/>
                          <a:stretch>
                            <a:fillRect/>
                          </a:stretch>
                        </pic:blipFill>
                        <pic:spPr>
                          <a:xfrm>
                            <a:off x="0" y="0"/>
                            <a:ext cx="6096" cy="144526"/>
                          </a:xfrm>
                          <a:prstGeom prst="rect">
                            <a:avLst/>
                          </a:prstGeom>
                        </pic:spPr>
                      </pic:pic>
                    </a:graphicData>
                  </a:graphic>
                </wp:inline>
              </w:drawing>
            </w:r>
            <w:r>
              <w:rPr>
                <w:rFonts w:ascii="Times New Roman" w:hAnsi="Times New Roman" w:eastAsia="Times New Roman" w:cs="Times New Roman"/>
                <w:spacing w:val="17"/>
                <w:sz w:val="18"/>
                <w:szCs w:val="18"/>
              </w:rPr>
              <w:t xml:space="preserve">  </w:t>
            </w:r>
            <w:r>
              <w:rPr>
                <w:rFonts w:ascii="Times New Roman" w:hAnsi="Times New Roman" w:eastAsia="Times New Roman" w:cs="Times New Roman"/>
                <w:spacing w:val="-7"/>
                <w:sz w:val="18"/>
                <w:szCs w:val="18"/>
              </w:rPr>
              <w:t>10</w:t>
            </w:r>
            <w:r>
              <w:rPr>
                <w:rFonts w:ascii="Times New Roman" w:hAnsi="Times New Roman" w:eastAsia="Times New Roman" w:cs="Times New Roman"/>
                <w:spacing w:val="13"/>
                <w:w w:val="101"/>
                <w:sz w:val="18"/>
                <w:szCs w:val="18"/>
              </w:rPr>
              <w:t xml:space="preserve"> </w:t>
            </w:r>
            <w:r>
              <w:rPr>
                <w:spacing w:val="-7"/>
                <w:sz w:val="18"/>
                <w:szCs w:val="18"/>
              </w:rPr>
              <w:t>月</w:t>
            </w:r>
          </w:p>
        </w:tc>
        <w:tc>
          <w:tcPr>
            <w:tcW w:w="549" w:type="dxa"/>
            <w:vAlign w:val="top"/>
          </w:tcPr>
          <w:p>
            <w:pPr>
              <w:spacing w:before="58" w:line="186" w:lineRule="auto"/>
              <w:ind w:left="2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527" w:type="dxa"/>
            <w:vAlign w:val="top"/>
          </w:tcPr>
          <w:p>
            <w:pPr>
              <w:spacing w:before="58" w:line="186" w:lineRule="auto"/>
              <w:ind w:left="1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37</w:t>
            </w:r>
          </w:p>
        </w:tc>
        <w:tc>
          <w:tcPr>
            <w:tcW w:w="573" w:type="dxa"/>
            <w:vAlign w:val="top"/>
          </w:tcPr>
          <w:p>
            <w:pPr>
              <w:spacing w:before="58" w:line="186" w:lineRule="auto"/>
              <w:ind w:left="18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w:t>
            </w:r>
          </w:p>
        </w:tc>
        <w:tc>
          <w:tcPr>
            <w:tcW w:w="493" w:type="dxa"/>
            <w:vAlign w:val="top"/>
          </w:tcPr>
          <w:p>
            <w:pPr>
              <w:spacing w:before="58" w:line="186" w:lineRule="auto"/>
              <w:ind w:left="15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94</w:t>
            </w:r>
          </w:p>
        </w:tc>
        <w:tc>
          <w:tcPr>
            <w:tcW w:w="563" w:type="dxa"/>
            <w:vAlign w:val="top"/>
          </w:tcPr>
          <w:p>
            <w:pPr>
              <w:spacing w:before="58" w:line="186" w:lineRule="auto"/>
              <w:ind w:left="18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t>
            </w:r>
          </w:p>
        </w:tc>
        <w:tc>
          <w:tcPr>
            <w:tcW w:w="537" w:type="dxa"/>
            <w:vAlign w:val="top"/>
          </w:tcPr>
          <w:p>
            <w:pPr>
              <w:spacing w:before="58" w:line="186" w:lineRule="auto"/>
              <w:ind w:left="17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tc>
        <w:tc>
          <w:tcPr>
            <w:tcW w:w="920" w:type="dxa"/>
            <w:vAlign w:val="top"/>
          </w:tcPr>
          <w:p>
            <w:pPr>
              <w:spacing w:before="58" w:line="186" w:lineRule="auto"/>
              <w:ind w:left="3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tc>
        <w:tc>
          <w:tcPr>
            <w:tcW w:w="939" w:type="dxa"/>
            <w:vAlign w:val="top"/>
          </w:tcPr>
          <w:p>
            <w:pPr>
              <w:spacing w:before="58" w:line="186"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tc>
        <w:tc>
          <w:tcPr>
            <w:tcW w:w="553" w:type="dxa"/>
            <w:vAlign w:val="top"/>
          </w:tcPr>
          <w:p>
            <w:pPr>
              <w:spacing w:before="58" w:line="186" w:lineRule="auto"/>
              <w:ind w:left="16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tc>
        <w:tc>
          <w:tcPr>
            <w:tcW w:w="872" w:type="dxa"/>
            <w:vAlign w:val="top"/>
          </w:tcPr>
          <w:p>
            <w:pPr>
              <w:spacing w:before="58" w:line="186" w:lineRule="auto"/>
              <w:ind w:left="397"/>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3" w:type="dxa"/>
            <w:tcBorders>
              <w:right w:val="single" w:color="000000" w:sz="8" w:space="0"/>
            </w:tcBorders>
            <w:vAlign w:val="top"/>
          </w:tcPr>
          <w:p>
            <w:pPr>
              <w:spacing w:before="58" w:line="186" w:lineRule="auto"/>
              <w:ind w:left="2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3.33</w:t>
            </w:r>
          </w:p>
        </w:tc>
        <w:tc>
          <w:tcPr>
            <w:tcW w:w="55" w:type="dxa"/>
            <w:tcBorders>
              <w:left w:val="single" w:color="000000" w:sz="8" w:space="0"/>
              <w:right w:val="single" w:color="000000" w:sz="6" w:space="0"/>
            </w:tcBorders>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810" w:type="dxa"/>
            <w:vMerge w:val="continue"/>
            <w:tcBorders>
              <w:top w:val="nil"/>
              <w:left w:val="single" w:color="000000" w:sz="6" w:space="0"/>
              <w:bottom w:val="nil"/>
            </w:tcBorders>
            <w:vAlign w:val="top"/>
          </w:tcPr>
          <w:p>
            <w:pPr>
              <w:rPr>
                <w:rFonts w:ascii="Arial"/>
                <w:sz w:val="21"/>
              </w:rPr>
            </w:pPr>
          </w:p>
        </w:tc>
        <w:tc>
          <w:tcPr>
            <w:tcW w:w="673" w:type="dxa"/>
            <w:gridSpan w:val="3"/>
            <w:vAlign w:val="top"/>
          </w:tcPr>
          <w:p>
            <w:pPr>
              <w:pStyle w:val="6"/>
              <w:spacing w:before="1" w:line="231" w:lineRule="auto"/>
              <w:ind w:left="34"/>
              <w:rPr>
                <w:sz w:val="18"/>
                <w:szCs w:val="18"/>
              </w:rPr>
            </w:pPr>
            <w:r>
              <w:rPr>
                <w:rFonts w:ascii="Times New Roman" w:hAnsi="Times New Roman" w:eastAsia="Times New Roman" w:cs="Times New Roman"/>
                <w:position w:val="-5"/>
                <w:sz w:val="18"/>
                <w:szCs w:val="18"/>
              </w:rPr>
              <w:drawing>
                <wp:inline distT="0" distB="0" distL="0" distR="0">
                  <wp:extent cx="5715" cy="14224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0"/>
                          <a:stretch>
                            <a:fillRect/>
                          </a:stretch>
                        </pic:blipFill>
                        <pic:spPr>
                          <a:xfrm>
                            <a:off x="0" y="0"/>
                            <a:ext cx="6096" cy="142760"/>
                          </a:xfrm>
                          <a:prstGeom prst="rect">
                            <a:avLst/>
                          </a:prstGeom>
                        </pic:spPr>
                      </pic:pic>
                    </a:graphicData>
                  </a:graphic>
                </wp:inline>
              </w:drawing>
            </w:r>
            <w:r>
              <w:rPr>
                <w:rFonts w:ascii="Times New Roman" w:hAnsi="Times New Roman" w:eastAsia="Times New Roman" w:cs="Times New Roman"/>
                <w:spacing w:val="18"/>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13"/>
                <w:sz w:val="18"/>
                <w:szCs w:val="18"/>
              </w:rPr>
              <w:t xml:space="preserve"> </w:t>
            </w:r>
            <w:r>
              <w:rPr>
                <w:spacing w:val="-9"/>
                <w:sz w:val="18"/>
                <w:szCs w:val="18"/>
              </w:rPr>
              <w:t>月</w:t>
            </w:r>
          </w:p>
        </w:tc>
        <w:tc>
          <w:tcPr>
            <w:tcW w:w="549" w:type="dxa"/>
            <w:vAlign w:val="top"/>
          </w:tcPr>
          <w:p>
            <w:pPr>
              <w:spacing w:before="55" w:line="186" w:lineRule="auto"/>
              <w:ind w:left="227"/>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527" w:type="dxa"/>
            <w:vAlign w:val="top"/>
          </w:tcPr>
          <w:p>
            <w:pPr>
              <w:spacing w:before="55" w:line="186" w:lineRule="auto"/>
              <w:ind w:left="1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w:t>
            </w:r>
          </w:p>
        </w:tc>
        <w:tc>
          <w:tcPr>
            <w:tcW w:w="573" w:type="dxa"/>
            <w:vAlign w:val="top"/>
          </w:tcPr>
          <w:p>
            <w:pPr>
              <w:spacing w:before="55" w:line="186" w:lineRule="auto"/>
              <w:ind w:left="18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tc>
        <w:tc>
          <w:tcPr>
            <w:tcW w:w="493" w:type="dxa"/>
            <w:vAlign w:val="top"/>
          </w:tcPr>
          <w:p>
            <w:pPr>
              <w:spacing w:before="55" w:line="186"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w:t>
            </w:r>
          </w:p>
        </w:tc>
        <w:tc>
          <w:tcPr>
            <w:tcW w:w="563" w:type="dxa"/>
            <w:vAlign w:val="top"/>
          </w:tcPr>
          <w:p>
            <w:pPr>
              <w:spacing w:before="55" w:line="186" w:lineRule="auto"/>
              <w:ind w:left="18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tc>
        <w:tc>
          <w:tcPr>
            <w:tcW w:w="537" w:type="dxa"/>
            <w:vAlign w:val="top"/>
          </w:tcPr>
          <w:p>
            <w:pPr>
              <w:spacing w:before="55" w:line="186" w:lineRule="auto"/>
              <w:ind w:left="17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tc>
        <w:tc>
          <w:tcPr>
            <w:tcW w:w="920" w:type="dxa"/>
            <w:vAlign w:val="top"/>
          </w:tcPr>
          <w:p>
            <w:pPr>
              <w:spacing w:before="55" w:line="186" w:lineRule="auto"/>
              <w:ind w:left="3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939" w:type="dxa"/>
            <w:vAlign w:val="top"/>
          </w:tcPr>
          <w:p>
            <w:pPr>
              <w:spacing w:before="55" w:line="186"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553" w:type="dxa"/>
            <w:vAlign w:val="top"/>
          </w:tcPr>
          <w:p>
            <w:pPr>
              <w:spacing w:before="55" w:line="186" w:lineRule="auto"/>
              <w:ind w:left="16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tc>
        <w:tc>
          <w:tcPr>
            <w:tcW w:w="872" w:type="dxa"/>
            <w:vAlign w:val="top"/>
          </w:tcPr>
          <w:p>
            <w:pPr>
              <w:spacing w:before="55" w:line="186" w:lineRule="auto"/>
              <w:ind w:left="36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tc>
        <w:tc>
          <w:tcPr>
            <w:tcW w:w="803" w:type="dxa"/>
            <w:tcBorders>
              <w:right w:val="single" w:color="000000" w:sz="8" w:space="0"/>
            </w:tcBorders>
            <w:vAlign w:val="top"/>
          </w:tcPr>
          <w:p>
            <w:pPr>
              <w:spacing w:before="55" w:line="186" w:lineRule="auto"/>
              <w:ind w:left="2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2.97</w:t>
            </w:r>
          </w:p>
        </w:tc>
        <w:tc>
          <w:tcPr>
            <w:tcW w:w="55" w:type="dxa"/>
            <w:tcBorders>
              <w:left w:val="single" w:color="000000" w:sz="8" w:space="0"/>
              <w:right w:val="single" w:color="000000" w:sz="6" w:space="0"/>
            </w:tcBorders>
            <w:vAlign w:val="top"/>
          </w:tcPr>
          <w:p>
            <w:pPr>
              <w:spacing w:line="227"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810" w:type="dxa"/>
            <w:vMerge w:val="continue"/>
            <w:tcBorders>
              <w:top w:val="nil"/>
              <w:left w:val="single" w:color="000000" w:sz="6" w:space="0"/>
              <w:bottom w:val="nil"/>
            </w:tcBorders>
            <w:vAlign w:val="top"/>
          </w:tcPr>
          <w:p>
            <w:pPr>
              <w:rPr>
                <w:rFonts w:ascii="Arial"/>
                <w:sz w:val="21"/>
              </w:rPr>
            </w:pPr>
          </w:p>
        </w:tc>
        <w:tc>
          <w:tcPr>
            <w:tcW w:w="673" w:type="dxa"/>
            <w:gridSpan w:val="3"/>
            <w:vAlign w:val="top"/>
          </w:tcPr>
          <w:p>
            <w:pPr>
              <w:pStyle w:val="6"/>
              <w:spacing w:before="2" w:line="233" w:lineRule="auto"/>
              <w:ind w:left="34"/>
              <w:rPr>
                <w:sz w:val="18"/>
                <w:szCs w:val="18"/>
              </w:rPr>
            </w:pPr>
            <w:r>
              <w:rPr>
                <w:rFonts w:ascii="Times New Roman" w:hAnsi="Times New Roman" w:eastAsia="Times New Roman" w:cs="Times New Roman"/>
                <w:position w:val="-5"/>
                <w:sz w:val="18"/>
                <w:szCs w:val="18"/>
              </w:rPr>
              <w:drawing>
                <wp:inline distT="0" distB="0" distL="0" distR="0">
                  <wp:extent cx="5715" cy="14414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79"/>
                          <a:stretch>
                            <a:fillRect/>
                          </a:stretch>
                        </pic:blipFill>
                        <pic:spPr>
                          <a:xfrm>
                            <a:off x="0" y="0"/>
                            <a:ext cx="6096" cy="144398"/>
                          </a:xfrm>
                          <a:prstGeom prst="rect">
                            <a:avLst/>
                          </a:prstGeom>
                        </pic:spPr>
                      </pic:pic>
                    </a:graphicData>
                  </a:graphic>
                </wp:inline>
              </w:drawing>
            </w:r>
            <w:r>
              <w:rPr>
                <w:rFonts w:ascii="Times New Roman" w:hAnsi="Times New Roman" w:eastAsia="Times New Roman" w:cs="Times New Roman"/>
                <w:spacing w:val="17"/>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13"/>
                <w:w w:val="101"/>
                <w:sz w:val="18"/>
                <w:szCs w:val="18"/>
              </w:rPr>
              <w:t xml:space="preserve"> </w:t>
            </w:r>
            <w:r>
              <w:rPr>
                <w:spacing w:val="-7"/>
                <w:sz w:val="18"/>
                <w:szCs w:val="18"/>
              </w:rPr>
              <w:t>月</w:t>
            </w:r>
          </w:p>
        </w:tc>
        <w:tc>
          <w:tcPr>
            <w:tcW w:w="549" w:type="dxa"/>
            <w:vAlign w:val="top"/>
          </w:tcPr>
          <w:p>
            <w:pPr>
              <w:spacing w:before="58" w:line="186" w:lineRule="auto"/>
              <w:ind w:left="19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tc>
        <w:tc>
          <w:tcPr>
            <w:tcW w:w="527" w:type="dxa"/>
            <w:vAlign w:val="top"/>
          </w:tcPr>
          <w:p>
            <w:pPr>
              <w:spacing w:before="58" w:line="186" w:lineRule="auto"/>
              <w:ind w:left="16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tc>
        <w:tc>
          <w:tcPr>
            <w:tcW w:w="573" w:type="dxa"/>
            <w:vAlign w:val="top"/>
          </w:tcPr>
          <w:p>
            <w:pPr>
              <w:spacing w:before="58" w:line="186" w:lineRule="auto"/>
              <w:ind w:left="18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w:t>
            </w:r>
          </w:p>
        </w:tc>
        <w:tc>
          <w:tcPr>
            <w:tcW w:w="493" w:type="dxa"/>
            <w:vAlign w:val="top"/>
          </w:tcPr>
          <w:p>
            <w:pPr>
              <w:spacing w:before="58" w:line="186" w:lineRule="auto"/>
              <w:ind w:left="1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w:t>
            </w:r>
          </w:p>
        </w:tc>
        <w:tc>
          <w:tcPr>
            <w:tcW w:w="563" w:type="dxa"/>
            <w:vAlign w:val="top"/>
          </w:tcPr>
          <w:p>
            <w:pPr>
              <w:spacing w:before="58" w:line="186" w:lineRule="auto"/>
              <w:ind w:left="19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65</w:t>
            </w:r>
          </w:p>
        </w:tc>
        <w:tc>
          <w:tcPr>
            <w:tcW w:w="537" w:type="dxa"/>
            <w:vAlign w:val="top"/>
          </w:tcPr>
          <w:p>
            <w:pPr>
              <w:spacing w:before="58" w:line="186" w:lineRule="auto"/>
              <w:ind w:left="1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92</w:t>
            </w:r>
          </w:p>
        </w:tc>
        <w:tc>
          <w:tcPr>
            <w:tcW w:w="920" w:type="dxa"/>
            <w:vAlign w:val="top"/>
          </w:tcPr>
          <w:p>
            <w:pPr>
              <w:spacing w:before="58" w:line="186" w:lineRule="auto"/>
              <w:ind w:left="3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tc>
        <w:tc>
          <w:tcPr>
            <w:tcW w:w="939" w:type="dxa"/>
            <w:vAlign w:val="top"/>
          </w:tcPr>
          <w:p>
            <w:pPr>
              <w:spacing w:before="58" w:line="186" w:lineRule="auto"/>
              <w:ind w:left="3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w:t>
            </w:r>
          </w:p>
        </w:tc>
        <w:tc>
          <w:tcPr>
            <w:tcW w:w="553" w:type="dxa"/>
            <w:vAlign w:val="top"/>
          </w:tcPr>
          <w:p>
            <w:pPr>
              <w:spacing w:before="58" w:line="186" w:lineRule="auto"/>
              <w:ind w:left="19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71</w:t>
            </w:r>
          </w:p>
        </w:tc>
        <w:tc>
          <w:tcPr>
            <w:tcW w:w="872" w:type="dxa"/>
            <w:vAlign w:val="top"/>
          </w:tcPr>
          <w:p>
            <w:pPr>
              <w:spacing w:before="58" w:line="186" w:lineRule="auto"/>
              <w:ind w:left="33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6.5</w:t>
            </w:r>
          </w:p>
        </w:tc>
        <w:tc>
          <w:tcPr>
            <w:tcW w:w="803" w:type="dxa"/>
            <w:tcBorders>
              <w:right w:val="single" w:color="000000" w:sz="8" w:space="0"/>
            </w:tcBorders>
            <w:vAlign w:val="top"/>
          </w:tcPr>
          <w:p>
            <w:pPr>
              <w:spacing w:before="58" w:line="186"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5.04</w:t>
            </w:r>
          </w:p>
        </w:tc>
        <w:tc>
          <w:tcPr>
            <w:tcW w:w="55" w:type="dxa"/>
            <w:tcBorders>
              <w:left w:val="single" w:color="000000" w:sz="8" w:space="0"/>
              <w:right w:val="single" w:color="000000" w:sz="6" w:space="0"/>
            </w:tcBorders>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10" w:type="dxa"/>
            <w:vMerge w:val="continue"/>
            <w:tcBorders>
              <w:top w:val="nil"/>
              <w:left w:val="single" w:color="000000" w:sz="6" w:space="0"/>
              <w:bottom w:val="nil"/>
            </w:tcBorders>
            <w:vAlign w:val="top"/>
          </w:tcPr>
          <w:p>
            <w:pPr>
              <w:rPr>
                <w:rFonts w:ascii="Arial"/>
                <w:sz w:val="21"/>
              </w:rPr>
            </w:pPr>
          </w:p>
        </w:tc>
        <w:tc>
          <w:tcPr>
            <w:tcW w:w="48" w:type="dxa"/>
            <w:tcBorders>
              <w:right w:val="single" w:color="000000" w:sz="8" w:space="0"/>
            </w:tcBorders>
            <w:vAlign w:val="top"/>
          </w:tcPr>
          <w:p>
            <w:pPr>
              <w:rPr>
                <w:rFonts w:ascii="Arial"/>
                <w:sz w:val="21"/>
              </w:rPr>
            </w:pPr>
          </w:p>
        </w:tc>
        <w:tc>
          <w:tcPr>
            <w:tcW w:w="625" w:type="dxa"/>
            <w:gridSpan w:val="2"/>
            <w:tcBorders>
              <w:left w:val="single" w:color="000000" w:sz="8" w:space="0"/>
            </w:tcBorders>
            <w:vAlign w:val="top"/>
          </w:tcPr>
          <w:p>
            <w:pPr>
              <w:pStyle w:val="6"/>
              <w:spacing w:before="149" w:line="220" w:lineRule="auto"/>
              <w:ind w:left="32"/>
              <w:rPr>
                <w:sz w:val="18"/>
                <w:szCs w:val="18"/>
              </w:rPr>
            </w:pPr>
            <w:r>
              <w:rPr>
                <w:spacing w:val="-2"/>
                <w:sz w:val="18"/>
                <w:szCs w:val="18"/>
              </w:rPr>
              <w:t>年度值</w:t>
            </w:r>
          </w:p>
        </w:tc>
        <w:tc>
          <w:tcPr>
            <w:tcW w:w="549" w:type="dxa"/>
            <w:vAlign w:val="top"/>
          </w:tcPr>
          <w:p>
            <w:pPr>
              <w:spacing w:before="159" w:line="186" w:lineRule="auto"/>
              <w:ind w:left="2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527" w:type="dxa"/>
            <w:vAlign w:val="top"/>
          </w:tcPr>
          <w:p>
            <w:pPr>
              <w:spacing w:before="159" w:line="186" w:lineRule="auto"/>
              <w:ind w:left="1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34</w:t>
            </w:r>
          </w:p>
        </w:tc>
        <w:tc>
          <w:tcPr>
            <w:tcW w:w="573" w:type="dxa"/>
            <w:vAlign w:val="top"/>
          </w:tcPr>
          <w:p>
            <w:pPr>
              <w:spacing w:before="159" w:line="186" w:lineRule="auto"/>
              <w:ind w:left="18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w:t>
            </w:r>
          </w:p>
        </w:tc>
        <w:tc>
          <w:tcPr>
            <w:tcW w:w="493" w:type="dxa"/>
            <w:vAlign w:val="top"/>
          </w:tcPr>
          <w:p>
            <w:pPr>
              <w:spacing w:before="159" w:line="186"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118</w:t>
            </w:r>
          </w:p>
        </w:tc>
        <w:tc>
          <w:tcPr>
            <w:tcW w:w="563" w:type="dxa"/>
            <w:vAlign w:val="top"/>
          </w:tcPr>
          <w:p>
            <w:pPr>
              <w:spacing w:before="159" w:line="186" w:lineRule="auto"/>
              <w:ind w:left="19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537" w:type="dxa"/>
            <w:vAlign w:val="top"/>
          </w:tcPr>
          <w:p>
            <w:pPr>
              <w:spacing w:before="159" w:line="186" w:lineRule="auto"/>
              <w:ind w:left="17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tc>
        <w:tc>
          <w:tcPr>
            <w:tcW w:w="920" w:type="dxa"/>
            <w:vAlign w:val="top"/>
          </w:tcPr>
          <w:p>
            <w:pPr>
              <w:spacing w:before="43" w:line="186" w:lineRule="auto"/>
              <w:ind w:left="3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365</w:t>
            </w:r>
          </w:p>
          <w:p>
            <w:pPr>
              <w:pStyle w:val="6"/>
              <w:spacing w:before="29" w:line="204" w:lineRule="auto"/>
              <w:ind w:left="19"/>
              <w:rPr>
                <w:sz w:val="18"/>
                <w:szCs w:val="18"/>
              </w:rPr>
            </w:pPr>
            <w:r>
              <w:rPr>
                <w:spacing w:val="-4"/>
                <w:sz w:val="18"/>
                <w:szCs w:val="18"/>
              </w:rPr>
              <w:t>（总天数）</w:t>
            </w:r>
          </w:p>
        </w:tc>
        <w:tc>
          <w:tcPr>
            <w:tcW w:w="939" w:type="dxa"/>
            <w:vAlign w:val="top"/>
          </w:tcPr>
          <w:p>
            <w:pPr>
              <w:spacing w:before="43" w:line="186" w:lineRule="auto"/>
              <w:ind w:left="3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341</w:t>
            </w:r>
          </w:p>
          <w:p>
            <w:pPr>
              <w:pStyle w:val="6"/>
              <w:spacing w:before="29" w:line="204" w:lineRule="auto"/>
              <w:ind w:left="30"/>
              <w:rPr>
                <w:sz w:val="18"/>
                <w:szCs w:val="18"/>
              </w:rPr>
            </w:pPr>
            <w:r>
              <w:rPr>
                <w:spacing w:val="-4"/>
                <w:sz w:val="18"/>
                <w:szCs w:val="18"/>
              </w:rPr>
              <w:t>（总天数）</w:t>
            </w:r>
          </w:p>
        </w:tc>
        <w:tc>
          <w:tcPr>
            <w:tcW w:w="553" w:type="dxa"/>
            <w:vAlign w:val="top"/>
          </w:tcPr>
          <w:p>
            <w:pPr>
              <w:spacing w:before="159" w:line="186" w:lineRule="auto"/>
              <w:ind w:left="1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93.4</w:t>
            </w:r>
          </w:p>
        </w:tc>
        <w:tc>
          <w:tcPr>
            <w:tcW w:w="872" w:type="dxa"/>
            <w:vAlign w:val="top"/>
          </w:tcPr>
          <w:p>
            <w:pPr>
              <w:spacing w:before="159" w:line="186"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tc>
        <w:tc>
          <w:tcPr>
            <w:tcW w:w="803" w:type="dxa"/>
            <w:tcBorders>
              <w:right w:val="single" w:color="000000" w:sz="8" w:space="0"/>
            </w:tcBorders>
            <w:vAlign w:val="top"/>
          </w:tcPr>
          <w:p>
            <w:pPr>
              <w:spacing w:before="159" w:line="186"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3.54</w:t>
            </w:r>
          </w:p>
        </w:tc>
        <w:tc>
          <w:tcPr>
            <w:tcW w:w="55" w:type="dxa"/>
            <w:tcBorders>
              <w:left w:val="single" w:color="000000" w:sz="8"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9" w:hRule="atLeast"/>
        </w:trPr>
        <w:tc>
          <w:tcPr>
            <w:tcW w:w="810" w:type="dxa"/>
            <w:vMerge w:val="continue"/>
            <w:tcBorders>
              <w:top w:val="nil"/>
              <w:left w:val="single" w:color="000000" w:sz="6" w:space="0"/>
            </w:tcBorders>
            <w:vAlign w:val="top"/>
          </w:tcPr>
          <w:p>
            <w:pPr>
              <w:rPr>
                <w:rFonts w:ascii="Arial"/>
                <w:sz w:val="21"/>
              </w:rPr>
            </w:pPr>
          </w:p>
        </w:tc>
        <w:tc>
          <w:tcPr>
            <w:tcW w:w="8057" w:type="dxa"/>
            <w:gridSpan w:val="15"/>
            <w:tcBorders>
              <w:right w:val="single" w:color="000000" w:sz="6" w:space="0"/>
            </w:tcBorders>
            <w:vAlign w:val="top"/>
          </w:tcPr>
          <w:p>
            <w:pPr>
              <w:pStyle w:val="6"/>
              <w:spacing w:before="140" w:line="220" w:lineRule="auto"/>
              <w:ind w:right="13"/>
              <w:jc w:val="right"/>
            </w:pPr>
            <w:r>
              <w:rPr>
                <w:spacing w:val="-4"/>
              </w:rPr>
              <w:t>根据《达州市</w:t>
            </w:r>
            <w:r>
              <w:rPr>
                <w:spacing w:val="-48"/>
              </w:rPr>
              <w:t xml:space="preserve"> </w:t>
            </w:r>
            <w:r>
              <w:rPr>
                <w:rFonts w:ascii="Times New Roman" w:hAnsi="Times New Roman" w:eastAsia="Times New Roman" w:cs="Times New Roman"/>
                <w:spacing w:val="-4"/>
              </w:rPr>
              <w:t xml:space="preserve">2022 </w:t>
            </w:r>
            <w:r>
              <w:rPr>
                <w:spacing w:val="-4"/>
              </w:rPr>
              <w:t>年环境空气质量状况》，项目所</w:t>
            </w:r>
            <w:r>
              <w:rPr>
                <w:spacing w:val="-5"/>
              </w:rPr>
              <w:t>在区域为环境空气质量达标区。</w:t>
            </w:r>
          </w:p>
          <w:p>
            <w:pPr>
              <w:pStyle w:val="6"/>
              <w:spacing w:before="150" w:line="219" w:lineRule="auto"/>
              <w:ind w:left="644"/>
            </w:pPr>
            <w:r>
              <w:rPr>
                <w:spacing w:val="-1"/>
                <w14:textOutline w14:w="3835" w14:cap="flat" w14:cmpd="sng">
                  <w14:solidFill>
                    <w14:srgbClr w14:val="000000"/>
                  </w14:solidFill>
                  <w14:prstDash w14:val="solid"/>
                  <w14:miter w14:val="10"/>
                </w14:textOutline>
              </w:rPr>
              <w:t>（</w:t>
            </w:r>
            <w:r>
              <w:rPr>
                <w:rFonts w:ascii="Times New Roman" w:hAnsi="Times New Roman" w:eastAsia="Times New Roman" w:cs="Times New Roman"/>
                <w:b/>
                <w:bCs/>
                <w:spacing w:val="-1"/>
              </w:rPr>
              <w:t>2</w:t>
            </w:r>
            <w:r>
              <w:rPr>
                <w:spacing w:val="-1"/>
                <w14:textOutline w14:w="3835" w14:cap="flat" w14:cmpd="sng">
                  <w14:solidFill>
                    <w14:srgbClr w14:val="000000"/>
                  </w14:solidFill>
                  <w14:prstDash w14:val="solid"/>
                  <w14:miter w14:val="10"/>
                </w14:textOutline>
              </w:rPr>
              <w:t>）特征因子补充监测评价</w:t>
            </w:r>
          </w:p>
          <w:p>
            <w:pPr>
              <w:pStyle w:val="6"/>
              <w:spacing w:before="150" w:line="352" w:lineRule="auto"/>
              <w:ind w:left="107" w:right="41" w:firstLine="444"/>
            </w:pPr>
            <w:r>
              <w:rPr>
                <w:spacing w:val="-5"/>
              </w:rPr>
              <w:t>四川融华环境检测有限公司于</w:t>
            </w:r>
            <w:r>
              <w:rPr>
                <w:spacing w:val="-60"/>
              </w:rPr>
              <w:t xml:space="preserve"> </w:t>
            </w:r>
            <w:r>
              <w:rPr>
                <w:rFonts w:ascii="Times New Roman" w:hAnsi="Times New Roman" w:eastAsia="Times New Roman" w:cs="Times New Roman"/>
                <w:spacing w:val="-5"/>
              </w:rPr>
              <w:t xml:space="preserve">2023 </w:t>
            </w:r>
            <w:r>
              <w:rPr>
                <w:spacing w:val="-5"/>
              </w:rPr>
              <w:t>年</w:t>
            </w:r>
            <w:r>
              <w:rPr>
                <w:spacing w:val="-37"/>
              </w:rPr>
              <w:t xml:space="preserve"> </w:t>
            </w:r>
            <w:r>
              <w:rPr>
                <w:rFonts w:ascii="Times New Roman" w:hAnsi="Times New Roman" w:eastAsia="Times New Roman" w:cs="Times New Roman"/>
                <w:spacing w:val="-5"/>
              </w:rPr>
              <w:t xml:space="preserve">12 </w:t>
            </w:r>
            <w:r>
              <w:rPr>
                <w:spacing w:val="-5"/>
              </w:rPr>
              <w:t>月</w:t>
            </w:r>
            <w:r>
              <w:rPr>
                <w:spacing w:val="-37"/>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6"/>
              </w:rPr>
              <w:t>9</w:t>
            </w:r>
            <w:r>
              <w:rPr>
                <w:rFonts w:ascii="Times New Roman" w:hAnsi="Times New Roman" w:eastAsia="Times New Roman" w:cs="Times New Roman"/>
                <w:spacing w:val="35"/>
                <w:w w:val="101"/>
              </w:rPr>
              <w:t xml:space="preserve"> </w:t>
            </w:r>
            <w:r>
              <w:rPr>
                <w:spacing w:val="-6"/>
              </w:rPr>
              <w:t>日</w:t>
            </w:r>
            <w:r>
              <w:rPr>
                <w:rFonts w:ascii="Times New Roman" w:hAnsi="Times New Roman" w:eastAsia="Times New Roman" w:cs="Times New Roman"/>
                <w:spacing w:val="-6"/>
              </w:rPr>
              <w:t>~</w:t>
            </w:r>
            <w:r>
              <w:rPr>
                <w:rFonts w:ascii="Times New Roman" w:hAnsi="Times New Roman" w:eastAsia="Times New Roman" w:cs="Times New Roman"/>
                <w:spacing w:val="-27"/>
              </w:rPr>
              <w:t xml:space="preserve"> </w:t>
            </w:r>
            <w:r>
              <w:rPr>
                <w:rFonts w:ascii="Times New Roman" w:hAnsi="Times New Roman" w:eastAsia="Times New Roman" w:cs="Times New Roman"/>
                <w:spacing w:val="-6"/>
              </w:rPr>
              <w:t xml:space="preserve">12 </w:t>
            </w:r>
            <w:r>
              <w:rPr>
                <w:spacing w:val="-6"/>
              </w:rPr>
              <w:t>月</w:t>
            </w:r>
            <w:r>
              <w:rPr>
                <w:spacing w:val="-58"/>
              </w:rPr>
              <w:t xml:space="preserve"> </w:t>
            </w:r>
            <w:r>
              <w:rPr>
                <w:rFonts w:ascii="Times New Roman" w:hAnsi="Times New Roman" w:eastAsia="Times New Roman" w:cs="Times New Roman"/>
                <w:spacing w:val="-6"/>
              </w:rPr>
              <w:t>21</w:t>
            </w:r>
            <w:r>
              <w:rPr>
                <w:rFonts w:ascii="Times New Roman" w:hAnsi="Times New Roman" w:eastAsia="Times New Roman" w:cs="Times New Roman"/>
                <w:spacing w:val="35"/>
                <w:w w:val="101"/>
              </w:rPr>
              <w:t xml:space="preserve"> </w:t>
            </w:r>
            <w:r>
              <w:rPr>
                <w:spacing w:val="-6"/>
              </w:rPr>
              <w:t>日对项目区的环境空气</w:t>
            </w:r>
            <w:r>
              <w:t xml:space="preserve"> </w:t>
            </w:r>
            <w:r>
              <w:rPr>
                <w:spacing w:val="-12"/>
              </w:rPr>
              <w:t>质量进行现状监测。监测因子：</w:t>
            </w:r>
            <w:r>
              <w:rPr>
                <w:spacing w:val="-16"/>
              </w:rPr>
              <w:t xml:space="preserve"> </w:t>
            </w:r>
            <w:r>
              <w:rPr>
                <w:rFonts w:ascii="Times New Roman" w:hAnsi="Times New Roman" w:eastAsia="Times New Roman" w:cs="Times New Roman"/>
                <w:spacing w:val="-12"/>
              </w:rPr>
              <w:t>TSP</w:t>
            </w:r>
            <w:r>
              <w:rPr>
                <w:spacing w:val="-12"/>
              </w:rPr>
              <w:t>。监测点位：</w:t>
            </w:r>
            <w:r>
              <w:rPr>
                <w:spacing w:val="-24"/>
              </w:rPr>
              <w:t xml:space="preserve"> </w:t>
            </w:r>
            <w:r>
              <w:rPr>
                <w:spacing w:val="-12"/>
              </w:rPr>
              <w:t>项目区内。监测频次：</w:t>
            </w:r>
            <w:r>
              <w:rPr>
                <w:spacing w:val="-50"/>
              </w:rPr>
              <w:t xml:space="preserve"> </w:t>
            </w:r>
            <w:r>
              <w:rPr>
                <w:spacing w:val="-12"/>
              </w:rPr>
              <w:t>连续检测</w:t>
            </w:r>
            <w:r>
              <w:rPr>
                <w:spacing w:val="-43"/>
              </w:rPr>
              <w:t xml:space="preserve"> </w:t>
            </w:r>
            <w:r>
              <w:rPr>
                <w:rFonts w:ascii="Times New Roman" w:hAnsi="Times New Roman" w:eastAsia="Times New Roman" w:cs="Times New Roman"/>
                <w:spacing w:val="-12"/>
              </w:rPr>
              <w:t>3</w:t>
            </w:r>
            <w:r>
              <w:rPr>
                <w:rFonts w:ascii="Times New Roman" w:hAnsi="Times New Roman" w:eastAsia="Times New Roman" w:cs="Times New Roman"/>
                <w:spacing w:val="10"/>
              </w:rPr>
              <w:t xml:space="preserve"> </w:t>
            </w:r>
            <w:r>
              <w:rPr>
                <w:spacing w:val="-12"/>
              </w:rPr>
              <w:t>天，</w:t>
            </w:r>
            <w:r>
              <w:t xml:space="preserve"> </w:t>
            </w:r>
            <w:r>
              <w:rPr>
                <w:spacing w:val="-5"/>
              </w:rPr>
              <w:t xml:space="preserve">每天采样 </w:t>
            </w:r>
            <w:r>
              <w:rPr>
                <w:rFonts w:ascii="Times New Roman" w:hAnsi="Times New Roman" w:eastAsia="Times New Roman" w:cs="Times New Roman"/>
                <w:spacing w:val="-5"/>
              </w:rPr>
              <w:t>1</w:t>
            </w:r>
            <w:r>
              <w:rPr>
                <w:rFonts w:ascii="Times New Roman" w:hAnsi="Times New Roman" w:eastAsia="Times New Roman" w:cs="Times New Roman"/>
                <w:spacing w:val="36"/>
              </w:rPr>
              <w:t xml:space="preserve"> </w:t>
            </w:r>
            <w:r>
              <w:rPr>
                <w:spacing w:val="-5"/>
              </w:rPr>
              <w:t>次，取日均值。</w:t>
            </w:r>
            <w:r>
              <w:rPr>
                <w:spacing w:val="-30"/>
              </w:rPr>
              <w:t xml:space="preserve"> </w:t>
            </w:r>
            <w:r>
              <w:rPr>
                <w:spacing w:val="-5"/>
              </w:rPr>
              <w:t>评价标准：</w:t>
            </w:r>
            <w:r>
              <w:rPr>
                <w:spacing w:val="-21"/>
              </w:rPr>
              <w:t xml:space="preserve"> </w:t>
            </w:r>
            <w:r>
              <w:rPr>
                <w:spacing w:val="-5"/>
              </w:rPr>
              <w:t>采用《环境空气质量标准》（</w:t>
            </w:r>
            <w:r>
              <w:rPr>
                <w:rFonts w:ascii="Times New Roman" w:hAnsi="Times New Roman" w:eastAsia="Times New Roman" w:cs="Times New Roman"/>
                <w:spacing w:val="-5"/>
              </w:rPr>
              <w:t>GB  3095-2012</w:t>
            </w:r>
            <w:r>
              <w:rPr>
                <w:spacing w:val="-5"/>
              </w:rPr>
              <w:t>）</w:t>
            </w:r>
          </w:p>
          <w:p>
            <w:pPr>
              <w:pStyle w:val="6"/>
              <w:spacing w:line="220" w:lineRule="auto"/>
              <w:ind w:left="124"/>
            </w:pPr>
            <w:r>
              <w:rPr>
                <w:spacing w:val="-4"/>
              </w:rPr>
              <w:t>的限值要求。</w:t>
            </w:r>
          </w:p>
          <w:p>
            <w:pPr>
              <w:pStyle w:val="6"/>
              <w:spacing w:before="148" w:line="219" w:lineRule="auto"/>
              <w:ind w:left="533"/>
            </w:pPr>
            <w:r>
              <w:rPr>
                <w:spacing w:val="-3"/>
              </w:rPr>
              <w:t>监测结果及评价结果如下表：</w:t>
            </w:r>
          </w:p>
          <w:p>
            <w:pPr>
              <w:spacing w:before="178" w:line="222" w:lineRule="auto"/>
              <w:ind w:left="2293"/>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4"/>
                <w:sz w:val="18"/>
                <w:szCs w:val="18"/>
              </w:rPr>
              <w:t xml:space="preserve"> </w:t>
            </w:r>
            <w:r>
              <w:rPr>
                <w:rFonts w:ascii="Times New Roman" w:hAnsi="Times New Roman" w:eastAsia="Times New Roman" w:cs="Times New Roman"/>
                <w:spacing w:val="-1"/>
                <w:sz w:val="18"/>
                <w:szCs w:val="18"/>
              </w:rPr>
              <w:t xml:space="preserve">3-2        </w:t>
            </w:r>
            <w:r>
              <w:rPr>
                <w:rFonts w:ascii="黑体" w:hAnsi="黑体" w:eastAsia="黑体" w:cs="黑体"/>
                <w:spacing w:val="-1"/>
                <w:sz w:val="18"/>
                <w:szCs w:val="18"/>
              </w:rPr>
              <w:t>环境空气（</w:t>
            </w:r>
            <w:r>
              <w:rPr>
                <w:rFonts w:ascii="Times New Roman" w:hAnsi="Times New Roman" w:eastAsia="Times New Roman" w:cs="Times New Roman"/>
                <w:spacing w:val="-1"/>
                <w:sz w:val="18"/>
                <w:szCs w:val="18"/>
              </w:rPr>
              <w:t>TSP</w:t>
            </w:r>
            <w:r>
              <w:rPr>
                <w:rFonts w:ascii="黑体" w:hAnsi="黑体" w:eastAsia="黑体" w:cs="黑体"/>
                <w:spacing w:val="-1"/>
                <w:sz w:val="18"/>
                <w:szCs w:val="18"/>
              </w:rPr>
              <w:t>）现状评价结果表</w:t>
            </w:r>
          </w:p>
          <w:p>
            <w:pPr>
              <w:spacing w:line="20" w:lineRule="exact"/>
            </w:pPr>
          </w:p>
          <w:tbl>
            <w:tblPr>
              <w:tblStyle w:val="5"/>
              <w:tblW w:w="7665" w:type="dxa"/>
              <w:tblInd w:w="1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3"/>
              <w:gridCol w:w="1293"/>
              <w:gridCol w:w="1293"/>
              <w:gridCol w:w="1410"/>
              <w:gridCol w:w="1127"/>
              <w:gridCol w:w="11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93" w:type="dxa"/>
                  <w:vAlign w:val="top"/>
                </w:tcPr>
                <w:p>
                  <w:pPr>
                    <w:pStyle w:val="6"/>
                    <w:spacing w:before="106" w:line="216" w:lineRule="auto"/>
                    <w:ind w:left="341"/>
                    <w:rPr>
                      <w:sz w:val="18"/>
                      <w:szCs w:val="18"/>
                    </w:rPr>
                  </w:pPr>
                  <w:r>
                    <w:rPr>
                      <w:spacing w:val="-2"/>
                      <w:sz w:val="18"/>
                      <w:szCs w:val="18"/>
                      <w14:textOutline w14:w="3263" w14:cap="flat" w14:cmpd="sng">
                        <w14:solidFill>
                          <w14:srgbClr w14:val="000000"/>
                        </w14:solidFill>
                        <w14:prstDash w14:val="solid"/>
                        <w14:miter w14:val="10"/>
                      </w14:textOutline>
                    </w:rPr>
                    <w:t>监测点位</w:t>
                  </w:r>
                </w:p>
              </w:tc>
              <w:tc>
                <w:tcPr>
                  <w:tcW w:w="1293" w:type="dxa"/>
                  <w:vAlign w:val="top"/>
                </w:tcPr>
                <w:p>
                  <w:pPr>
                    <w:pStyle w:val="6"/>
                    <w:spacing w:before="106" w:line="216" w:lineRule="auto"/>
                    <w:ind w:left="287"/>
                    <w:rPr>
                      <w:sz w:val="18"/>
                      <w:szCs w:val="18"/>
                    </w:rPr>
                  </w:pPr>
                  <w:r>
                    <w:rPr>
                      <w:spacing w:val="-2"/>
                      <w:sz w:val="18"/>
                      <w:szCs w:val="18"/>
                      <w14:textOutline w14:w="3263" w14:cap="flat" w14:cmpd="sng">
                        <w14:solidFill>
                          <w14:srgbClr w14:val="000000"/>
                        </w14:solidFill>
                        <w14:prstDash w14:val="solid"/>
                        <w14:miter w14:val="10"/>
                      </w14:textOutline>
                    </w:rPr>
                    <w:t>监测日期</w:t>
                  </w:r>
                </w:p>
              </w:tc>
              <w:tc>
                <w:tcPr>
                  <w:tcW w:w="1293" w:type="dxa"/>
                  <w:vAlign w:val="top"/>
                </w:tcPr>
                <w:p>
                  <w:pPr>
                    <w:pStyle w:val="6"/>
                    <w:spacing w:before="106" w:line="216" w:lineRule="auto"/>
                    <w:ind w:left="287"/>
                    <w:rPr>
                      <w:sz w:val="18"/>
                      <w:szCs w:val="18"/>
                    </w:rPr>
                  </w:pPr>
                  <w:r>
                    <w:rPr>
                      <w:spacing w:val="-2"/>
                      <w:sz w:val="18"/>
                      <w:szCs w:val="18"/>
                      <w14:textOutline w14:w="3263" w14:cap="flat" w14:cmpd="sng">
                        <w14:solidFill>
                          <w14:srgbClr w14:val="000000"/>
                        </w14:solidFill>
                        <w14:prstDash w14:val="solid"/>
                        <w14:miter w14:val="10"/>
                      </w14:textOutline>
                    </w:rPr>
                    <w:t>监测结果</w:t>
                  </w:r>
                </w:p>
              </w:tc>
              <w:tc>
                <w:tcPr>
                  <w:tcW w:w="1410" w:type="dxa"/>
                  <w:vAlign w:val="top"/>
                </w:tcPr>
                <w:p>
                  <w:pPr>
                    <w:pStyle w:val="6"/>
                    <w:spacing w:before="106" w:line="216" w:lineRule="auto"/>
                    <w:ind w:left="437"/>
                    <w:rPr>
                      <w:sz w:val="18"/>
                      <w:szCs w:val="18"/>
                    </w:rPr>
                  </w:pPr>
                  <w:r>
                    <w:rPr>
                      <w:spacing w:val="-2"/>
                      <w:sz w:val="18"/>
                      <w:szCs w:val="18"/>
                      <w14:textOutline w14:w="3263" w14:cap="flat" w14:cmpd="sng">
                        <w14:solidFill>
                          <w14:srgbClr w14:val="000000"/>
                        </w14:solidFill>
                        <w14:prstDash w14:val="solid"/>
                        <w14:miter w14:val="10"/>
                      </w14:textOutline>
                    </w:rPr>
                    <w:t>标准值</w:t>
                  </w:r>
                </w:p>
              </w:tc>
              <w:tc>
                <w:tcPr>
                  <w:tcW w:w="1127" w:type="dxa"/>
                  <w:vAlign w:val="top"/>
                </w:tcPr>
                <w:p>
                  <w:pPr>
                    <w:pStyle w:val="6"/>
                    <w:spacing w:before="106" w:line="216" w:lineRule="auto"/>
                    <w:ind w:left="325"/>
                    <w:rPr>
                      <w:sz w:val="18"/>
                      <w:szCs w:val="18"/>
                    </w:rPr>
                  </w:pPr>
                  <w:r>
                    <w:rPr>
                      <w:spacing w:val="-12"/>
                      <w:sz w:val="18"/>
                      <w:szCs w:val="18"/>
                      <w14:textOutline w14:w="3263" w14:cap="flat" w14:cmpd="sng">
                        <w14:solidFill>
                          <w14:srgbClr w14:val="000000"/>
                        </w14:solidFill>
                        <w14:prstDash w14:val="solid"/>
                        <w14:miter w14:val="10"/>
                      </w14:textOutline>
                    </w:rPr>
                    <w:t>占标率</w:t>
                  </w:r>
                </w:p>
              </w:tc>
              <w:tc>
                <w:tcPr>
                  <w:tcW w:w="1149" w:type="dxa"/>
                  <w:vAlign w:val="top"/>
                </w:tcPr>
                <w:p>
                  <w:pPr>
                    <w:pStyle w:val="6"/>
                    <w:spacing w:before="106" w:line="216" w:lineRule="auto"/>
                    <w:ind w:left="34"/>
                    <w:rPr>
                      <w:sz w:val="18"/>
                      <w:szCs w:val="18"/>
                    </w:rPr>
                  </w:pPr>
                  <w:r>
                    <w:rPr>
                      <w:spacing w:val="-1"/>
                      <w:sz w:val="18"/>
                      <w:szCs w:val="18"/>
                      <w14:textOutline w14:w="3263" w14:cap="flat" w14:cmpd="sng">
                        <w14:solidFill>
                          <w14:srgbClr w14:val="000000"/>
                        </w14:solidFill>
                        <w14:prstDash w14:val="solid"/>
                        <w14:miter w14:val="10"/>
                      </w14:textOutline>
                    </w:rPr>
                    <w:t>超标率（</w:t>
                  </w:r>
                  <w:r>
                    <w:rPr>
                      <w:rFonts w:ascii="Times New Roman" w:hAnsi="Times New Roman" w:eastAsia="Times New Roman" w:cs="Times New Roman"/>
                      <w:b/>
                      <w:bCs/>
                      <w:spacing w:val="-1"/>
                      <w:sz w:val="18"/>
                      <w:szCs w:val="18"/>
                    </w:rPr>
                    <w:t>%</w:t>
                  </w:r>
                  <w:r>
                    <w:rPr>
                      <w:spacing w:val="-1"/>
                      <w:sz w:val="18"/>
                      <w:szCs w:val="18"/>
                      <w14:textOutline w14:w="3263" w14:cap="flat" w14:cmpd="sng">
                        <w14:solidFill>
                          <w14:srgbClr w14:val="000000"/>
                        </w14:solidFill>
                        <w14:prstDash w14:val="solid"/>
                        <w14:miter w14:val="1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393" w:type="dxa"/>
                  <w:vMerge w:val="restart"/>
                  <w:tcBorders>
                    <w:bottom w:val="nil"/>
                  </w:tcBorders>
                  <w:vAlign w:val="top"/>
                </w:tcPr>
                <w:p>
                  <w:pPr>
                    <w:spacing w:line="373" w:lineRule="auto"/>
                    <w:rPr>
                      <w:rFonts w:ascii="Arial"/>
                      <w:sz w:val="21"/>
                    </w:rPr>
                  </w:pPr>
                </w:p>
                <w:p>
                  <w:pPr>
                    <w:pStyle w:val="6"/>
                    <w:spacing w:before="59" w:line="220" w:lineRule="auto"/>
                    <w:ind w:left="343"/>
                    <w:rPr>
                      <w:sz w:val="18"/>
                      <w:szCs w:val="18"/>
                    </w:rPr>
                  </w:pPr>
                  <w:r>
                    <w:rPr>
                      <w:spacing w:val="-2"/>
                      <w:sz w:val="18"/>
                      <w:szCs w:val="18"/>
                    </w:rPr>
                    <w:t>项目区内</w:t>
                  </w:r>
                </w:p>
              </w:tc>
              <w:tc>
                <w:tcPr>
                  <w:tcW w:w="1293" w:type="dxa"/>
                  <w:vAlign w:val="top"/>
                </w:tcPr>
                <w:p>
                  <w:pPr>
                    <w:spacing w:before="136" w:line="186" w:lineRule="auto"/>
                    <w:ind w:left="24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2023.12.19</w:t>
                  </w:r>
                </w:p>
              </w:tc>
              <w:tc>
                <w:tcPr>
                  <w:tcW w:w="1293" w:type="dxa"/>
                  <w:vAlign w:val="top"/>
                </w:tcPr>
                <w:p>
                  <w:pPr>
                    <w:spacing w:before="116" w:line="209" w:lineRule="auto"/>
                    <w:ind w:left="348"/>
                    <w:rPr>
                      <w:rFonts w:ascii="Times New Roman" w:hAnsi="Times New Roman" w:eastAsia="Times New Roman" w:cs="Times New Roman"/>
                      <w:sz w:val="12"/>
                      <w:szCs w:val="12"/>
                    </w:rPr>
                  </w:pPr>
                  <w:r>
                    <w:rPr>
                      <w:rFonts w:ascii="Times New Roman" w:hAnsi="Times New Roman" w:eastAsia="Times New Roman" w:cs="Times New Roman"/>
                      <w:spacing w:val="-2"/>
                      <w:sz w:val="18"/>
                      <w:szCs w:val="18"/>
                    </w:rPr>
                    <w:t>82ug/m</w:t>
                  </w:r>
                  <w:r>
                    <w:rPr>
                      <w:rFonts w:ascii="Times New Roman" w:hAnsi="Times New Roman" w:eastAsia="Times New Roman" w:cs="Times New Roman"/>
                      <w:spacing w:val="-2"/>
                      <w:position w:val="5"/>
                      <w:sz w:val="12"/>
                      <w:szCs w:val="12"/>
                    </w:rPr>
                    <w:t>3</w:t>
                  </w:r>
                </w:p>
              </w:tc>
              <w:tc>
                <w:tcPr>
                  <w:tcW w:w="1410" w:type="dxa"/>
                  <w:vAlign w:val="top"/>
                </w:tcPr>
                <w:p>
                  <w:pPr>
                    <w:spacing w:before="116" w:line="209" w:lineRule="auto"/>
                    <w:ind w:left="357"/>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300ug/m</w:t>
                  </w:r>
                  <w:r>
                    <w:rPr>
                      <w:rFonts w:ascii="Times New Roman" w:hAnsi="Times New Roman" w:eastAsia="Times New Roman" w:cs="Times New Roman"/>
                      <w:spacing w:val="-1"/>
                      <w:position w:val="5"/>
                      <w:sz w:val="12"/>
                      <w:szCs w:val="12"/>
                    </w:rPr>
                    <w:t>3</w:t>
                  </w:r>
                </w:p>
              </w:tc>
              <w:tc>
                <w:tcPr>
                  <w:tcW w:w="1127" w:type="dxa"/>
                  <w:vAlign w:val="top"/>
                </w:tcPr>
                <w:p>
                  <w:pPr>
                    <w:spacing w:before="136" w:line="186"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27.33%</w:t>
                  </w:r>
                </w:p>
              </w:tc>
              <w:tc>
                <w:tcPr>
                  <w:tcW w:w="1149" w:type="dxa"/>
                  <w:vAlign w:val="top"/>
                </w:tcPr>
                <w:p>
                  <w:pPr>
                    <w:spacing w:before="136" w:line="186" w:lineRule="auto"/>
                    <w:ind w:left="53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93" w:type="dxa"/>
                  <w:vMerge w:val="continue"/>
                  <w:tcBorders>
                    <w:top w:val="nil"/>
                    <w:bottom w:val="nil"/>
                  </w:tcBorders>
                  <w:vAlign w:val="top"/>
                </w:tcPr>
                <w:p>
                  <w:pPr>
                    <w:rPr>
                      <w:rFonts w:ascii="Arial"/>
                      <w:sz w:val="21"/>
                    </w:rPr>
                  </w:pPr>
                </w:p>
              </w:tc>
              <w:tc>
                <w:tcPr>
                  <w:tcW w:w="1293" w:type="dxa"/>
                  <w:vAlign w:val="top"/>
                </w:tcPr>
                <w:p>
                  <w:pPr>
                    <w:spacing w:before="137" w:line="186" w:lineRule="auto"/>
                    <w:ind w:left="24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2023.12.20</w:t>
                  </w:r>
                </w:p>
              </w:tc>
              <w:tc>
                <w:tcPr>
                  <w:tcW w:w="1293" w:type="dxa"/>
                  <w:vAlign w:val="top"/>
                </w:tcPr>
                <w:p>
                  <w:pPr>
                    <w:spacing w:before="117" w:line="209" w:lineRule="auto"/>
                    <w:ind w:left="315"/>
                    <w:rPr>
                      <w:rFonts w:ascii="Times New Roman" w:hAnsi="Times New Roman" w:eastAsia="Times New Roman" w:cs="Times New Roman"/>
                      <w:sz w:val="12"/>
                      <w:szCs w:val="12"/>
                    </w:rPr>
                  </w:pPr>
                  <w:r>
                    <w:rPr>
                      <w:rFonts w:ascii="Times New Roman" w:hAnsi="Times New Roman" w:eastAsia="Times New Roman" w:cs="Times New Roman"/>
                      <w:spacing w:val="-4"/>
                      <w:sz w:val="18"/>
                      <w:szCs w:val="18"/>
                    </w:rPr>
                    <w:t>113ug/m</w:t>
                  </w:r>
                  <w:r>
                    <w:rPr>
                      <w:rFonts w:ascii="Times New Roman" w:hAnsi="Times New Roman" w:eastAsia="Times New Roman" w:cs="Times New Roman"/>
                      <w:spacing w:val="-4"/>
                      <w:position w:val="5"/>
                      <w:sz w:val="12"/>
                      <w:szCs w:val="12"/>
                    </w:rPr>
                    <w:t>3</w:t>
                  </w:r>
                </w:p>
              </w:tc>
              <w:tc>
                <w:tcPr>
                  <w:tcW w:w="1410" w:type="dxa"/>
                  <w:vAlign w:val="top"/>
                </w:tcPr>
                <w:p>
                  <w:pPr>
                    <w:spacing w:before="117" w:line="209" w:lineRule="auto"/>
                    <w:ind w:left="357"/>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300ug/m</w:t>
                  </w:r>
                  <w:r>
                    <w:rPr>
                      <w:rFonts w:ascii="Times New Roman" w:hAnsi="Times New Roman" w:eastAsia="Times New Roman" w:cs="Times New Roman"/>
                      <w:spacing w:val="-1"/>
                      <w:position w:val="5"/>
                      <w:sz w:val="12"/>
                      <w:szCs w:val="12"/>
                    </w:rPr>
                    <w:t>3</w:t>
                  </w:r>
                </w:p>
              </w:tc>
              <w:tc>
                <w:tcPr>
                  <w:tcW w:w="1127" w:type="dxa"/>
                  <w:vAlign w:val="top"/>
                </w:tcPr>
                <w:p>
                  <w:pPr>
                    <w:spacing w:before="137" w:line="186" w:lineRule="auto"/>
                    <w:ind w:left="29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37.67%</w:t>
                  </w:r>
                </w:p>
              </w:tc>
              <w:tc>
                <w:tcPr>
                  <w:tcW w:w="1149" w:type="dxa"/>
                  <w:vAlign w:val="top"/>
                </w:tcPr>
                <w:p>
                  <w:pPr>
                    <w:spacing w:before="137" w:line="186" w:lineRule="auto"/>
                    <w:ind w:left="53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393" w:type="dxa"/>
                  <w:vMerge w:val="continue"/>
                  <w:tcBorders>
                    <w:top w:val="nil"/>
                  </w:tcBorders>
                  <w:vAlign w:val="top"/>
                </w:tcPr>
                <w:p>
                  <w:pPr>
                    <w:rPr>
                      <w:rFonts w:ascii="Arial"/>
                      <w:sz w:val="21"/>
                    </w:rPr>
                  </w:pPr>
                </w:p>
              </w:tc>
              <w:tc>
                <w:tcPr>
                  <w:tcW w:w="1293" w:type="dxa"/>
                  <w:vAlign w:val="top"/>
                </w:tcPr>
                <w:p>
                  <w:pPr>
                    <w:spacing w:before="139" w:line="186" w:lineRule="auto"/>
                    <w:ind w:left="24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2023.12.21</w:t>
                  </w:r>
                </w:p>
              </w:tc>
              <w:tc>
                <w:tcPr>
                  <w:tcW w:w="1293" w:type="dxa"/>
                  <w:vAlign w:val="top"/>
                </w:tcPr>
                <w:p>
                  <w:pPr>
                    <w:spacing w:before="119" w:line="209" w:lineRule="auto"/>
                    <w:ind w:left="313"/>
                    <w:rPr>
                      <w:rFonts w:ascii="Times New Roman" w:hAnsi="Times New Roman" w:eastAsia="Times New Roman" w:cs="Times New Roman"/>
                      <w:sz w:val="12"/>
                      <w:szCs w:val="12"/>
                    </w:rPr>
                  </w:pPr>
                  <w:r>
                    <w:rPr>
                      <w:rFonts w:ascii="Times New Roman" w:hAnsi="Times New Roman" w:eastAsia="Times New Roman" w:cs="Times New Roman"/>
                      <w:spacing w:val="-3"/>
                      <w:sz w:val="18"/>
                      <w:szCs w:val="18"/>
                    </w:rPr>
                    <w:t>105ug/m</w:t>
                  </w:r>
                  <w:r>
                    <w:rPr>
                      <w:rFonts w:ascii="Times New Roman" w:hAnsi="Times New Roman" w:eastAsia="Times New Roman" w:cs="Times New Roman"/>
                      <w:spacing w:val="-3"/>
                      <w:position w:val="5"/>
                      <w:sz w:val="12"/>
                      <w:szCs w:val="12"/>
                    </w:rPr>
                    <w:t>3</w:t>
                  </w:r>
                </w:p>
              </w:tc>
              <w:tc>
                <w:tcPr>
                  <w:tcW w:w="1410" w:type="dxa"/>
                  <w:vAlign w:val="top"/>
                </w:tcPr>
                <w:p>
                  <w:pPr>
                    <w:spacing w:before="119" w:line="209" w:lineRule="auto"/>
                    <w:ind w:left="357"/>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300ug/m</w:t>
                  </w:r>
                  <w:r>
                    <w:rPr>
                      <w:rFonts w:ascii="Times New Roman" w:hAnsi="Times New Roman" w:eastAsia="Times New Roman" w:cs="Times New Roman"/>
                      <w:spacing w:val="-1"/>
                      <w:position w:val="5"/>
                      <w:sz w:val="12"/>
                      <w:szCs w:val="12"/>
                    </w:rPr>
                    <w:t>3</w:t>
                  </w:r>
                </w:p>
              </w:tc>
              <w:tc>
                <w:tcPr>
                  <w:tcW w:w="1127" w:type="dxa"/>
                  <w:vAlign w:val="top"/>
                </w:tcPr>
                <w:p>
                  <w:pPr>
                    <w:spacing w:before="139" w:line="186" w:lineRule="auto"/>
                    <w:ind w:left="29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35.00%</w:t>
                  </w:r>
                </w:p>
              </w:tc>
              <w:tc>
                <w:tcPr>
                  <w:tcW w:w="1149" w:type="dxa"/>
                  <w:vAlign w:val="top"/>
                </w:tcPr>
                <w:p>
                  <w:pPr>
                    <w:spacing w:before="139" w:line="186" w:lineRule="auto"/>
                    <w:ind w:left="531"/>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bl>
          <w:p>
            <w:pPr>
              <w:pStyle w:val="6"/>
              <w:spacing w:before="138" w:line="401" w:lineRule="exact"/>
              <w:ind w:left="557"/>
            </w:pPr>
            <w:r>
              <w:rPr>
                <w:spacing w:val="-4"/>
                <w:position w:val="14"/>
              </w:rPr>
              <w:t>由上表可见，项目区环境空气特征因子</w:t>
            </w:r>
            <w:r>
              <w:rPr>
                <w:spacing w:val="-49"/>
                <w:position w:val="14"/>
              </w:rPr>
              <w:t xml:space="preserve"> </w:t>
            </w:r>
            <w:r>
              <w:rPr>
                <w:rFonts w:ascii="Times New Roman" w:hAnsi="Times New Roman" w:eastAsia="Times New Roman" w:cs="Times New Roman"/>
                <w:spacing w:val="-4"/>
                <w:position w:val="14"/>
              </w:rPr>
              <w:t xml:space="preserve">TSP </w:t>
            </w:r>
            <w:r>
              <w:rPr>
                <w:spacing w:val="-4"/>
                <w:position w:val="14"/>
              </w:rPr>
              <w:t>评价指标的</w:t>
            </w:r>
            <w:r>
              <w:rPr>
                <w:spacing w:val="-5"/>
                <w:position w:val="14"/>
              </w:rPr>
              <w:t>占标率均小于</w:t>
            </w:r>
            <w:r>
              <w:rPr>
                <w:spacing w:val="-28"/>
                <w:position w:val="14"/>
              </w:rPr>
              <w:t xml:space="preserve"> </w:t>
            </w:r>
            <w:r>
              <w:rPr>
                <w:rFonts w:ascii="Times New Roman" w:hAnsi="Times New Roman" w:eastAsia="Times New Roman" w:cs="Times New Roman"/>
                <w:spacing w:val="-5"/>
                <w:position w:val="14"/>
              </w:rPr>
              <w:t>100%</w:t>
            </w:r>
            <w:r>
              <w:rPr>
                <w:spacing w:val="-5"/>
                <w:position w:val="14"/>
              </w:rPr>
              <w:t>。评价</w:t>
            </w:r>
          </w:p>
          <w:p>
            <w:pPr>
              <w:pStyle w:val="6"/>
              <w:spacing w:line="220" w:lineRule="auto"/>
              <w:ind w:left="112"/>
            </w:pPr>
            <w:r>
              <w:rPr>
                <w:spacing w:val="-4"/>
              </w:rPr>
              <w:t>结果表明，</w:t>
            </w:r>
            <w:r>
              <w:rPr>
                <w:spacing w:val="-11"/>
              </w:rPr>
              <w:t xml:space="preserve"> </w:t>
            </w:r>
            <w:r>
              <w:rPr>
                <w:spacing w:val="-4"/>
              </w:rPr>
              <w:t>项目所在地环境空气质量（</w:t>
            </w:r>
            <w:r>
              <w:rPr>
                <w:rFonts w:ascii="Times New Roman" w:hAnsi="Times New Roman" w:eastAsia="Times New Roman" w:cs="Times New Roman"/>
                <w:spacing w:val="-4"/>
              </w:rPr>
              <w:t>TSP</w:t>
            </w:r>
            <w:r>
              <w:rPr>
                <w:spacing w:val="-4"/>
              </w:rPr>
              <w:t>）能够满足相关要求。</w:t>
            </w:r>
          </w:p>
          <w:p>
            <w:pPr>
              <w:spacing w:before="140" w:line="222" w:lineRule="auto"/>
              <w:ind w:left="106"/>
              <w:rPr>
                <w:rFonts w:ascii="黑体" w:hAnsi="黑体" w:eastAsia="黑体" w:cs="黑体"/>
                <w:sz w:val="22"/>
                <w:szCs w:val="22"/>
              </w:rPr>
            </w:pPr>
            <w:r>
              <w:rPr>
                <w:rFonts w:ascii="黑体" w:hAnsi="黑体" w:eastAsia="黑体" w:cs="黑体"/>
                <w:spacing w:val="-1"/>
                <w:sz w:val="22"/>
                <w:szCs w:val="22"/>
              </w:rPr>
              <w:t>2、地表水环境质量现状及评价</w:t>
            </w:r>
          </w:p>
          <w:p>
            <w:pPr>
              <w:pStyle w:val="6"/>
              <w:spacing w:before="144" w:line="220" w:lineRule="auto"/>
              <w:ind w:left="528"/>
            </w:pPr>
            <w:r>
              <w:rPr>
                <w:spacing w:val="-3"/>
              </w:rPr>
              <w:t>本项目生产废水处理后全部回用不外排，</w:t>
            </w:r>
            <w:r>
              <w:rPr>
                <w:spacing w:val="-4"/>
              </w:rPr>
              <w:t xml:space="preserve"> </w:t>
            </w:r>
            <w:r>
              <w:rPr>
                <w:spacing w:val="-3"/>
              </w:rPr>
              <w:t>生活污水采取拉运的方式进入马踏洞生</w:t>
            </w:r>
          </w:p>
        </w:tc>
      </w:tr>
    </w:tbl>
    <w:p>
      <w:pPr>
        <w:pStyle w:val="2"/>
      </w:pPr>
    </w:p>
    <w:p>
      <w:pPr>
        <w:sectPr>
          <w:footerReference r:id="rId38" w:type="default"/>
          <w:pgSz w:w="11907" w:h="16841"/>
          <w:pgMar w:top="1431" w:right="1511" w:bottom="1090" w:left="1511" w:header="0" w:footer="911" w:gutter="0"/>
          <w:cols w:space="720" w:num="1"/>
        </w:sectPr>
      </w:pPr>
    </w:p>
    <w:p>
      <w:pPr>
        <w:spacing w:before="28"/>
      </w:pPr>
    </w:p>
    <w:tbl>
      <w:tblPr>
        <w:tblStyle w:val="5"/>
        <w:tblW w:w="886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0"/>
        <w:gridCol w:w="80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09" w:hRule="atLeast"/>
        </w:trPr>
        <w:tc>
          <w:tcPr>
            <w:tcW w:w="810" w:type="dxa"/>
            <w:tcBorders>
              <w:bottom w:val="single" w:color="000000" w:sz="2" w:space="0"/>
              <w:right w:val="single" w:color="000000" w:sz="2" w:space="0"/>
            </w:tcBorders>
            <w:vAlign w:val="top"/>
          </w:tcPr>
          <w:p>
            <w:pPr>
              <w:rPr>
                <w:rFonts w:ascii="Arial"/>
                <w:sz w:val="21"/>
              </w:rPr>
            </w:pPr>
          </w:p>
        </w:tc>
        <w:tc>
          <w:tcPr>
            <w:tcW w:w="8057" w:type="dxa"/>
            <w:tcBorders>
              <w:left w:val="single" w:color="000000" w:sz="2" w:space="0"/>
              <w:bottom w:val="single" w:color="000000" w:sz="2" w:space="0"/>
            </w:tcBorders>
            <w:vAlign w:val="top"/>
          </w:tcPr>
          <w:p>
            <w:pPr>
              <w:pStyle w:val="6"/>
              <w:spacing w:before="141" w:line="221" w:lineRule="auto"/>
              <w:ind w:left="110"/>
            </w:pPr>
            <w:r>
              <w:rPr>
                <w:spacing w:val="-4"/>
              </w:rPr>
              <w:t>活污水处理厂处理后达标排入双龙河。因此， 项目受纳水体为双龙河。</w:t>
            </w:r>
          </w:p>
          <w:p>
            <w:pPr>
              <w:pStyle w:val="6"/>
              <w:spacing w:before="150" w:line="219" w:lineRule="auto"/>
              <w:ind w:left="527"/>
            </w:pPr>
            <w:r>
              <w:rPr>
                <w:spacing w:val="-2"/>
              </w:rPr>
              <w:t>根据《通川区河长制断面水质检测》报告（融华检测（</w:t>
            </w:r>
            <w:r>
              <w:rPr>
                <w:rFonts w:ascii="Times New Roman" w:hAnsi="Times New Roman" w:eastAsia="Times New Roman" w:cs="Times New Roman"/>
                <w:spacing w:val="-2"/>
              </w:rPr>
              <w:t>2022</w:t>
            </w:r>
            <w:r>
              <w:rPr>
                <w:spacing w:val="-2"/>
              </w:rPr>
              <w:t>）字第</w:t>
            </w:r>
            <w:r>
              <w:rPr>
                <w:rFonts w:ascii="Times New Roman" w:hAnsi="Times New Roman" w:eastAsia="Times New Roman" w:cs="Times New Roman"/>
                <w:spacing w:val="-2"/>
              </w:rPr>
              <w:t>031102</w:t>
            </w:r>
            <w:r>
              <w:rPr>
                <w:spacing w:val="-2"/>
              </w:rPr>
              <w:t>号</w:t>
            </w:r>
            <w:r>
              <w:rPr>
                <w:spacing w:val="1"/>
              </w:rPr>
              <w:t>）</w:t>
            </w:r>
            <w:r>
              <w:rPr>
                <w:spacing w:val="-45"/>
              </w:rPr>
              <w:t xml:space="preserve"> </w:t>
            </w:r>
            <w:r>
              <w:rPr>
                <w:spacing w:val="1"/>
              </w:rPr>
              <w:t>，</w:t>
            </w:r>
          </w:p>
          <w:p>
            <w:pPr>
              <w:pStyle w:val="6"/>
              <w:spacing w:before="147" w:line="352" w:lineRule="auto"/>
              <w:ind w:left="107" w:right="41"/>
            </w:pPr>
            <w:r>
              <w:rPr>
                <w:spacing w:val="-4"/>
              </w:rPr>
              <w:t>本次环评引用该报告中“双龙河阁溪桥断面（</w:t>
            </w:r>
            <w:r>
              <w:rPr>
                <w:rFonts w:ascii="Times New Roman" w:hAnsi="Times New Roman" w:eastAsia="Times New Roman" w:cs="Times New Roman"/>
                <w:spacing w:val="-4"/>
              </w:rPr>
              <w:t>E107.429717</w:t>
            </w:r>
            <w:r>
              <w:rPr>
                <w:spacing w:val="-4"/>
              </w:rPr>
              <w:t>°,</w:t>
            </w:r>
            <w:r>
              <w:rPr>
                <w:spacing w:val="23"/>
              </w:rPr>
              <w:t xml:space="preserve"> </w:t>
            </w:r>
            <w:r>
              <w:rPr>
                <w:rFonts w:ascii="Times New Roman" w:hAnsi="Times New Roman" w:eastAsia="Times New Roman" w:cs="Times New Roman"/>
                <w:spacing w:val="-4"/>
              </w:rPr>
              <w:t>N31.193</w:t>
            </w:r>
            <w:r>
              <w:rPr>
                <w:rFonts w:ascii="Times New Roman" w:hAnsi="Times New Roman" w:eastAsia="Times New Roman" w:cs="Times New Roman"/>
                <w:spacing w:val="-5"/>
              </w:rPr>
              <w:t>474</w:t>
            </w:r>
            <w:r>
              <w:rPr>
                <w:rFonts w:ascii="Times New Roman" w:hAnsi="Times New Roman" w:eastAsia="Times New Roman" w:cs="Times New Roman"/>
                <w:spacing w:val="-25"/>
              </w:rPr>
              <w:t xml:space="preserve"> </w:t>
            </w:r>
            <w:r>
              <w:rPr>
                <w:spacing w:val="-5"/>
              </w:rPr>
              <w:t>。）”数据，</w:t>
            </w:r>
            <w:r>
              <w:t xml:space="preserve"> </w:t>
            </w:r>
            <w:r>
              <w:rPr>
                <w:spacing w:val="-4"/>
              </w:rPr>
              <w:t>根据调查，</w:t>
            </w:r>
            <w:r>
              <w:rPr>
                <w:spacing w:val="-29"/>
              </w:rPr>
              <w:t xml:space="preserve"> </w:t>
            </w:r>
            <w:r>
              <w:rPr>
                <w:spacing w:val="-4"/>
              </w:rPr>
              <w:t>该断面位于项目下游约</w:t>
            </w:r>
            <w:r>
              <w:rPr>
                <w:rFonts w:ascii="Times New Roman" w:hAnsi="Times New Roman" w:eastAsia="Times New Roman" w:cs="Times New Roman"/>
                <w:spacing w:val="-4"/>
              </w:rPr>
              <w:t>2.74km</w:t>
            </w:r>
            <w:r>
              <w:rPr>
                <w:spacing w:val="-4"/>
              </w:rPr>
              <w:t>，监测时间为</w:t>
            </w:r>
            <w:r>
              <w:rPr>
                <w:rFonts w:ascii="Times New Roman" w:hAnsi="Times New Roman" w:eastAsia="Times New Roman" w:cs="Times New Roman"/>
                <w:spacing w:val="-4"/>
              </w:rPr>
              <w:t>2</w:t>
            </w:r>
            <w:r>
              <w:rPr>
                <w:rFonts w:ascii="Times New Roman" w:hAnsi="Times New Roman" w:eastAsia="Times New Roman" w:cs="Times New Roman"/>
                <w:spacing w:val="-5"/>
              </w:rPr>
              <w:t>022</w:t>
            </w:r>
            <w:r>
              <w:rPr>
                <w:spacing w:val="-5"/>
              </w:rPr>
              <w:t>年</w:t>
            </w:r>
            <w:r>
              <w:rPr>
                <w:rFonts w:ascii="Times New Roman" w:hAnsi="Times New Roman" w:eastAsia="Times New Roman" w:cs="Times New Roman"/>
                <w:spacing w:val="-5"/>
              </w:rPr>
              <w:t>3</w:t>
            </w:r>
            <w:r>
              <w:rPr>
                <w:spacing w:val="-5"/>
              </w:rPr>
              <w:t>月</w:t>
            </w:r>
            <w:r>
              <w:rPr>
                <w:rFonts w:ascii="Times New Roman" w:hAnsi="Times New Roman" w:eastAsia="Times New Roman" w:cs="Times New Roman"/>
                <w:spacing w:val="-5"/>
              </w:rPr>
              <w:t>11</w:t>
            </w:r>
            <w:r>
              <w:rPr>
                <w:spacing w:val="-5"/>
              </w:rPr>
              <w:t>日，</w:t>
            </w:r>
            <w:r>
              <w:rPr>
                <w:spacing w:val="-31"/>
              </w:rPr>
              <w:t xml:space="preserve"> </w:t>
            </w:r>
            <w:r>
              <w:rPr>
                <w:spacing w:val="-5"/>
              </w:rPr>
              <w:t>距离评价时间</w:t>
            </w:r>
            <w:r>
              <w:t xml:space="preserve"> </w:t>
            </w:r>
            <w:r>
              <w:rPr>
                <w:spacing w:val="-2"/>
              </w:rPr>
              <w:t>为</w:t>
            </w:r>
            <w:r>
              <w:rPr>
                <w:rFonts w:ascii="Times New Roman" w:hAnsi="Times New Roman" w:eastAsia="Times New Roman" w:cs="Times New Roman"/>
                <w:spacing w:val="-2"/>
              </w:rPr>
              <w:t>1</w:t>
            </w:r>
            <w:r>
              <w:rPr>
                <w:spacing w:val="-2"/>
              </w:rPr>
              <w:t>年零</w:t>
            </w:r>
            <w:r>
              <w:rPr>
                <w:rFonts w:ascii="Times New Roman" w:hAnsi="Times New Roman" w:eastAsia="Times New Roman" w:cs="Times New Roman"/>
                <w:spacing w:val="-2"/>
              </w:rPr>
              <w:t>9</w:t>
            </w:r>
            <w:r>
              <w:rPr>
                <w:spacing w:val="-2"/>
              </w:rPr>
              <w:t>个月，</w:t>
            </w:r>
            <w:r>
              <w:rPr>
                <w:spacing w:val="-23"/>
              </w:rPr>
              <w:t xml:space="preserve"> </w:t>
            </w:r>
            <w:r>
              <w:rPr>
                <w:spacing w:val="-2"/>
              </w:rPr>
              <w:t>在引用的时效范围。根据该检测报告，项目所在</w:t>
            </w:r>
            <w:r>
              <w:rPr>
                <w:spacing w:val="-3"/>
              </w:rPr>
              <w:t>区域双龙河水质监测</w:t>
            </w:r>
          </w:p>
          <w:p>
            <w:pPr>
              <w:pStyle w:val="6"/>
              <w:spacing w:line="221" w:lineRule="auto"/>
              <w:ind w:left="112"/>
            </w:pPr>
            <w:r>
              <w:rPr>
                <w:spacing w:val="-3"/>
              </w:rPr>
              <w:t>结果如下。</w:t>
            </w:r>
          </w:p>
          <w:p>
            <w:pPr>
              <w:spacing w:before="113" w:line="221" w:lineRule="auto"/>
              <w:ind w:left="2321"/>
              <w:rPr>
                <w:rFonts w:ascii="黑体" w:hAnsi="黑体" w:eastAsia="黑体" w:cs="黑体"/>
                <w:sz w:val="18"/>
                <w:szCs w:val="18"/>
              </w:rPr>
            </w:pPr>
            <w:r>
              <w:rPr>
                <w:rFonts w:ascii="黑体" w:hAnsi="黑体" w:eastAsia="黑体" w:cs="黑体"/>
                <w:spacing w:val="-1"/>
                <w:sz w:val="18"/>
                <w:szCs w:val="18"/>
              </w:rPr>
              <w:t>表3-3   双龙河阁溪桥断面水质监测结果表</w:t>
            </w:r>
          </w:p>
          <w:p>
            <w:pPr>
              <w:spacing w:line="19" w:lineRule="auto"/>
              <w:rPr>
                <w:rFonts w:ascii="Arial"/>
                <w:sz w:val="2"/>
              </w:rPr>
            </w:pPr>
          </w:p>
          <w:tbl>
            <w:tblPr>
              <w:tblStyle w:val="5"/>
              <w:tblW w:w="7843"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2665"/>
              <w:gridCol w:w="1209"/>
              <w:gridCol w:w="1058"/>
              <w:gridCol w:w="1197"/>
              <w:gridCol w:w="559"/>
              <w:gridCol w:w="6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44" w:type="dxa"/>
                  <w:vMerge w:val="restart"/>
                  <w:tcBorders>
                    <w:bottom w:val="nil"/>
                  </w:tcBorders>
                  <w:vAlign w:val="top"/>
                </w:tcPr>
                <w:p>
                  <w:pPr>
                    <w:pStyle w:val="6"/>
                    <w:spacing w:before="139" w:line="254" w:lineRule="auto"/>
                    <w:ind w:left="94" w:right="90" w:firstLine="7"/>
                    <w:rPr>
                      <w:sz w:val="18"/>
                      <w:szCs w:val="18"/>
                    </w:rPr>
                  </w:pPr>
                  <w:r>
                    <w:rPr>
                      <w:spacing w:val="-7"/>
                      <w:sz w:val="18"/>
                      <w:szCs w:val="18"/>
                      <w14:textOutline w14:w="3263" w14:cap="flat" w14:cmpd="sng">
                        <w14:solidFill>
                          <w14:srgbClr w14:val="000000"/>
                        </w14:solidFill>
                        <w14:prstDash w14:val="solid"/>
                        <w14:miter w14:val="10"/>
                      </w14:textOutline>
                    </w:rPr>
                    <w:t>点位</w:t>
                  </w:r>
                  <w:r>
                    <w:rPr>
                      <w:sz w:val="18"/>
                      <w:szCs w:val="18"/>
                    </w:rPr>
                    <w:t xml:space="preserve"> </w:t>
                  </w:r>
                  <w:r>
                    <w:rPr>
                      <w:spacing w:val="-4"/>
                      <w:sz w:val="18"/>
                      <w:szCs w:val="18"/>
                      <w14:textOutline w14:w="3263" w14:cap="flat" w14:cmpd="sng">
                        <w14:solidFill>
                          <w14:srgbClr w14:val="000000"/>
                        </w14:solidFill>
                        <w14:prstDash w14:val="solid"/>
                        <w14:miter w14:val="10"/>
                      </w14:textOutline>
                    </w:rPr>
                    <w:t>编号</w:t>
                  </w:r>
                </w:p>
              </w:tc>
              <w:tc>
                <w:tcPr>
                  <w:tcW w:w="2665" w:type="dxa"/>
                  <w:vMerge w:val="restart"/>
                  <w:tcBorders>
                    <w:bottom w:val="nil"/>
                  </w:tcBorders>
                  <w:vAlign w:val="top"/>
                </w:tcPr>
                <w:p>
                  <w:pPr>
                    <w:pStyle w:val="6"/>
                    <w:spacing w:before="281" w:line="220" w:lineRule="auto"/>
                    <w:ind w:left="974"/>
                    <w:rPr>
                      <w:sz w:val="18"/>
                      <w:szCs w:val="18"/>
                    </w:rPr>
                  </w:pPr>
                  <w:r>
                    <w:rPr>
                      <w:spacing w:val="-2"/>
                      <w:sz w:val="18"/>
                      <w:szCs w:val="18"/>
                      <w14:textOutline w14:w="3263" w14:cap="flat" w14:cmpd="sng">
                        <w14:solidFill>
                          <w14:srgbClr w14:val="000000"/>
                        </w14:solidFill>
                        <w14:prstDash w14:val="solid"/>
                        <w14:miter w14:val="10"/>
                      </w14:textOutline>
                    </w:rPr>
                    <w:t>检测点位</w:t>
                  </w:r>
                </w:p>
              </w:tc>
              <w:tc>
                <w:tcPr>
                  <w:tcW w:w="1209" w:type="dxa"/>
                  <w:vMerge w:val="restart"/>
                  <w:tcBorders>
                    <w:bottom w:val="nil"/>
                  </w:tcBorders>
                  <w:vAlign w:val="top"/>
                </w:tcPr>
                <w:p>
                  <w:pPr>
                    <w:pStyle w:val="6"/>
                    <w:spacing w:before="281" w:line="220" w:lineRule="auto"/>
                    <w:ind w:left="245"/>
                    <w:rPr>
                      <w:sz w:val="18"/>
                      <w:szCs w:val="18"/>
                    </w:rPr>
                  </w:pPr>
                  <w:r>
                    <w:rPr>
                      <w:spacing w:val="-1"/>
                      <w:sz w:val="18"/>
                      <w:szCs w:val="18"/>
                      <w14:textOutline w14:w="3263" w14:cap="flat" w14:cmpd="sng">
                        <w14:solidFill>
                          <w14:srgbClr w14:val="000000"/>
                        </w14:solidFill>
                        <w14:prstDash w14:val="solid"/>
                        <w14:miter w14:val="10"/>
                      </w14:textOutline>
                    </w:rPr>
                    <w:t>样品状态</w:t>
                  </w:r>
                </w:p>
              </w:tc>
              <w:tc>
                <w:tcPr>
                  <w:tcW w:w="3425" w:type="dxa"/>
                  <w:gridSpan w:val="4"/>
                  <w:vAlign w:val="top"/>
                </w:tcPr>
                <w:p>
                  <w:pPr>
                    <w:pStyle w:val="6"/>
                    <w:spacing w:before="75" w:line="209" w:lineRule="auto"/>
                    <w:ind w:left="967"/>
                    <w:rPr>
                      <w:sz w:val="18"/>
                      <w:szCs w:val="18"/>
                    </w:rPr>
                  </w:pPr>
                  <w:r>
                    <w:rPr>
                      <w:spacing w:val="-1"/>
                      <w:sz w:val="18"/>
                      <w:szCs w:val="18"/>
                      <w14:textOutline w14:w="3263" w14:cap="flat" w14:cmpd="sng">
                        <w14:solidFill>
                          <w14:srgbClr w14:val="000000"/>
                        </w14:solidFill>
                        <w14:prstDash w14:val="solid"/>
                        <w14:miter w14:val="10"/>
                      </w14:textOutline>
                    </w:rPr>
                    <w:t>检测结果（</w:t>
                  </w:r>
                  <w:r>
                    <w:rPr>
                      <w:rFonts w:ascii="Times New Roman" w:hAnsi="Times New Roman" w:eastAsia="Times New Roman" w:cs="Times New Roman"/>
                      <w:b/>
                      <w:bCs/>
                      <w:spacing w:val="-1"/>
                      <w:sz w:val="18"/>
                      <w:szCs w:val="18"/>
                    </w:rPr>
                    <w:t>mg/L</w:t>
                  </w:r>
                  <w:r>
                    <w:rPr>
                      <w:spacing w:val="-1"/>
                      <w:sz w:val="18"/>
                      <w:szCs w:val="18"/>
                      <w14:textOutline w14:w="3263" w14:cap="flat" w14:cmpd="sng">
                        <w14:solidFill>
                          <w14:srgbClr w14:val="000000"/>
                        </w14:solidFill>
                        <w14:prstDash w14:val="solid"/>
                        <w14:miter w14:val="1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544" w:type="dxa"/>
                  <w:vMerge w:val="continue"/>
                  <w:tcBorders>
                    <w:top w:val="nil"/>
                  </w:tcBorders>
                  <w:vAlign w:val="top"/>
                </w:tcPr>
                <w:p>
                  <w:pPr>
                    <w:rPr>
                      <w:rFonts w:ascii="Arial"/>
                      <w:sz w:val="21"/>
                    </w:rPr>
                  </w:pPr>
                </w:p>
              </w:tc>
              <w:tc>
                <w:tcPr>
                  <w:tcW w:w="2665" w:type="dxa"/>
                  <w:vMerge w:val="continue"/>
                  <w:tcBorders>
                    <w:top w:val="nil"/>
                  </w:tcBorders>
                  <w:vAlign w:val="top"/>
                </w:tcPr>
                <w:p>
                  <w:pPr>
                    <w:rPr>
                      <w:rFonts w:ascii="Arial"/>
                      <w:sz w:val="21"/>
                    </w:rPr>
                  </w:pPr>
                </w:p>
              </w:tc>
              <w:tc>
                <w:tcPr>
                  <w:tcW w:w="1209" w:type="dxa"/>
                  <w:vMerge w:val="continue"/>
                  <w:tcBorders>
                    <w:top w:val="nil"/>
                  </w:tcBorders>
                  <w:vAlign w:val="top"/>
                </w:tcPr>
                <w:p>
                  <w:pPr>
                    <w:rPr>
                      <w:rFonts w:ascii="Arial"/>
                      <w:sz w:val="21"/>
                    </w:rPr>
                  </w:pPr>
                </w:p>
              </w:tc>
              <w:tc>
                <w:tcPr>
                  <w:tcW w:w="1058" w:type="dxa"/>
                  <w:vAlign w:val="top"/>
                </w:tcPr>
                <w:p>
                  <w:pPr>
                    <w:pStyle w:val="6"/>
                    <w:spacing w:before="131" w:line="219" w:lineRule="auto"/>
                    <w:ind w:left="82"/>
                    <w:rPr>
                      <w:sz w:val="18"/>
                      <w:szCs w:val="18"/>
                    </w:rPr>
                  </w:pPr>
                  <w:r>
                    <w:rPr>
                      <w:spacing w:val="-2"/>
                      <w:sz w:val="18"/>
                      <w:szCs w:val="18"/>
                      <w14:textOutline w14:w="3263" w14:cap="flat" w14:cmpd="sng">
                        <w14:solidFill>
                          <w14:srgbClr w14:val="000000"/>
                        </w14:solidFill>
                        <w14:prstDash w14:val="solid"/>
                        <w14:miter w14:val="10"/>
                      </w14:textOutline>
                    </w:rPr>
                    <w:t>化学需氧量</w:t>
                  </w:r>
                </w:p>
              </w:tc>
              <w:tc>
                <w:tcPr>
                  <w:tcW w:w="1197" w:type="dxa"/>
                  <w:vAlign w:val="top"/>
                </w:tcPr>
                <w:p>
                  <w:pPr>
                    <w:pStyle w:val="6"/>
                    <w:spacing w:before="131" w:line="220" w:lineRule="auto"/>
                    <w:ind w:left="65"/>
                    <w:rPr>
                      <w:sz w:val="18"/>
                      <w:szCs w:val="18"/>
                    </w:rPr>
                  </w:pPr>
                  <w:r>
                    <w:rPr>
                      <w:spacing w:val="-2"/>
                      <w:sz w:val="18"/>
                      <w:szCs w:val="18"/>
                      <w14:textOutline w14:w="3263" w14:cap="flat" w14:cmpd="sng">
                        <w14:solidFill>
                          <w14:srgbClr w14:val="000000"/>
                        </w14:solidFill>
                        <w14:prstDash w14:val="solid"/>
                        <w14:miter w14:val="10"/>
                      </w14:textOutline>
                    </w:rPr>
                    <w:t>高锰酸盐指数</w:t>
                  </w:r>
                </w:p>
              </w:tc>
              <w:tc>
                <w:tcPr>
                  <w:tcW w:w="559" w:type="dxa"/>
                  <w:vAlign w:val="top"/>
                </w:tcPr>
                <w:p>
                  <w:pPr>
                    <w:pStyle w:val="6"/>
                    <w:spacing w:before="131" w:line="219" w:lineRule="auto"/>
                    <w:ind w:left="101"/>
                    <w:rPr>
                      <w:sz w:val="18"/>
                      <w:szCs w:val="18"/>
                    </w:rPr>
                  </w:pPr>
                  <w:r>
                    <w:rPr>
                      <w:spacing w:val="-2"/>
                      <w:sz w:val="18"/>
                      <w:szCs w:val="18"/>
                      <w14:textOutline w14:w="3263" w14:cap="flat" w14:cmpd="sng">
                        <w14:solidFill>
                          <w14:srgbClr w14:val="000000"/>
                        </w14:solidFill>
                        <w14:prstDash w14:val="solid"/>
                        <w14:miter w14:val="10"/>
                      </w14:textOutline>
                    </w:rPr>
                    <w:t>氨氮</w:t>
                  </w:r>
                </w:p>
              </w:tc>
              <w:tc>
                <w:tcPr>
                  <w:tcW w:w="611" w:type="dxa"/>
                  <w:vAlign w:val="top"/>
                </w:tcPr>
                <w:p>
                  <w:pPr>
                    <w:pStyle w:val="6"/>
                    <w:spacing w:before="131" w:line="220" w:lineRule="auto"/>
                    <w:ind w:left="128"/>
                    <w:rPr>
                      <w:sz w:val="18"/>
                      <w:szCs w:val="18"/>
                    </w:rPr>
                  </w:pPr>
                  <w:r>
                    <w:rPr>
                      <w:spacing w:val="-3"/>
                      <w:sz w:val="18"/>
                      <w:szCs w:val="18"/>
                      <w14:textOutline w14:w="3263" w14:cap="flat" w14:cmpd="sng">
                        <w14:solidFill>
                          <w14:srgbClr w14:val="000000"/>
                        </w14:solidFill>
                        <w14:prstDash w14:val="solid"/>
                        <w14:miter w14:val="10"/>
                      </w14:textOutline>
                    </w:rPr>
                    <w:t>总磷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44" w:type="dxa"/>
                  <w:vAlign w:val="top"/>
                </w:tcPr>
                <w:p>
                  <w:pPr>
                    <w:spacing w:before="246" w:line="186" w:lineRule="auto"/>
                    <w:ind w:left="1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w:t>
                  </w:r>
                </w:p>
              </w:tc>
              <w:tc>
                <w:tcPr>
                  <w:tcW w:w="2665" w:type="dxa"/>
                  <w:vAlign w:val="top"/>
                </w:tcPr>
                <w:p>
                  <w:pPr>
                    <w:pStyle w:val="6"/>
                    <w:spacing w:before="70" w:line="220" w:lineRule="auto"/>
                    <w:ind w:left="614"/>
                    <w:rPr>
                      <w:sz w:val="18"/>
                      <w:szCs w:val="18"/>
                    </w:rPr>
                  </w:pPr>
                  <w:r>
                    <w:rPr>
                      <w:spacing w:val="-1"/>
                      <w:sz w:val="18"/>
                      <w:szCs w:val="18"/>
                    </w:rPr>
                    <w:t>双龙河阁溪桥断面</w:t>
                  </w:r>
                </w:p>
                <w:p>
                  <w:pPr>
                    <w:pStyle w:val="6"/>
                    <w:spacing w:before="66" w:line="212" w:lineRule="auto"/>
                    <w:jc w:val="right"/>
                    <w:rPr>
                      <w:sz w:val="18"/>
                      <w:szCs w:val="18"/>
                    </w:rPr>
                  </w:pPr>
                  <w:r>
                    <w:rPr>
                      <w:spacing w:val="-5"/>
                      <w:sz w:val="18"/>
                      <w:szCs w:val="18"/>
                    </w:rPr>
                    <w:t>（</w:t>
                  </w:r>
                  <w:r>
                    <w:rPr>
                      <w:rFonts w:ascii="Times New Roman" w:hAnsi="Times New Roman" w:eastAsia="Times New Roman" w:cs="Times New Roman"/>
                      <w:spacing w:val="-5"/>
                      <w:sz w:val="18"/>
                      <w:szCs w:val="18"/>
                    </w:rPr>
                    <w:t>E107.429717</w:t>
                  </w:r>
                  <w:r>
                    <w:rPr>
                      <w:spacing w:val="-5"/>
                      <w:sz w:val="18"/>
                      <w:szCs w:val="18"/>
                    </w:rPr>
                    <w:t>°,</w:t>
                  </w:r>
                  <w:r>
                    <w:rPr>
                      <w:spacing w:val="-36"/>
                      <w:sz w:val="18"/>
                      <w:szCs w:val="18"/>
                    </w:rPr>
                    <w:t xml:space="preserve"> </w:t>
                  </w:r>
                  <w:r>
                    <w:rPr>
                      <w:rFonts w:ascii="Times New Roman" w:hAnsi="Times New Roman" w:eastAsia="Times New Roman" w:cs="Times New Roman"/>
                      <w:spacing w:val="-5"/>
                      <w:sz w:val="18"/>
                      <w:szCs w:val="18"/>
                    </w:rPr>
                    <w:t>N31.193474</w:t>
                  </w:r>
                  <w:r>
                    <w:rPr>
                      <w:rFonts w:ascii="Times New Roman" w:hAnsi="Times New Roman" w:eastAsia="Times New Roman" w:cs="Times New Roman"/>
                      <w:spacing w:val="-24"/>
                      <w:sz w:val="18"/>
                      <w:szCs w:val="18"/>
                    </w:rPr>
                    <w:t xml:space="preserve"> </w:t>
                  </w:r>
                  <w:r>
                    <w:rPr>
                      <w:spacing w:val="-5"/>
                      <w:sz w:val="18"/>
                      <w:szCs w:val="18"/>
                    </w:rPr>
                    <w:t>。）</w:t>
                  </w:r>
                </w:p>
              </w:tc>
              <w:tc>
                <w:tcPr>
                  <w:tcW w:w="1209" w:type="dxa"/>
                  <w:vAlign w:val="top"/>
                </w:tcPr>
                <w:p>
                  <w:pPr>
                    <w:pStyle w:val="6"/>
                    <w:spacing w:before="71" w:line="250" w:lineRule="auto"/>
                    <w:ind w:left="65" w:right="64" w:firstLine="2"/>
                    <w:rPr>
                      <w:sz w:val="18"/>
                      <w:szCs w:val="18"/>
                    </w:rPr>
                  </w:pPr>
                  <w:r>
                    <w:rPr>
                      <w:spacing w:val="-6"/>
                      <w:sz w:val="18"/>
                      <w:szCs w:val="18"/>
                    </w:rPr>
                    <w:t>无色、无味、</w:t>
                  </w:r>
                  <w:r>
                    <w:rPr>
                      <w:sz w:val="18"/>
                      <w:szCs w:val="18"/>
                    </w:rPr>
                    <w:t xml:space="preserve"> </w:t>
                  </w:r>
                  <w:r>
                    <w:rPr>
                      <w:spacing w:val="-2"/>
                      <w:sz w:val="18"/>
                      <w:szCs w:val="18"/>
                    </w:rPr>
                    <w:t>透明、无油膜</w:t>
                  </w:r>
                </w:p>
              </w:tc>
              <w:tc>
                <w:tcPr>
                  <w:tcW w:w="1058" w:type="dxa"/>
                  <w:vAlign w:val="top"/>
                </w:tcPr>
                <w:p>
                  <w:pPr>
                    <w:spacing w:before="245" w:line="186" w:lineRule="auto"/>
                    <w:ind w:left="45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w:t>
                  </w:r>
                </w:p>
              </w:tc>
              <w:tc>
                <w:tcPr>
                  <w:tcW w:w="1197" w:type="dxa"/>
                  <w:vAlign w:val="top"/>
                </w:tcPr>
                <w:p>
                  <w:pPr>
                    <w:spacing w:before="246" w:line="186" w:lineRule="auto"/>
                    <w:ind w:left="4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5.32</w:t>
                  </w:r>
                </w:p>
              </w:tc>
              <w:tc>
                <w:tcPr>
                  <w:tcW w:w="559" w:type="dxa"/>
                  <w:vAlign w:val="top"/>
                </w:tcPr>
                <w:p>
                  <w:pPr>
                    <w:spacing w:before="246" w:line="186"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3.92</w:t>
                  </w:r>
                </w:p>
              </w:tc>
              <w:tc>
                <w:tcPr>
                  <w:tcW w:w="611" w:type="dxa"/>
                  <w:vAlign w:val="top"/>
                </w:tcPr>
                <w:p>
                  <w:pPr>
                    <w:spacing w:before="246" w:line="186" w:lineRule="auto"/>
                    <w:ind w:left="14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0.27</w:t>
                  </w:r>
                </w:p>
              </w:tc>
            </w:tr>
          </w:tbl>
          <w:p>
            <w:pPr>
              <w:spacing w:before="102" w:line="221" w:lineRule="auto"/>
              <w:ind w:left="2365"/>
              <w:rPr>
                <w:rFonts w:ascii="黑体" w:hAnsi="黑体" w:eastAsia="黑体" w:cs="黑体"/>
                <w:sz w:val="18"/>
                <w:szCs w:val="18"/>
              </w:rPr>
            </w:pPr>
            <w:r>
              <w:rPr>
                <w:rFonts w:ascii="黑体" w:hAnsi="黑体" w:eastAsia="黑体" w:cs="黑体"/>
                <w:spacing w:val="-1"/>
                <w:sz w:val="18"/>
                <w:szCs w:val="18"/>
              </w:rPr>
              <w:t>表3-4  双龙河阁溪桥断面水质评价结果表</w:t>
            </w:r>
          </w:p>
          <w:p>
            <w:pPr>
              <w:spacing w:line="17" w:lineRule="auto"/>
              <w:rPr>
                <w:rFonts w:ascii="Arial"/>
                <w:sz w:val="2"/>
              </w:rPr>
            </w:pPr>
          </w:p>
          <w:tbl>
            <w:tblPr>
              <w:tblStyle w:val="5"/>
              <w:tblW w:w="7843"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2679"/>
              <w:gridCol w:w="1194"/>
              <w:gridCol w:w="1058"/>
              <w:gridCol w:w="1197"/>
              <w:gridCol w:w="559"/>
              <w:gridCol w:w="6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544" w:type="dxa"/>
                  <w:vMerge w:val="restart"/>
                  <w:tcBorders>
                    <w:bottom w:val="nil"/>
                  </w:tcBorders>
                  <w:vAlign w:val="top"/>
                </w:tcPr>
                <w:p>
                  <w:pPr>
                    <w:pStyle w:val="6"/>
                    <w:spacing w:before="237" w:line="253" w:lineRule="auto"/>
                    <w:ind w:left="94" w:right="90" w:firstLine="7"/>
                    <w:rPr>
                      <w:sz w:val="18"/>
                      <w:szCs w:val="18"/>
                    </w:rPr>
                  </w:pPr>
                  <w:r>
                    <w:rPr>
                      <w:spacing w:val="-7"/>
                      <w:sz w:val="18"/>
                      <w:szCs w:val="18"/>
                      <w14:textOutline w14:w="3263" w14:cap="flat" w14:cmpd="sng">
                        <w14:solidFill>
                          <w14:srgbClr w14:val="000000"/>
                        </w14:solidFill>
                        <w14:prstDash w14:val="solid"/>
                        <w14:miter w14:val="10"/>
                      </w14:textOutline>
                    </w:rPr>
                    <w:t>点位</w:t>
                  </w:r>
                  <w:r>
                    <w:rPr>
                      <w:sz w:val="18"/>
                      <w:szCs w:val="18"/>
                    </w:rPr>
                    <w:t xml:space="preserve"> </w:t>
                  </w:r>
                  <w:r>
                    <w:rPr>
                      <w:spacing w:val="-4"/>
                      <w:sz w:val="18"/>
                      <w:szCs w:val="18"/>
                      <w14:textOutline w14:w="3263" w14:cap="flat" w14:cmpd="sng">
                        <w14:solidFill>
                          <w14:srgbClr w14:val="000000"/>
                        </w14:solidFill>
                        <w14:prstDash w14:val="solid"/>
                        <w14:miter w14:val="10"/>
                      </w14:textOutline>
                    </w:rPr>
                    <w:t>编号</w:t>
                  </w:r>
                </w:p>
              </w:tc>
              <w:tc>
                <w:tcPr>
                  <w:tcW w:w="2679" w:type="dxa"/>
                  <w:vMerge w:val="restart"/>
                  <w:tcBorders>
                    <w:bottom w:val="nil"/>
                  </w:tcBorders>
                  <w:vAlign w:val="top"/>
                </w:tcPr>
                <w:p>
                  <w:pPr>
                    <w:spacing w:line="317" w:lineRule="auto"/>
                    <w:rPr>
                      <w:rFonts w:ascii="Arial"/>
                      <w:sz w:val="21"/>
                    </w:rPr>
                  </w:pPr>
                </w:p>
                <w:p>
                  <w:pPr>
                    <w:pStyle w:val="6"/>
                    <w:spacing w:before="58" w:line="220" w:lineRule="auto"/>
                    <w:ind w:left="979"/>
                    <w:rPr>
                      <w:sz w:val="18"/>
                      <w:szCs w:val="18"/>
                    </w:rPr>
                  </w:pPr>
                  <w:r>
                    <w:rPr>
                      <w:spacing w:val="-2"/>
                      <w:sz w:val="18"/>
                      <w:szCs w:val="18"/>
                      <w14:textOutline w14:w="3263" w14:cap="flat" w14:cmpd="sng">
                        <w14:solidFill>
                          <w14:srgbClr w14:val="000000"/>
                        </w14:solidFill>
                        <w14:prstDash w14:val="solid"/>
                        <w14:miter w14:val="10"/>
                      </w14:textOutline>
                    </w:rPr>
                    <w:t>检测点位</w:t>
                  </w:r>
                </w:p>
              </w:tc>
              <w:tc>
                <w:tcPr>
                  <w:tcW w:w="1194" w:type="dxa"/>
                  <w:vMerge w:val="restart"/>
                  <w:tcBorders>
                    <w:bottom w:val="nil"/>
                  </w:tcBorders>
                  <w:vAlign w:val="top"/>
                </w:tcPr>
                <w:p>
                  <w:pPr>
                    <w:spacing w:line="317" w:lineRule="auto"/>
                    <w:rPr>
                      <w:rFonts w:ascii="Arial"/>
                      <w:sz w:val="21"/>
                    </w:rPr>
                  </w:pPr>
                </w:p>
                <w:p>
                  <w:pPr>
                    <w:pStyle w:val="6"/>
                    <w:spacing w:before="58" w:line="220" w:lineRule="auto"/>
                    <w:ind w:left="236"/>
                    <w:rPr>
                      <w:sz w:val="18"/>
                      <w:szCs w:val="18"/>
                    </w:rPr>
                  </w:pPr>
                  <w:r>
                    <w:rPr>
                      <w:spacing w:val="-1"/>
                      <w:sz w:val="18"/>
                      <w:szCs w:val="18"/>
                      <w14:textOutline w14:w="3263" w14:cap="flat" w14:cmpd="sng">
                        <w14:solidFill>
                          <w14:srgbClr w14:val="000000"/>
                        </w14:solidFill>
                        <w14:prstDash w14:val="solid"/>
                        <w14:miter w14:val="10"/>
                      </w14:textOutline>
                    </w:rPr>
                    <w:t>样品状态</w:t>
                  </w:r>
                </w:p>
              </w:tc>
              <w:tc>
                <w:tcPr>
                  <w:tcW w:w="3426" w:type="dxa"/>
                  <w:gridSpan w:val="4"/>
                  <w:vAlign w:val="top"/>
                </w:tcPr>
                <w:p>
                  <w:pPr>
                    <w:pStyle w:val="6"/>
                    <w:spacing w:before="116" w:line="218" w:lineRule="auto"/>
                    <w:ind w:left="720"/>
                    <w:rPr>
                      <w:sz w:val="18"/>
                      <w:szCs w:val="18"/>
                    </w:rPr>
                  </w:pPr>
                  <w:r>
                    <w:rPr>
                      <w:spacing w:val="-1"/>
                      <w:sz w:val="18"/>
                      <w:szCs w:val="18"/>
                      <w14:textOutline w14:w="3263" w14:cap="flat" w14:cmpd="sng">
                        <w14:solidFill>
                          <w14:srgbClr w14:val="000000"/>
                        </w14:solidFill>
                        <w14:prstDash w14:val="solid"/>
                        <w14:miter w14:val="10"/>
                      </w14:textOutline>
                    </w:rPr>
                    <w:t>评价结果（单项指数法）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544" w:type="dxa"/>
                  <w:vMerge w:val="continue"/>
                  <w:tcBorders>
                    <w:top w:val="nil"/>
                  </w:tcBorders>
                  <w:vAlign w:val="top"/>
                </w:tcPr>
                <w:p>
                  <w:pPr>
                    <w:rPr>
                      <w:rFonts w:ascii="Arial"/>
                      <w:sz w:val="21"/>
                    </w:rPr>
                  </w:pPr>
                </w:p>
              </w:tc>
              <w:tc>
                <w:tcPr>
                  <w:tcW w:w="2679" w:type="dxa"/>
                  <w:vMerge w:val="continue"/>
                  <w:tcBorders>
                    <w:top w:val="nil"/>
                  </w:tcBorders>
                  <w:vAlign w:val="top"/>
                </w:tcPr>
                <w:p>
                  <w:pPr>
                    <w:rPr>
                      <w:rFonts w:ascii="Arial"/>
                      <w:sz w:val="21"/>
                    </w:rPr>
                  </w:pPr>
                </w:p>
              </w:tc>
              <w:tc>
                <w:tcPr>
                  <w:tcW w:w="1194" w:type="dxa"/>
                  <w:vMerge w:val="continue"/>
                  <w:tcBorders>
                    <w:top w:val="nil"/>
                  </w:tcBorders>
                  <w:vAlign w:val="top"/>
                </w:tcPr>
                <w:p>
                  <w:pPr>
                    <w:rPr>
                      <w:rFonts w:ascii="Arial"/>
                      <w:sz w:val="21"/>
                    </w:rPr>
                  </w:pPr>
                </w:p>
              </w:tc>
              <w:tc>
                <w:tcPr>
                  <w:tcW w:w="1058" w:type="dxa"/>
                  <w:vAlign w:val="top"/>
                </w:tcPr>
                <w:p>
                  <w:pPr>
                    <w:pStyle w:val="6"/>
                    <w:spacing w:before="185" w:line="219" w:lineRule="auto"/>
                    <w:ind w:left="83"/>
                    <w:rPr>
                      <w:sz w:val="18"/>
                      <w:szCs w:val="18"/>
                    </w:rPr>
                  </w:pPr>
                  <w:r>
                    <w:rPr>
                      <w:spacing w:val="-2"/>
                      <w:sz w:val="18"/>
                      <w:szCs w:val="18"/>
                      <w14:textOutline w14:w="3263" w14:cap="flat" w14:cmpd="sng">
                        <w14:solidFill>
                          <w14:srgbClr w14:val="000000"/>
                        </w14:solidFill>
                        <w14:prstDash w14:val="solid"/>
                        <w14:miter w14:val="10"/>
                      </w14:textOutline>
                    </w:rPr>
                    <w:t>化学需氧量</w:t>
                  </w:r>
                </w:p>
              </w:tc>
              <w:tc>
                <w:tcPr>
                  <w:tcW w:w="1197" w:type="dxa"/>
                  <w:vAlign w:val="top"/>
                </w:tcPr>
                <w:p>
                  <w:pPr>
                    <w:pStyle w:val="6"/>
                    <w:spacing w:before="184" w:line="220" w:lineRule="auto"/>
                    <w:ind w:left="66"/>
                    <w:rPr>
                      <w:sz w:val="18"/>
                      <w:szCs w:val="18"/>
                    </w:rPr>
                  </w:pPr>
                  <w:r>
                    <w:rPr>
                      <w:spacing w:val="-2"/>
                      <w:sz w:val="18"/>
                      <w:szCs w:val="18"/>
                      <w14:textOutline w14:w="3263" w14:cap="flat" w14:cmpd="sng">
                        <w14:solidFill>
                          <w14:srgbClr w14:val="000000"/>
                        </w14:solidFill>
                        <w14:prstDash w14:val="solid"/>
                        <w14:miter w14:val="10"/>
                      </w14:textOutline>
                    </w:rPr>
                    <w:t>高锰酸盐指数</w:t>
                  </w:r>
                </w:p>
              </w:tc>
              <w:tc>
                <w:tcPr>
                  <w:tcW w:w="559" w:type="dxa"/>
                  <w:vAlign w:val="top"/>
                </w:tcPr>
                <w:p>
                  <w:pPr>
                    <w:pStyle w:val="6"/>
                    <w:spacing w:before="185" w:line="219" w:lineRule="auto"/>
                    <w:ind w:left="102"/>
                    <w:rPr>
                      <w:sz w:val="18"/>
                      <w:szCs w:val="18"/>
                    </w:rPr>
                  </w:pPr>
                  <w:r>
                    <w:rPr>
                      <w:spacing w:val="-2"/>
                      <w:sz w:val="18"/>
                      <w:szCs w:val="18"/>
                      <w14:textOutline w14:w="3263" w14:cap="flat" w14:cmpd="sng">
                        <w14:solidFill>
                          <w14:srgbClr w14:val="000000"/>
                        </w14:solidFill>
                        <w14:prstDash w14:val="solid"/>
                        <w14:miter w14:val="10"/>
                      </w14:textOutline>
                    </w:rPr>
                    <w:t>氨氮</w:t>
                  </w:r>
                </w:p>
              </w:tc>
              <w:tc>
                <w:tcPr>
                  <w:tcW w:w="612" w:type="dxa"/>
                  <w:vAlign w:val="top"/>
                </w:tcPr>
                <w:p>
                  <w:pPr>
                    <w:pStyle w:val="6"/>
                    <w:spacing w:before="184" w:line="220" w:lineRule="auto"/>
                    <w:ind w:left="129"/>
                    <w:rPr>
                      <w:sz w:val="18"/>
                      <w:szCs w:val="18"/>
                    </w:rPr>
                  </w:pPr>
                  <w:r>
                    <w:rPr>
                      <w:spacing w:val="-3"/>
                      <w:sz w:val="18"/>
                      <w:szCs w:val="18"/>
                      <w14:textOutline w14:w="3263" w14:cap="flat" w14:cmpd="sng">
                        <w14:solidFill>
                          <w14:srgbClr w14:val="000000"/>
                        </w14:solidFill>
                        <w14:prstDash w14:val="solid"/>
                        <w14:miter w14:val="10"/>
                      </w14:textOutline>
                    </w:rPr>
                    <w:t>总磷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44" w:type="dxa"/>
                  <w:vAlign w:val="top"/>
                </w:tcPr>
                <w:p>
                  <w:pPr>
                    <w:spacing w:before="246" w:line="186" w:lineRule="auto"/>
                    <w:ind w:left="1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w:t>
                  </w:r>
                </w:p>
              </w:tc>
              <w:tc>
                <w:tcPr>
                  <w:tcW w:w="2679" w:type="dxa"/>
                  <w:vAlign w:val="top"/>
                </w:tcPr>
                <w:p>
                  <w:pPr>
                    <w:pStyle w:val="6"/>
                    <w:spacing w:before="71" w:line="220" w:lineRule="auto"/>
                    <w:ind w:left="621"/>
                    <w:rPr>
                      <w:sz w:val="18"/>
                      <w:szCs w:val="18"/>
                    </w:rPr>
                  </w:pPr>
                  <w:r>
                    <w:rPr>
                      <w:spacing w:val="-1"/>
                      <w:sz w:val="18"/>
                      <w:szCs w:val="18"/>
                    </w:rPr>
                    <w:t>双龙河阁溪桥断面</w:t>
                  </w:r>
                </w:p>
                <w:p>
                  <w:pPr>
                    <w:pStyle w:val="6"/>
                    <w:spacing w:before="66" w:line="212" w:lineRule="auto"/>
                    <w:jc w:val="right"/>
                    <w:rPr>
                      <w:sz w:val="18"/>
                      <w:szCs w:val="18"/>
                    </w:rPr>
                  </w:pPr>
                  <w:r>
                    <w:rPr>
                      <w:spacing w:val="-5"/>
                      <w:sz w:val="18"/>
                      <w:szCs w:val="18"/>
                    </w:rPr>
                    <w:t>（</w:t>
                  </w:r>
                  <w:r>
                    <w:rPr>
                      <w:rFonts w:ascii="Times New Roman" w:hAnsi="Times New Roman" w:eastAsia="Times New Roman" w:cs="Times New Roman"/>
                      <w:spacing w:val="-5"/>
                      <w:sz w:val="18"/>
                      <w:szCs w:val="18"/>
                    </w:rPr>
                    <w:t>E107.429717</w:t>
                  </w:r>
                  <w:r>
                    <w:rPr>
                      <w:spacing w:val="-5"/>
                      <w:sz w:val="18"/>
                      <w:szCs w:val="18"/>
                    </w:rPr>
                    <w:t>°,</w:t>
                  </w:r>
                  <w:r>
                    <w:rPr>
                      <w:spacing w:val="-23"/>
                      <w:sz w:val="18"/>
                      <w:szCs w:val="18"/>
                    </w:rPr>
                    <w:t xml:space="preserve"> </w:t>
                  </w:r>
                  <w:r>
                    <w:rPr>
                      <w:rFonts w:ascii="Times New Roman" w:hAnsi="Times New Roman" w:eastAsia="Times New Roman" w:cs="Times New Roman"/>
                      <w:spacing w:val="-5"/>
                      <w:sz w:val="18"/>
                      <w:szCs w:val="18"/>
                    </w:rPr>
                    <w:t>N31.193474</w:t>
                  </w:r>
                  <w:r>
                    <w:rPr>
                      <w:rFonts w:ascii="Times New Roman" w:hAnsi="Times New Roman" w:eastAsia="Times New Roman" w:cs="Times New Roman"/>
                      <w:spacing w:val="-23"/>
                      <w:sz w:val="18"/>
                      <w:szCs w:val="18"/>
                    </w:rPr>
                    <w:t xml:space="preserve"> </w:t>
                  </w:r>
                  <w:r>
                    <w:rPr>
                      <w:spacing w:val="-5"/>
                      <w:sz w:val="18"/>
                      <w:szCs w:val="18"/>
                    </w:rPr>
                    <w:t>。）</w:t>
                  </w:r>
                </w:p>
              </w:tc>
              <w:tc>
                <w:tcPr>
                  <w:tcW w:w="1194" w:type="dxa"/>
                  <w:vAlign w:val="top"/>
                </w:tcPr>
                <w:p>
                  <w:pPr>
                    <w:pStyle w:val="6"/>
                    <w:spacing w:before="71" w:line="250" w:lineRule="auto"/>
                    <w:ind w:left="59" w:right="56" w:firstLine="2"/>
                    <w:rPr>
                      <w:sz w:val="18"/>
                      <w:szCs w:val="18"/>
                    </w:rPr>
                  </w:pPr>
                  <w:r>
                    <w:rPr>
                      <w:spacing w:val="-6"/>
                      <w:sz w:val="18"/>
                      <w:szCs w:val="18"/>
                    </w:rPr>
                    <w:t>无色、无味、</w:t>
                  </w:r>
                  <w:r>
                    <w:rPr>
                      <w:sz w:val="18"/>
                      <w:szCs w:val="18"/>
                    </w:rPr>
                    <w:t xml:space="preserve"> </w:t>
                  </w:r>
                  <w:r>
                    <w:rPr>
                      <w:spacing w:val="-2"/>
                      <w:sz w:val="18"/>
                      <w:szCs w:val="18"/>
                    </w:rPr>
                    <w:t>透明、无油膜</w:t>
                  </w:r>
                </w:p>
              </w:tc>
              <w:tc>
                <w:tcPr>
                  <w:tcW w:w="1058" w:type="dxa"/>
                  <w:vAlign w:val="top"/>
                </w:tcPr>
                <w:p>
                  <w:pPr>
                    <w:spacing w:before="246" w:line="186" w:lineRule="auto"/>
                    <w:ind w:left="37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0.75</w:t>
                  </w:r>
                </w:p>
              </w:tc>
              <w:tc>
                <w:tcPr>
                  <w:tcW w:w="1197" w:type="dxa"/>
                  <w:vAlign w:val="top"/>
                </w:tcPr>
                <w:p>
                  <w:pPr>
                    <w:spacing w:before="246" w:line="186" w:lineRule="auto"/>
                    <w:ind w:left="4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0.88</w:t>
                  </w:r>
                </w:p>
              </w:tc>
              <w:tc>
                <w:tcPr>
                  <w:tcW w:w="559" w:type="dxa"/>
                  <w:vAlign w:val="top"/>
                </w:tcPr>
                <w:p>
                  <w:pPr>
                    <w:spacing w:before="246" w:line="186"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3.92</w:t>
                  </w:r>
                </w:p>
              </w:tc>
              <w:tc>
                <w:tcPr>
                  <w:tcW w:w="612" w:type="dxa"/>
                  <w:vAlign w:val="top"/>
                </w:tcPr>
                <w:p>
                  <w:pPr>
                    <w:spacing w:before="246" w:line="186" w:lineRule="auto"/>
                    <w:ind w:left="16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1.35</w:t>
                  </w:r>
                </w:p>
              </w:tc>
            </w:tr>
          </w:tbl>
          <w:p>
            <w:pPr>
              <w:pStyle w:val="6"/>
              <w:spacing w:before="138" w:line="351" w:lineRule="auto"/>
              <w:ind w:left="109" w:right="97" w:firstLine="417"/>
              <w:jc w:val="both"/>
            </w:pPr>
            <w:r>
              <w:rPr>
                <w:spacing w:val="-3"/>
              </w:rPr>
              <w:t>根据上表监测数据表明： 项目所在区域地表水体双龙河阁溪桥断</w:t>
            </w:r>
            <w:r>
              <w:rPr>
                <w:spacing w:val="-4"/>
              </w:rPr>
              <w:t>面水质单项污染 指数计算结果中，</w:t>
            </w:r>
            <w:r>
              <w:rPr>
                <w:spacing w:val="-15"/>
              </w:rPr>
              <w:t xml:space="preserve"> </w:t>
            </w:r>
            <w:r>
              <w:rPr>
                <w:spacing w:val="-4"/>
              </w:rPr>
              <w:t>氨氮和总磷的指数高于</w:t>
            </w:r>
            <w:r>
              <w:rPr>
                <w:rFonts w:ascii="Times New Roman" w:hAnsi="Times New Roman" w:eastAsia="Times New Roman" w:cs="Times New Roman"/>
                <w:spacing w:val="-4"/>
              </w:rPr>
              <w:t>1</w:t>
            </w:r>
            <w:r>
              <w:rPr>
                <w:rFonts w:ascii="Times New Roman" w:hAnsi="Times New Roman" w:eastAsia="Times New Roman" w:cs="Times New Roman"/>
                <w:spacing w:val="-27"/>
              </w:rPr>
              <w:t xml:space="preserve"> </w:t>
            </w:r>
            <w:r>
              <w:rPr>
                <w:spacing w:val="-4"/>
              </w:rPr>
              <w:t>，说明双龙河的水质不能满足《地表水环境</w:t>
            </w:r>
          </w:p>
          <w:p>
            <w:pPr>
              <w:pStyle w:val="6"/>
              <w:spacing w:before="1" w:line="220" w:lineRule="auto"/>
              <w:ind w:left="108"/>
            </w:pPr>
            <w:r>
              <w:rPr>
                <w:spacing w:val="-1"/>
              </w:rPr>
              <w:t>质量标准》（</w:t>
            </w:r>
            <w:r>
              <w:rPr>
                <w:rFonts w:ascii="Times New Roman" w:hAnsi="Times New Roman" w:eastAsia="Times New Roman" w:cs="Times New Roman"/>
                <w:spacing w:val="-1"/>
              </w:rPr>
              <w:t>GB3838-2002</w:t>
            </w:r>
            <w:r>
              <w:rPr>
                <w:spacing w:val="-1"/>
              </w:rPr>
              <w:t>）</w:t>
            </w:r>
            <w:r>
              <w:rPr>
                <w:rFonts w:ascii="Times New Roman" w:hAnsi="Times New Roman" w:eastAsia="Times New Roman" w:cs="Times New Roman"/>
                <w:spacing w:val="-1"/>
              </w:rPr>
              <w:t>Ⅲ</w:t>
            </w:r>
            <w:r>
              <w:rPr>
                <w:spacing w:val="-1"/>
              </w:rPr>
              <w:t>类水域水质标准。</w:t>
            </w:r>
          </w:p>
          <w:p>
            <w:pPr>
              <w:spacing w:before="142" w:line="222" w:lineRule="auto"/>
              <w:ind w:left="107"/>
              <w:rPr>
                <w:rFonts w:ascii="黑体" w:hAnsi="黑体" w:eastAsia="黑体" w:cs="黑体"/>
                <w:sz w:val="22"/>
                <w:szCs w:val="22"/>
              </w:rPr>
            </w:pPr>
            <w:r>
              <w:rPr>
                <w:rFonts w:ascii="黑体" w:hAnsi="黑体" w:eastAsia="黑体" w:cs="黑体"/>
                <w:spacing w:val="-1"/>
                <w:sz w:val="22"/>
                <w:szCs w:val="22"/>
              </w:rPr>
              <w:t>3、声环境质量现状监测及评价</w:t>
            </w:r>
          </w:p>
          <w:p>
            <w:pPr>
              <w:pStyle w:val="6"/>
              <w:spacing w:before="141" w:line="401" w:lineRule="exact"/>
              <w:ind w:left="547"/>
            </w:pPr>
            <w:r>
              <w:rPr>
                <w:spacing w:val="-1"/>
                <w:position w:val="14"/>
              </w:rPr>
              <w:t>四川融华环境检测有限公司于</w:t>
            </w:r>
            <w:r>
              <w:rPr>
                <w:rFonts w:ascii="Times New Roman" w:hAnsi="Times New Roman" w:eastAsia="Times New Roman" w:cs="Times New Roman"/>
                <w:spacing w:val="-1"/>
                <w:position w:val="14"/>
              </w:rPr>
              <w:t>2023</w:t>
            </w:r>
            <w:r>
              <w:rPr>
                <w:spacing w:val="-1"/>
                <w:position w:val="14"/>
              </w:rPr>
              <w:t>年</w:t>
            </w:r>
            <w:r>
              <w:rPr>
                <w:rFonts w:ascii="Times New Roman" w:hAnsi="Times New Roman" w:eastAsia="Times New Roman" w:cs="Times New Roman"/>
                <w:spacing w:val="-1"/>
                <w:position w:val="14"/>
              </w:rPr>
              <w:t>12</w:t>
            </w:r>
            <w:r>
              <w:rPr>
                <w:spacing w:val="-1"/>
                <w:position w:val="14"/>
              </w:rPr>
              <w:t>月</w:t>
            </w:r>
            <w:r>
              <w:rPr>
                <w:rFonts w:ascii="Times New Roman" w:hAnsi="Times New Roman" w:eastAsia="Times New Roman" w:cs="Times New Roman"/>
                <w:spacing w:val="-1"/>
                <w:position w:val="14"/>
              </w:rPr>
              <w:t>21</w:t>
            </w:r>
            <w:r>
              <w:rPr>
                <w:spacing w:val="-1"/>
                <w:position w:val="14"/>
              </w:rPr>
              <w:t>日</w:t>
            </w:r>
            <w:r>
              <w:rPr>
                <w:spacing w:val="-2"/>
                <w:position w:val="14"/>
              </w:rPr>
              <w:t>，在项目区设有</w:t>
            </w:r>
            <w:r>
              <w:rPr>
                <w:rFonts w:ascii="Times New Roman" w:hAnsi="Times New Roman" w:eastAsia="Times New Roman" w:cs="Times New Roman"/>
                <w:spacing w:val="-2"/>
                <w:position w:val="14"/>
              </w:rPr>
              <w:t>3</w:t>
            </w:r>
            <w:r>
              <w:rPr>
                <w:spacing w:val="-2"/>
                <w:position w:val="14"/>
              </w:rPr>
              <w:t>个环境噪声监测点</w:t>
            </w:r>
          </w:p>
          <w:p>
            <w:pPr>
              <w:pStyle w:val="6"/>
              <w:spacing w:line="219" w:lineRule="auto"/>
              <w:ind w:left="107"/>
            </w:pPr>
            <w:r>
              <w:rPr>
                <w:spacing w:val="-1"/>
              </w:rPr>
              <w:t>位。将监测结果与评价标准进行对照，得出评价结果如下表。</w:t>
            </w:r>
          </w:p>
          <w:p>
            <w:pPr>
              <w:spacing w:before="212" w:line="212" w:lineRule="auto"/>
              <w:ind w:left="2158"/>
              <w:rPr>
                <w:rFonts w:ascii="Times New Roman" w:hAnsi="Times New Roman" w:eastAsia="Times New Roman" w:cs="Times New Roman"/>
                <w:sz w:val="18"/>
                <w:szCs w:val="18"/>
              </w:rPr>
            </w:pPr>
            <w:r>
              <w:rPr>
                <w:rFonts w:ascii="黑体" w:hAnsi="黑体" w:eastAsia="黑体" w:cs="黑体"/>
                <w:spacing w:val="-5"/>
                <w:sz w:val="18"/>
                <w:szCs w:val="18"/>
              </w:rPr>
              <w:t>表</w:t>
            </w:r>
            <w:r>
              <w:rPr>
                <w:rFonts w:ascii="黑体" w:hAnsi="黑体" w:eastAsia="黑体" w:cs="黑体"/>
                <w:spacing w:val="-24"/>
                <w:sz w:val="18"/>
                <w:szCs w:val="18"/>
              </w:rPr>
              <w:t xml:space="preserve"> </w:t>
            </w:r>
            <w:r>
              <w:rPr>
                <w:rFonts w:ascii="黑体" w:hAnsi="黑体" w:eastAsia="黑体" w:cs="黑体"/>
                <w:spacing w:val="-5"/>
                <w:sz w:val="18"/>
                <w:szCs w:val="18"/>
              </w:rPr>
              <w:t>3-5   噪声环境现状评价结果</w:t>
            </w:r>
            <w:r>
              <w:rPr>
                <w:rFonts w:ascii="黑体" w:hAnsi="黑体" w:eastAsia="黑体" w:cs="黑体"/>
                <w:spacing w:val="6"/>
                <w:sz w:val="18"/>
                <w:szCs w:val="18"/>
              </w:rPr>
              <w:t xml:space="preserve">  </w:t>
            </w:r>
            <w:r>
              <w:rPr>
                <w:rFonts w:ascii="黑体" w:hAnsi="黑体" w:eastAsia="黑体" w:cs="黑体"/>
                <w:spacing w:val="-5"/>
                <w:sz w:val="18"/>
                <w:szCs w:val="18"/>
              </w:rPr>
              <w:t xml:space="preserve">单位： </w:t>
            </w:r>
            <w:r>
              <w:rPr>
                <w:rFonts w:ascii="Times New Roman" w:hAnsi="Times New Roman" w:eastAsia="Times New Roman" w:cs="Times New Roman"/>
                <w:spacing w:val="-5"/>
                <w:sz w:val="18"/>
                <w:szCs w:val="18"/>
              </w:rPr>
              <w:t>dB(A)</w:t>
            </w:r>
          </w:p>
          <w:p>
            <w:pPr>
              <w:spacing w:line="35" w:lineRule="exact"/>
            </w:pPr>
          </w:p>
          <w:tbl>
            <w:tblPr>
              <w:tblStyle w:val="5"/>
              <w:tblW w:w="7202" w:type="dxa"/>
              <w:tblInd w:w="4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2"/>
              <w:gridCol w:w="1506"/>
              <w:gridCol w:w="1357"/>
              <w:gridCol w:w="1533"/>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92" w:type="dxa"/>
                  <w:vMerge w:val="restart"/>
                  <w:tcBorders>
                    <w:bottom w:val="nil"/>
                  </w:tcBorders>
                  <w:vAlign w:val="top"/>
                </w:tcPr>
                <w:p>
                  <w:pPr>
                    <w:spacing w:line="262" w:lineRule="auto"/>
                    <w:rPr>
                      <w:rFonts w:ascii="Arial"/>
                      <w:sz w:val="21"/>
                    </w:rPr>
                  </w:pPr>
                </w:p>
                <w:p>
                  <w:pPr>
                    <w:pStyle w:val="6"/>
                    <w:spacing w:before="59" w:line="221" w:lineRule="auto"/>
                    <w:ind w:left="537"/>
                    <w:rPr>
                      <w:sz w:val="18"/>
                      <w:szCs w:val="18"/>
                    </w:rPr>
                  </w:pPr>
                  <w:r>
                    <w:rPr>
                      <w:spacing w:val="-2"/>
                      <w:sz w:val="18"/>
                      <w:szCs w:val="18"/>
                    </w:rPr>
                    <w:t>监测点位</w:t>
                  </w:r>
                </w:p>
              </w:tc>
              <w:tc>
                <w:tcPr>
                  <w:tcW w:w="1506" w:type="dxa"/>
                  <w:vMerge w:val="restart"/>
                  <w:tcBorders>
                    <w:bottom w:val="nil"/>
                  </w:tcBorders>
                  <w:vAlign w:val="top"/>
                </w:tcPr>
                <w:p>
                  <w:pPr>
                    <w:spacing w:line="262" w:lineRule="auto"/>
                    <w:rPr>
                      <w:rFonts w:ascii="Arial"/>
                      <w:sz w:val="21"/>
                    </w:rPr>
                  </w:pPr>
                </w:p>
                <w:p>
                  <w:pPr>
                    <w:pStyle w:val="6"/>
                    <w:spacing w:before="59" w:line="220" w:lineRule="auto"/>
                    <w:ind w:left="397"/>
                    <w:rPr>
                      <w:sz w:val="18"/>
                      <w:szCs w:val="18"/>
                    </w:rPr>
                  </w:pPr>
                  <w:r>
                    <w:rPr>
                      <w:spacing w:val="-2"/>
                      <w:sz w:val="18"/>
                      <w:szCs w:val="18"/>
                    </w:rPr>
                    <w:t>监测日期</w:t>
                  </w:r>
                </w:p>
              </w:tc>
              <w:tc>
                <w:tcPr>
                  <w:tcW w:w="1357" w:type="dxa"/>
                  <w:vAlign w:val="top"/>
                </w:tcPr>
                <w:p>
                  <w:pPr>
                    <w:pStyle w:val="6"/>
                    <w:spacing w:before="138" w:line="220" w:lineRule="auto"/>
                    <w:ind w:left="321"/>
                    <w:rPr>
                      <w:sz w:val="18"/>
                      <w:szCs w:val="18"/>
                    </w:rPr>
                  </w:pPr>
                  <w:r>
                    <w:rPr>
                      <w:spacing w:val="-2"/>
                      <w:sz w:val="18"/>
                      <w:szCs w:val="18"/>
                    </w:rPr>
                    <w:t>监测结果</w:t>
                  </w:r>
                </w:p>
              </w:tc>
              <w:tc>
                <w:tcPr>
                  <w:tcW w:w="1533" w:type="dxa"/>
                  <w:vAlign w:val="top"/>
                </w:tcPr>
                <w:p>
                  <w:pPr>
                    <w:pStyle w:val="6"/>
                    <w:spacing w:before="137" w:line="218" w:lineRule="auto"/>
                    <w:ind w:left="407"/>
                    <w:rPr>
                      <w:sz w:val="18"/>
                      <w:szCs w:val="18"/>
                    </w:rPr>
                  </w:pPr>
                  <w:r>
                    <w:rPr>
                      <w:spacing w:val="-2"/>
                      <w:sz w:val="18"/>
                      <w:szCs w:val="18"/>
                    </w:rPr>
                    <w:t>评价标准</w:t>
                  </w:r>
                </w:p>
              </w:tc>
              <w:tc>
                <w:tcPr>
                  <w:tcW w:w="1014" w:type="dxa"/>
                  <w:vAlign w:val="top"/>
                </w:tcPr>
                <w:p>
                  <w:pPr>
                    <w:pStyle w:val="6"/>
                    <w:spacing w:before="137" w:line="218" w:lineRule="auto"/>
                    <w:ind w:left="147"/>
                    <w:rPr>
                      <w:sz w:val="18"/>
                      <w:szCs w:val="18"/>
                    </w:rPr>
                  </w:pPr>
                  <w:r>
                    <w:rPr>
                      <w:spacing w:val="-2"/>
                      <w:sz w:val="18"/>
                      <w:szCs w:val="18"/>
                    </w:rPr>
                    <w:t>评价结果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792" w:type="dxa"/>
                  <w:vMerge w:val="continue"/>
                  <w:tcBorders>
                    <w:top w:val="nil"/>
                  </w:tcBorders>
                  <w:vAlign w:val="top"/>
                </w:tcPr>
                <w:p>
                  <w:pPr>
                    <w:rPr>
                      <w:rFonts w:ascii="Arial"/>
                      <w:sz w:val="21"/>
                    </w:rPr>
                  </w:pPr>
                </w:p>
              </w:tc>
              <w:tc>
                <w:tcPr>
                  <w:tcW w:w="1506" w:type="dxa"/>
                  <w:vMerge w:val="continue"/>
                  <w:tcBorders>
                    <w:top w:val="nil"/>
                  </w:tcBorders>
                  <w:vAlign w:val="top"/>
                </w:tcPr>
                <w:p>
                  <w:pPr>
                    <w:rPr>
                      <w:rFonts w:ascii="Arial"/>
                      <w:sz w:val="21"/>
                    </w:rPr>
                  </w:pPr>
                </w:p>
              </w:tc>
              <w:tc>
                <w:tcPr>
                  <w:tcW w:w="1357" w:type="dxa"/>
                  <w:vAlign w:val="top"/>
                </w:tcPr>
                <w:p>
                  <w:pPr>
                    <w:pStyle w:val="6"/>
                    <w:spacing w:before="134" w:line="222" w:lineRule="auto"/>
                    <w:ind w:left="500"/>
                    <w:rPr>
                      <w:sz w:val="18"/>
                      <w:szCs w:val="18"/>
                    </w:rPr>
                  </w:pPr>
                  <w:r>
                    <w:rPr>
                      <w:spacing w:val="-2"/>
                      <w:sz w:val="18"/>
                      <w:szCs w:val="18"/>
                    </w:rPr>
                    <w:t>昼间</w:t>
                  </w:r>
                </w:p>
              </w:tc>
              <w:tc>
                <w:tcPr>
                  <w:tcW w:w="1533" w:type="dxa"/>
                  <w:vAlign w:val="top"/>
                </w:tcPr>
                <w:p>
                  <w:pPr>
                    <w:pStyle w:val="6"/>
                    <w:spacing w:before="134" w:line="222" w:lineRule="auto"/>
                    <w:ind w:left="587"/>
                    <w:rPr>
                      <w:sz w:val="18"/>
                      <w:szCs w:val="18"/>
                    </w:rPr>
                  </w:pPr>
                  <w:r>
                    <w:rPr>
                      <w:spacing w:val="-2"/>
                      <w:sz w:val="18"/>
                      <w:szCs w:val="18"/>
                    </w:rPr>
                    <w:t>昼间</w:t>
                  </w:r>
                </w:p>
              </w:tc>
              <w:tc>
                <w:tcPr>
                  <w:tcW w:w="1014" w:type="dxa"/>
                  <w:vAlign w:val="top"/>
                </w:tcPr>
                <w:p>
                  <w:pPr>
                    <w:pStyle w:val="6"/>
                    <w:spacing w:before="134" w:line="222" w:lineRule="auto"/>
                    <w:ind w:left="326"/>
                    <w:rPr>
                      <w:sz w:val="18"/>
                      <w:szCs w:val="18"/>
                    </w:rPr>
                  </w:pPr>
                  <w:r>
                    <w:rPr>
                      <w:spacing w:val="-2"/>
                      <w:sz w:val="18"/>
                      <w:szCs w:val="18"/>
                    </w:rPr>
                    <w:t>昼间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792" w:type="dxa"/>
                  <w:vAlign w:val="top"/>
                </w:tcPr>
                <w:p>
                  <w:pPr>
                    <w:pStyle w:val="6"/>
                    <w:spacing w:before="137" w:line="220" w:lineRule="auto"/>
                    <w:ind w:left="282"/>
                    <w:rPr>
                      <w:sz w:val="18"/>
                      <w:szCs w:val="18"/>
                    </w:rPr>
                  </w:pPr>
                  <w:r>
                    <w:rPr>
                      <w:rFonts w:ascii="Times New Roman" w:hAnsi="Times New Roman" w:eastAsia="Times New Roman" w:cs="Times New Roman"/>
                      <w:spacing w:val="-3"/>
                      <w:sz w:val="18"/>
                      <w:szCs w:val="18"/>
                    </w:rPr>
                    <w:t>1#</w:t>
                  </w:r>
                  <w:r>
                    <w:rPr>
                      <w:spacing w:val="-3"/>
                      <w:sz w:val="18"/>
                      <w:szCs w:val="18"/>
                    </w:rPr>
                    <w:t>（东面厂界）</w:t>
                  </w:r>
                </w:p>
              </w:tc>
              <w:tc>
                <w:tcPr>
                  <w:tcW w:w="1506" w:type="dxa"/>
                  <w:vAlign w:val="top"/>
                </w:tcPr>
                <w:p>
                  <w:pPr>
                    <w:spacing w:before="170" w:line="186" w:lineRule="auto"/>
                    <w:ind w:left="3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2023.12.21</w:t>
                  </w:r>
                </w:p>
              </w:tc>
              <w:tc>
                <w:tcPr>
                  <w:tcW w:w="1357" w:type="dxa"/>
                  <w:vAlign w:val="top"/>
                </w:tcPr>
                <w:p>
                  <w:pPr>
                    <w:spacing w:before="170" w:line="186" w:lineRule="auto"/>
                    <w:ind w:left="5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63.1</w:t>
                  </w:r>
                </w:p>
              </w:tc>
              <w:tc>
                <w:tcPr>
                  <w:tcW w:w="1533" w:type="dxa"/>
                  <w:vAlign w:val="top"/>
                </w:tcPr>
                <w:p>
                  <w:pPr>
                    <w:spacing w:before="170" w:line="186" w:lineRule="auto"/>
                    <w:ind w:left="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tc>
              <w:tc>
                <w:tcPr>
                  <w:tcW w:w="1014" w:type="dxa"/>
                  <w:vAlign w:val="top"/>
                </w:tcPr>
                <w:p>
                  <w:pPr>
                    <w:pStyle w:val="6"/>
                    <w:spacing w:before="137" w:line="220" w:lineRule="auto"/>
                    <w:ind w:left="326"/>
                    <w:rPr>
                      <w:sz w:val="18"/>
                      <w:szCs w:val="18"/>
                    </w:rPr>
                  </w:pPr>
                  <w:r>
                    <w:rPr>
                      <w:spacing w:val="-2"/>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792" w:type="dxa"/>
                  <w:vAlign w:val="top"/>
                </w:tcPr>
                <w:p>
                  <w:pPr>
                    <w:pStyle w:val="6"/>
                    <w:spacing w:before="136" w:line="220" w:lineRule="auto"/>
                    <w:ind w:left="265"/>
                    <w:rPr>
                      <w:sz w:val="18"/>
                      <w:szCs w:val="18"/>
                    </w:rPr>
                  </w:pPr>
                  <w:r>
                    <w:rPr>
                      <w:rFonts w:ascii="Times New Roman" w:hAnsi="Times New Roman" w:eastAsia="Times New Roman" w:cs="Times New Roman"/>
                      <w:spacing w:val="-2"/>
                      <w:sz w:val="18"/>
                      <w:szCs w:val="18"/>
                    </w:rPr>
                    <w:t>2#</w:t>
                  </w:r>
                  <w:r>
                    <w:rPr>
                      <w:spacing w:val="-2"/>
                      <w:sz w:val="18"/>
                      <w:szCs w:val="18"/>
                    </w:rPr>
                    <w:t>（南面厂界）</w:t>
                  </w:r>
                </w:p>
              </w:tc>
              <w:tc>
                <w:tcPr>
                  <w:tcW w:w="1506" w:type="dxa"/>
                  <w:vAlign w:val="top"/>
                </w:tcPr>
                <w:p>
                  <w:pPr>
                    <w:spacing w:before="169" w:line="186" w:lineRule="auto"/>
                    <w:ind w:left="3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2023.12.21</w:t>
                  </w:r>
                </w:p>
              </w:tc>
              <w:tc>
                <w:tcPr>
                  <w:tcW w:w="1357" w:type="dxa"/>
                  <w:vAlign w:val="top"/>
                </w:tcPr>
                <w:p>
                  <w:pPr>
                    <w:spacing w:before="169" w:line="186" w:lineRule="auto"/>
                    <w:ind w:left="52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54.2</w:t>
                  </w:r>
                </w:p>
              </w:tc>
              <w:tc>
                <w:tcPr>
                  <w:tcW w:w="1533" w:type="dxa"/>
                  <w:vAlign w:val="top"/>
                </w:tcPr>
                <w:p>
                  <w:pPr>
                    <w:spacing w:before="169" w:line="186" w:lineRule="auto"/>
                    <w:ind w:left="6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tc>
              <w:tc>
                <w:tcPr>
                  <w:tcW w:w="1014" w:type="dxa"/>
                  <w:vAlign w:val="top"/>
                </w:tcPr>
                <w:p>
                  <w:pPr>
                    <w:pStyle w:val="6"/>
                    <w:spacing w:before="136" w:line="220" w:lineRule="auto"/>
                    <w:ind w:left="326"/>
                    <w:rPr>
                      <w:sz w:val="18"/>
                      <w:szCs w:val="18"/>
                    </w:rPr>
                  </w:pPr>
                  <w:r>
                    <w:rPr>
                      <w:spacing w:val="-2"/>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92" w:type="dxa"/>
                  <w:vAlign w:val="top"/>
                </w:tcPr>
                <w:p>
                  <w:pPr>
                    <w:pStyle w:val="6"/>
                    <w:spacing w:before="137" w:line="220" w:lineRule="auto"/>
                    <w:ind w:left="268"/>
                    <w:rPr>
                      <w:sz w:val="18"/>
                      <w:szCs w:val="18"/>
                    </w:rPr>
                  </w:pPr>
                  <w:r>
                    <w:rPr>
                      <w:rFonts w:ascii="Times New Roman" w:hAnsi="Times New Roman" w:eastAsia="Times New Roman" w:cs="Times New Roman"/>
                      <w:spacing w:val="-1"/>
                      <w:sz w:val="18"/>
                      <w:szCs w:val="18"/>
                    </w:rPr>
                    <w:t>3#</w:t>
                  </w:r>
                  <w:r>
                    <w:rPr>
                      <w:spacing w:val="-1"/>
                      <w:sz w:val="18"/>
                      <w:szCs w:val="18"/>
                    </w:rPr>
                    <w:t>（西面厂界）</w:t>
                  </w:r>
                </w:p>
              </w:tc>
              <w:tc>
                <w:tcPr>
                  <w:tcW w:w="1506" w:type="dxa"/>
                  <w:vAlign w:val="top"/>
                </w:tcPr>
                <w:p>
                  <w:pPr>
                    <w:spacing w:before="169" w:line="186" w:lineRule="auto"/>
                    <w:ind w:left="3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2023.12.21</w:t>
                  </w:r>
                </w:p>
              </w:tc>
              <w:tc>
                <w:tcPr>
                  <w:tcW w:w="1357" w:type="dxa"/>
                  <w:vAlign w:val="top"/>
                </w:tcPr>
                <w:p>
                  <w:pPr>
                    <w:spacing w:before="169" w:line="186" w:lineRule="auto"/>
                    <w:ind w:left="52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53.1</w:t>
                  </w:r>
                </w:p>
              </w:tc>
              <w:tc>
                <w:tcPr>
                  <w:tcW w:w="1533" w:type="dxa"/>
                  <w:vAlign w:val="top"/>
                </w:tcPr>
                <w:p>
                  <w:pPr>
                    <w:spacing w:before="169" w:line="186" w:lineRule="auto"/>
                    <w:ind w:left="6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tc>
              <w:tc>
                <w:tcPr>
                  <w:tcW w:w="1014" w:type="dxa"/>
                  <w:vAlign w:val="top"/>
                </w:tcPr>
                <w:p>
                  <w:pPr>
                    <w:pStyle w:val="6"/>
                    <w:spacing w:before="137" w:line="220" w:lineRule="auto"/>
                    <w:ind w:left="326"/>
                    <w:rPr>
                      <w:sz w:val="18"/>
                      <w:szCs w:val="18"/>
                    </w:rPr>
                  </w:pPr>
                  <w:r>
                    <w:rPr>
                      <w:spacing w:val="-2"/>
                      <w:sz w:val="18"/>
                      <w:szCs w:val="18"/>
                    </w:rPr>
                    <w:t>达标</w:t>
                  </w:r>
                </w:p>
              </w:tc>
            </w:tr>
          </w:tbl>
          <w:p>
            <w:pPr>
              <w:pStyle w:val="6"/>
              <w:spacing w:before="137" w:line="401" w:lineRule="exact"/>
              <w:ind w:left="552"/>
            </w:pPr>
            <w:r>
              <w:rPr>
                <w:spacing w:val="14"/>
                <w:position w:val="14"/>
              </w:rPr>
              <w:t>由上表监测结果可知，项目区周围环境噪声值能够满足《声</w:t>
            </w:r>
            <w:r>
              <w:rPr>
                <w:spacing w:val="13"/>
                <w:position w:val="14"/>
              </w:rPr>
              <w:t>环境质量标准》</w:t>
            </w:r>
          </w:p>
          <w:p>
            <w:pPr>
              <w:pStyle w:val="6"/>
              <w:spacing w:before="1" w:line="220" w:lineRule="auto"/>
              <w:ind w:left="113"/>
            </w:pPr>
            <w:r>
              <w:rPr>
                <w:spacing w:val="-1"/>
              </w:rPr>
              <w:t>（</w:t>
            </w:r>
            <w:r>
              <w:rPr>
                <w:rFonts w:ascii="Times New Roman" w:hAnsi="Times New Roman" w:eastAsia="Times New Roman" w:cs="Times New Roman"/>
                <w:spacing w:val="-1"/>
              </w:rPr>
              <w:t>GB3096-2008</w:t>
            </w:r>
            <w:r>
              <w:rPr>
                <w:spacing w:val="-1"/>
              </w:rPr>
              <w:t>）中的</w:t>
            </w:r>
            <w:r>
              <w:rPr>
                <w:rFonts w:ascii="Times New Roman" w:hAnsi="Times New Roman" w:eastAsia="Times New Roman" w:cs="Times New Roman"/>
                <w:spacing w:val="-1"/>
              </w:rPr>
              <w:t>4a</w:t>
            </w:r>
            <w:r>
              <w:rPr>
                <w:spacing w:val="-1"/>
              </w:rPr>
              <w:t>类及</w:t>
            </w:r>
            <w:r>
              <w:rPr>
                <w:rFonts w:ascii="Times New Roman" w:hAnsi="Times New Roman" w:eastAsia="Times New Roman" w:cs="Times New Roman"/>
                <w:spacing w:val="-1"/>
              </w:rPr>
              <w:t>2</w:t>
            </w:r>
            <w:r>
              <w:rPr>
                <w:spacing w:val="-1"/>
              </w:rPr>
              <w:t>类声环境功能区标准限值要求。</w:t>
            </w:r>
          </w:p>
          <w:p>
            <w:pPr>
              <w:spacing w:before="139" w:line="222" w:lineRule="auto"/>
              <w:ind w:left="101"/>
              <w:rPr>
                <w:rFonts w:ascii="黑体" w:hAnsi="黑体" w:eastAsia="黑体" w:cs="黑体"/>
                <w:sz w:val="22"/>
                <w:szCs w:val="22"/>
              </w:rPr>
            </w:pPr>
            <w:r>
              <w:rPr>
                <w:rFonts w:ascii="黑体" w:hAnsi="黑体" w:eastAsia="黑体" w:cs="黑体"/>
                <w:spacing w:val="-1"/>
                <w:sz w:val="22"/>
                <w:szCs w:val="22"/>
              </w:rPr>
              <w:t>4、生态环境质量现状及评价</w:t>
            </w:r>
          </w:p>
          <w:p>
            <w:pPr>
              <w:pStyle w:val="6"/>
              <w:spacing w:before="145" w:line="351" w:lineRule="auto"/>
              <w:ind w:left="131" w:right="182" w:firstLine="397"/>
            </w:pPr>
            <w:r>
              <w:t>本项目位于达州市通川区复兴镇九龙社区四组</w:t>
            </w:r>
            <w:r>
              <w:rPr>
                <w:spacing w:val="-1"/>
              </w:rPr>
              <w:t>。项目周边主要为山体，植被主要</w:t>
            </w:r>
            <w:r>
              <w:t xml:space="preserve"> </w:t>
            </w:r>
            <w:r>
              <w:rPr>
                <w:spacing w:val="-4"/>
              </w:rPr>
              <w:t>以乔木、低矮灌木、杂草为主， 动物以常见家禽为主，调</w:t>
            </w:r>
            <w:r>
              <w:rPr>
                <w:spacing w:val="-5"/>
              </w:rPr>
              <w:t>查过程未见野生动物活动。</w:t>
            </w:r>
          </w:p>
          <w:p>
            <w:pPr>
              <w:pStyle w:val="6"/>
              <w:spacing w:before="1" w:line="219" w:lineRule="auto"/>
              <w:ind w:left="110"/>
            </w:pPr>
            <w:r>
              <w:rPr>
                <w:spacing w:val="-4"/>
              </w:rPr>
              <w:t>项目占地范围以及县道公路两侧区域，受人类活动影响， 无植被分布。</w:t>
            </w:r>
          </w:p>
          <w:p>
            <w:pPr>
              <w:pStyle w:val="6"/>
              <w:spacing w:before="151" w:line="221" w:lineRule="auto"/>
              <w:ind w:left="543"/>
            </w:pPr>
            <w:r>
              <w:rPr>
                <w:spacing w:val="-4"/>
              </w:rPr>
              <w:t>区域生态环境质量一般。</w:t>
            </w:r>
          </w:p>
        </w:tc>
      </w:tr>
    </w:tbl>
    <w:p>
      <w:pPr>
        <w:pStyle w:val="2"/>
      </w:pPr>
    </w:p>
    <w:p>
      <w:pPr>
        <w:sectPr>
          <w:footerReference r:id="rId39" w:type="default"/>
          <w:pgSz w:w="11907" w:h="16841"/>
          <w:pgMar w:top="1431" w:right="1511" w:bottom="1090" w:left="1511" w:header="0" w:footer="911" w:gutter="0"/>
          <w:cols w:space="720" w:num="1"/>
        </w:sectPr>
      </w:pPr>
    </w:p>
    <w:p>
      <w:pPr>
        <w:spacing w:before="28"/>
      </w:pPr>
    </w:p>
    <w:tbl>
      <w:tblPr>
        <w:tblStyle w:val="5"/>
        <w:tblW w:w="886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73"/>
        <w:gridCol w:w="123"/>
        <w:gridCol w:w="470"/>
        <w:gridCol w:w="851"/>
        <w:gridCol w:w="3934"/>
        <w:gridCol w:w="2408"/>
        <w:gridCol w:w="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77" w:hRule="atLeast"/>
        </w:trPr>
        <w:tc>
          <w:tcPr>
            <w:tcW w:w="810" w:type="dxa"/>
            <w:tcBorders>
              <w:left w:val="single" w:color="000000" w:sz="6"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9"/>
              <w:ind w:left="192"/>
            </w:pPr>
            <w:r>
              <w:rPr>
                <w:spacing w:val="-2"/>
              </w:rPr>
              <w:t>环境</w:t>
            </w:r>
          </w:p>
          <w:p>
            <w:pPr>
              <w:pStyle w:val="6"/>
              <w:spacing w:line="221" w:lineRule="auto"/>
              <w:ind w:left="193"/>
            </w:pPr>
            <w:r>
              <w:rPr>
                <w:spacing w:val="-2"/>
              </w:rPr>
              <w:t>保护</w:t>
            </w:r>
          </w:p>
          <w:p>
            <w:pPr>
              <w:pStyle w:val="6"/>
              <w:spacing w:before="19" w:line="221" w:lineRule="auto"/>
              <w:ind w:left="232"/>
            </w:pPr>
            <w:r>
              <w:rPr>
                <w:spacing w:val="-12"/>
              </w:rPr>
              <w:t>目标</w:t>
            </w:r>
          </w:p>
        </w:tc>
        <w:tc>
          <w:tcPr>
            <w:tcW w:w="8057" w:type="dxa"/>
            <w:gridSpan w:val="7"/>
            <w:tcBorders>
              <w:right w:val="single" w:color="000000" w:sz="6" w:space="0"/>
            </w:tcBorders>
            <w:vAlign w:val="top"/>
          </w:tcPr>
          <w:p>
            <w:pPr>
              <w:spacing w:before="134" w:line="222" w:lineRule="auto"/>
              <w:ind w:left="119"/>
              <w:rPr>
                <w:rFonts w:ascii="黑体" w:hAnsi="黑体" w:eastAsia="黑体" w:cs="黑体"/>
                <w:sz w:val="22"/>
                <w:szCs w:val="22"/>
              </w:rPr>
            </w:pPr>
            <w:r>
              <w:rPr>
                <w:rFonts w:ascii="黑体" w:hAnsi="黑体" w:eastAsia="黑体" w:cs="黑体"/>
                <w:spacing w:val="-5"/>
                <w:sz w:val="22"/>
                <w:szCs w:val="22"/>
              </w:rPr>
              <w:t>1、大气环境</w:t>
            </w:r>
          </w:p>
          <w:p>
            <w:pPr>
              <w:pStyle w:val="6"/>
              <w:spacing w:before="144" w:line="398" w:lineRule="exact"/>
              <w:ind w:left="530"/>
            </w:pPr>
            <w:r>
              <w:rPr>
                <w:position w:val="14"/>
              </w:rPr>
              <w:t>项目厂界外</w:t>
            </w:r>
            <w:r>
              <w:rPr>
                <w:rFonts w:ascii="Times New Roman" w:hAnsi="Times New Roman" w:eastAsia="Times New Roman" w:cs="Times New Roman"/>
                <w:position w:val="14"/>
              </w:rPr>
              <w:t>500m</w:t>
            </w:r>
            <w:r>
              <w:rPr>
                <w:position w:val="14"/>
              </w:rPr>
              <w:t>范围内仅有少量散居住户，无自然保护区、风</w:t>
            </w:r>
            <w:r>
              <w:rPr>
                <w:spacing w:val="-1"/>
                <w:position w:val="14"/>
              </w:rPr>
              <w:t>景名胜区、文化区</w:t>
            </w:r>
          </w:p>
          <w:p>
            <w:pPr>
              <w:pStyle w:val="6"/>
              <w:spacing w:line="220" w:lineRule="auto"/>
              <w:ind w:left="108"/>
            </w:pPr>
            <w:r>
              <w:rPr>
                <w:spacing w:val="-1"/>
              </w:rPr>
              <w:t>和人口较集中的区域等保护目标。项目的大气环境保护目标如下。</w:t>
            </w:r>
          </w:p>
          <w:p>
            <w:pPr>
              <w:spacing w:before="113" w:line="222" w:lineRule="auto"/>
              <w:ind w:left="2965"/>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3-6      </w:t>
            </w:r>
            <w:r>
              <w:rPr>
                <w:rFonts w:ascii="黑体" w:hAnsi="黑体" w:eastAsia="黑体" w:cs="黑体"/>
                <w:spacing w:val="-1"/>
                <w:sz w:val="18"/>
                <w:szCs w:val="18"/>
              </w:rPr>
              <w:t>大气环境保护目标</w:t>
            </w:r>
          </w:p>
          <w:p>
            <w:pPr>
              <w:spacing w:line="16" w:lineRule="auto"/>
              <w:rPr>
                <w:rFonts w:ascii="Arial"/>
                <w:sz w:val="2"/>
              </w:rPr>
            </w:pPr>
          </w:p>
          <w:tbl>
            <w:tblPr>
              <w:tblStyle w:val="5"/>
              <w:tblW w:w="6299" w:type="dxa"/>
              <w:tblInd w:w="8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698"/>
              <w:gridCol w:w="1486"/>
              <w:gridCol w:w="916"/>
              <w:gridCol w:w="14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705" w:type="dxa"/>
                  <w:vAlign w:val="top"/>
                </w:tcPr>
                <w:p>
                  <w:pPr>
                    <w:pStyle w:val="6"/>
                    <w:spacing w:before="90" w:line="213" w:lineRule="auto"/>
                    <w:ind w:left="174"/>
                    <w:rPr>
                      <w:sz w:val="18"/>
                      <w:szCs w:val="18"/>
                    </w:rPr>
                  </w:pPr>
                  <w:r>
                    <w:rPr>
                      <w:spacing w:val="-1"/>
                      <w:sz w:val="18"/>
                      <w:szCs w:val="18"/>
                      <w14:textOutline w14:w="3263" w14:cap="flat" w14:cmpd="sng">
                        <w14:solidFill>
                          <w14:srgbClr w14:val="000000"/>
                        </w14:solidFill>
                        <w14:prstDash w14:val="solid"/>
                        <w14:miter w14:val="10"/>
                      </w14:textOutline>
                    </w:rPr>
                    <w:t>序号</w:t>
                  </w:r>
                </w:p>
              </w:tc>
              <w:tc>
                <w:tcPr>
                  <w:tcW w:w="1698" w:type="dxa"/>
                  <w:vAlign w:val="top"/>
                </w:tcPr>
                <w:p>
                  <w:pPr>
                    <w:pStyle w:val="6"/>
                    <w:spacing w:before="90" w:line="213" w:lineRule="auto"/>
                    <w:ind w:left="488"/>
                    <w:rPr>
                      <w:sz w:val="18"/>
                      <w:szCs w:val="18"/>
                    </w:rPr>
                  </w:pPr>
                  <w:r>
                    <w:rPr>
                      <w:spacing w:val="-2"/>
                      <w:sz w:val="18"/>
                      <w:szCs w:val="18"/>
                      <w14:textOutline w14:w="3263" w14:cap="flat" w14:cmpd="sng">
                        <w14:solidFill>
                          <w14:srgbClr w14:val="000000"/>
                        </w14:solidFill>
                        <w14:prstDash w14:val="solid"/>
                        <w14:miter w14:val="10"/>
                      </w14:textOutline>
                    </w:rPr>
                    <w:t>敏感目标</w:t>
                  </w:r>
                </w:p>
              </w:tc>
              <w:tc>
                <w:tcPr>
                  <w:tcW w:w="1486" w:type="dxa"/>
                  <w:vAlign w:val="top"/>
                </w:tcPr>
                <w:p>
                  <w:pPr>
                    <w:pStyle w:val="6"/>
                    <w:spacing w:before="90" w:line="213" w:lineRule="auto"/>
                    <w:ind w:left="566"/>
                    <w:rPr>
                      <w:sz w:val="18"/>
                      <w:szCs w:val="18"/>
                    </w:rPr>
                  </w:pPr>
                  <w:r>
                    <w:rPr>
                      <w:spacing w:val="-2"/>
                      <w:sz w:val="18"/>
                      <w:szCs w:val="18"/>
                      <w14:textOutline w14:w="3263" w14:cap="flat" w14:cmpd="sng">
                        <w14:solidFill>
                          <w14:srgbClr w14:val="000000"/>
                        </w14:solidFill>
                        <w14:prstDash w14:val="solid"/>
                        <w14:miter w14:val="10"/>
                      </w14:textOutline>
                    </w:rPr>
                    <w:t>规模</w:t>
                  </w:r>
                </w:p>
              </w:tc>
              <w:tc>
                <w:tcPr>
                  <w:tcW w:w="916" w:type="dxa"/>
                  <w:vAlign w:val="top"/>
                </w:tcPr>
                <w:p>
                  <w:pPr>
                    <w:pStyle w:val="6"/>
                    <w:spacing w:before="90" w:line="213" w:lineRule="auto"/>
                    <w:ind w:left="282"/>
                    <w:rPr>
                      <w:sz w:val="18"/>
                      <w:szCs w:val="18"/>
                    </w:rPr>
                  </w:pPr>
                  <w:r>
                    <w:rPr>
                      <w:spacing w:val="-2"/>
                      <w:sz w:val="18"/>
                      <w:szCs w:val="18"/>
                      <w14:textOutline w14:w="3263" w14:cap="flat" w14:cmpd="sng">
                        <w14:solidFill>
                          <w14:srgbClr w14:val="000000"/>
                        </w14:solidFill>
                        <w14:prstDash w14:val="solid"/>
                        <w14:miter w14:val="10"/>
                      </w14:textOutline>
                    </w:rPr>
                    <w:t>方位</w:t>
                  </w:r>
                </w:p>
              </w:tc>
              <w:tc>
                <w:tcPr>
                  <w:tcW w:w="1494" w:type="dxa"/>
                  <w:vAlign w:val="top"/>
                </w:tcPr>
                <w:p>
                  <w:pPr>
                    <w:pStyle w:val="6"/>
                    <w:spacing w:before="90" w:line="213" w:lineRule="auto"/>
                    <w:ind w:left="199"/>
                    <w:rPr>
                      <w:rFonts w:ascii="Times New Roman" w:hAnsi="Times New Roman" w:eastAsia="Times New Roman" w:cs="Times New Roman"/>
                      <w:sz w:val="18"/>
                      <w:szCs w:val="18"/>
                    </w:rPr>
                  </w:pPr>
                  <w:r>
                    <w:rPr>
                      <w:spacing w:val="-1"/>
                      <w:sz w:val="18"/>
                      <w:szCs w:val="18"/>
                      <w14:textOutline w14:w="3263" w14:cap="flat" w14:cmpd="sng">
                        <w14:solidFill>
                          <w14:srgbClr w14:val="000000"/>
                        </w14:solidFill>
                        <w14:prstDash w14:val="solid"/>
                        <w14:miter w14:val="10"/>
                      </w14:textOutline>
                    </w:rPr>
                    <w:t>与厂界距离</w:t>
                  </w:r>
                  <w:r>
                    <w:rPr>
                      <w:rFonts w:ascii="Times New Roman" w:hAnsi="Times New Roman" w:eastAsia="Times New Roman" w:cs="Times New Roman"/>
                      <w:b/>
                      <w:bCs/>
                      <w:spacing w:val="-1"/>
                      <w:sz w:val="18"/>
                      <w:szCs w:val="18"/>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705" w:type="dxa"/>
                  <w:vAlign w:val="top"/>
                </w:tcPr>
                <w:p>
                  <w:pPr>
                    <w:spacing w:before="122" w:line="186" w:lineRule="auto"/>
                    <w:ind w:left="32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698" w:type="dxa"/>
                  <w:vAlign w:val="top"/>
                </w:tcPr>
                <w:p>
                  <w:pPr>
                    <w:pStyle w:val="6"/>
                    <w:spacing w:before="89" w:line="212" w:lineRule="auto"/>
                    <w:ind w:left="489"/>
                    <w:rPr>
                      <w:sz w:val="18"/>
                      <w:szCs w:val="18"/>
                    </w:rPr>
                  </w:pPr>
                  <w:r>
                    <w:rPr>
                      <w:spacing w:val="-2"/>
                      <w:sz w:val="18"/>
                      <w:szCs w:val="18"/>
                    </w:rPr>
                    <w:t>散居住户</w:t>
                  </w:r>
                </w:p>
              </w:tc>
              <w:tc>
                <w:tcPr>
                  <w:tcW w:w="1486" w:type="dxa"/>
                  <w:vAlign w:val="top"/>
                </w:tcPr>
                <w:p>
                  <w:pPr>
                    <w:pStyle w:val="6"/>
                    <w:spacing w:before="89" w:line="212" w:lineRule="auto"/>
                    <w:ind w:left="603"/>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9"/>
                      <w:sz w:val="18"/>
                      <w:szCs w:val="18"/>
                    </w:rPr>
                    <w:t xml:space="preserve"> </w:t>
                  </w:r>
                  <w:r>
                    <w:rPr>
                      <w:spacing w:val="-11"/>
                      <w:sz w:val="18"/>
                      <w:szCs w:val="18"/>
                    </w:rPr>
                    <w:t>户</w:t>
                  </w:r>
                </w:p>
              </w:tc>
              <w:tc>
                <w:tcPr>
                  <w:tcW w:w="916" w:type="dxa"/>
                  <w:vAlign w:val="top"/>
                </w:tcPr>
                <w:p>
                  <w:pPr>
                    <w:pStyle w:val="6"/>
                    <w:spacing w:before="89" w:line="212" w:lineRule="auto"/>
                    <w:ind w:left="199"/>
                    <w:rPr>
                      <w:sz w:val="18"/>
                      <w:szCs w:val="18"/>
                    </w:rPr>
                  </w:pPr>
                  <w:r>
                    <w:rPr>
                      <w:spacing w:val="-3"/>
                      <w:sz w:val="18"/>
                      <w:szCs w:val="18"/>
                    </w:rPr>
                    <w:t>东南面</w:t>
                  </w:r>
                </w:p>
              </w:tc>
              <w:tc>
                <w:tcPr>
                  <w:tcW w:w="1494" w:type="dxa"/>
                  <w:vAlign w:val="top"/>
                </w:tcPr>
                <w:p>
                  <w:pPr>
                    <w:spacing w:before="121" w:line="186" w:lineRule="auto"/>
                    <w:ind w:left="62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705" w:type="dxa"/>
                  <w:vAlign w:val="top"/>
                </w:tcPr>
                <w:p>
                  <w:pPr>
                    <w:spacing w:before="120" w:line="186" w:lineRule="auto"/>
                    <w:ind w:left="30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698" w:type="dxa"/>
                  <w:vAlign w:val="top"/>
                </w:tcPr>
                <w:p>
                  <w:pPr>
                    <w:pStyle w:val="6"/>
                    <w:spacing w:before="87" w:line="211" w:lineRule="auto"/>
                    <w:ind w:left="489"/>
                    <w:rPr>
                      <w:sz w:val="18"/>
                      <w:szCs w:val="18"/>
                    </w:rPr>
                  </w:pPr>
                  <w:r>
                    <w:rPr>
                      <w:spacing w:val="-2"/>
                      <w:sz w:val="18"/>
                      <w:szCs w:val="18"/>
                    </w:rPr>
                    <w:t>散居住户</w:t>
                  </w:r>
                </w:p>
              </w:tc>
              <w:tc>
                <w:tcPr>
                  <w:tcW w:w="1486" w:type="dxa"/>
                  <w:vAlign w:val="top"/>
                </w:tcPr>
                <w:p>
                  <w:pPr>
                    <w:pStyle w:val="6"/>
                    <w:spacing w:before="87" w:line="211" w:lineRule="auto"/>
                    <w:ind w:left="586"/>
                    <w:rPr>
                      <w:sz w:val="18"/>
                      <w:szCs w:val="18"/>
                    </w:rPr>
                  </w:pPr>
                  <w:r>
                    <w:rPr>
                      <w:rFonts w:ascii="Times New Roman" w:hAnsi="Times New Roman" w:eastAsia="Times New Roman" w:cs="Times New Roman"/>
                      <w:spacing w:val="-2"/>
                      <w:sz w:val="18"/>
                      <w:szCs w:val="18"/>
                    </w:rPr>
                    <w:t>2</w:t>
                  </w:r>
                  <w:r>
                    <w:rPr>
                      <w:rFonts w:ascii="Times New Roman" w:hAnsi="Times New Roman" w:eastAsia="Times New Roman" w:cs="Times New Roman"/>
                      <w:spacing w:val="9"/>
                      <w:sz w:val="18"/>
                      <w:szCs w:val="18"/>
                    </w:rPr>
                    <w:t xml:space="preserve"> </w:t>
                  </w:r>
                  <w:r>
                    <w:rPr>
                      <w:spacing w:val="-2"/>
                      <w:sz w:val="18"/>
                      <w:szCs w:val="18"/>
                    </w:rPr>
                    <w:t>户</w:t>
                  </w:r>
                </w:p>
              </w:tc>
              <w:tc>
                <w:tcPr>
                  <w:tcW w:w="916" w:type="dxa"/>
                  <w:vAlign w:val="top"/>
                </w:tcPr>
                <w:p>
                  <w:pPr>
                    <w:pStyle w:val="6"/>
                    <w:spacing w:before="87" w:line="211" w:lineRule="auto"/>
                    <w:ind w:left="286"/>
                    <w:rPr>
                      <w:sz w:val="18"/>
                      <w:szCs w:val="18"/>
                    </w:rPr>
                  </w:pPr>
                  <w:r>
                    <w:rPr>
                      <w:spacing w:val="-3"/>
                      <w:sz w:val="18"/>
                      <w:szCs w:val="18"/>
                    </w:rPr>
                    <w:t>西面</w:t>
                  </w:r>
                </w:p>
              </w:tc>
              <w:tc>
                <w:tcPr>
                  <w:tcW w:w="1494" w:type="dxa"/>
                  <w:vAlign w:val="top"/>
                </w:tcPr>
                <w:p>
                  <w:pPr>
                    <w:spacing w:before="120" w:line="186" w:lineRule="auto"/>
                    <w:ind w:left="62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705" w:type="dxa"/>
                  <w:vAlign w:val="top"/>
                </w:tcPr>
                <w:p>
                  <w:pPr>
                    <w:spacing w:before="122" w:line="186" w:lineRule="auto"/>
                    <w:ind w:left="30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698" w:type="dxa"/>
                  <w:vAlign w:val="top"/>
                </w:tcPr>
                <w:p>
                  <w:pPr>
                    <w:pStyle w:val="6"/>
                    <w:spacing w:before="89" w:line="214" w:lineRule="auto"/>
                    <w:ind w:left="489"/>
                    <w:rPr>
                      <w:sz w:val="18"/>
                      <w:szCs w:val="18"/>
                    </w:rPr>
                  </w:pPr>
                  <w:r>
                    <w:rPr>
                      <w:spacing w:val="-2"/>
                      <w:sz w:val="18"/>
                      <w:szCs w:val="18"/>
                    </w:rPr>
                    <w:t>散居住户</w:t>
                  </w:r>
                </w:p>
              </w:tc>
              <w:tc>
                <w:tcPr>
                  <w:tcW w:w="1486" w:type="dxa"/>
                  <w:vAlign w:val="top"/>
                </w:tcPr>
                <w:p>
                  <w:pPr>
                    <w:pStyle w:val="6"/>
                    <w:spacing w:before="89" w:line="214" w:lineRule="auto"/>
                    <w:ind w:left="545"/>
                    <w:rPr>
                      <w:sz w:val="18"/>
                      <w:szCs w:val="18"/>
                    </w:rPr>
                  </w:pPr>
                  <w:r>
                    <w:rPr>
                      <w:spacing w:val="-3"/>
                      <w:sz w:val="18"/>
                      <w:szCs w:val="18"/>
                    </w:rPr>
                    <w:t>22</w:t>
                  </w:r>
                  <w:r>
                    <w:rPr>
                      <w:spacing w:val="-36"/>
                      <w:sz w:val="18"/>
                      <w:szCs w:val="18"/>
                    </w:rPr>
                    <w:t xml:space="preserve"> </w:t>
                  </w:r>
                  <w:r>
                    <w:rPr>
                      <w:spacing w:val="-3"/>
                      <w:sz w:val="18"/>
                      <w:szCs w:val="18"/>
                    </w:rPr>
                    <w:t>户</w:t>
                  </w:r>
                </w:p>
              </w:tc>
              <w:tc>
                <w:tcPr>
                  <w:tcW w:w="916" w:type="dxa"/>
                  <w:vAlign w:val="top"/>
                </w:tcPr>
                <w:p>
                  <w:pPr>
                    <w:pStyle w:val="6"/>
                    <w:spacing w:before="89" w:line="214" w:lineRule="auto"/>
                    <w:ind w:left="199"/>
                    <w:rPr>
                      <w:sz w:val="18"/>
                      <w:szCs w:val="18"/>
                    </w:rPr>
                  </w:pPr>
                  <w:r>
                    <w:rPr>
                      <w:spacing w:val="-3"/>
                      <w:sz w:val="18"/>
                      <w:szCs w:val="18"/>
                    </w:rPr>
                    <w:t>东北面</w:t>
                  </w:r>
                </w:p>
              </w:tc>
              <w:tc>
                <w:tcPr>
                  <w:tcW w:w="1494" w:type="dxa"/>
                  <w:vAlign w:val="top"/>
                </w:tcPr>
                <w:p>
                  <w:pPr>
                    <w:spacing w:before="122" w:line="186" w:lineRule="auto"/>
                    <w:ind w:left="44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160~500</w:t>
                  </w:r>
                </w:p>
              </w:tc>
            </w:tr>
          </w:tbl>
          <w:p>
            <w:pPr>
              <w:spacing w:before="129" w:line="222" w:lineRule="auto"/>
              <w:ind w:left="106"/>
              <w:rPr>
                <w:rFonts w:ascii="黑体" w:hAnsi="黑体" w:eastAsia="黑体" w:cs="黑体"/>
                <w:sz w:val="22"/>
                <w:szCs w:val="22"/>
              </w:rPr>
            </w:pPr>
            <w:r>
              <w:rPr>
                <w:rFonts w:ascii="黑体" w:hAnsi="黑体" w:eastAsia="黑体" w:cs="黑体"/>
                <w:spacing w:val="-3"/>
                <w:sz w:val="22"/>
                <w:szCs w:val="22"/>
              </w:rPr>
              <w:t>2、声环境</w:t>
            </w:r>
          </w:p>
          <w:p>
            <w:pPr>
              <w:pStyle w:val="6"/>
              <w:spacing w:before="145" w:line="390" w:lineRule="exact"/>
              <w:ind w:left="527"/>
            </w:pPr>
            <w:r>
              <w:rPr>
                <w:spacing w:val="-5"/>
                <w:position w:val="13"/>
              </w:rPr>
              <w:t>根据调查， 项目厂界外</w:t>
            </w:r>
            <w:r>
              <w:rPr>
                <w:rFonts w:ascii="Times New Roman" w:hAnsi="Times New Roman" w:eastAsia="Times New Roman" w:cs="Times New Roman"/>
                <w:spacing w:val="-5"/>
                <w:position w:val="13"/>
              </w:rPr>
              <w:t>50</w:t>
            </w:r>
            <w:r>
              <w:rPr>
                <w:spacing w:val="-5"/>
                <w:position w:val="13"/>
              </w:rPr>
              <w:t>米范围内无声环境保护目标。</w:t>
            </w:r>
          </w:p>
          <w:p>
            <w:pPr>
              <w:spacing w:line="222" w:lineRule="auto"/>
              <w:ind w:left="107"/>
              <w:rPr>
                <w:rFonts w:ascii="黑体" w:hAnsi="黑体" w:eastAsia="黑体" w:cs="黑体"/>
                <w:sz w:val="22"/>
                <w:szCs w:val="22"/>
              </w:rPr>
            </w:pPr>
            <w:r>
              <w:rPr>
                <w:rFonts w:ascii="黑体" w:hAnsi="黑体" w:eastAsia="黑体" w:cs="黑体"/>
                <w:spacing w:val="-3"/>
                <w:sz w:val="22"/>
                <w:szCs w:val="22"/>
              </w:rPr>
              <w:t>3、地表水</w:t>
            </w:r>
          </w:p>
          <w:p>
            <w:pPr>
              <w:pStyle w:val="6"/>
              <w:spacing w:before="145" w:line="351" w:lineRule="auto"/>
              <w:ind w:left="109" w:right="105" w:firstLine="421"/>
              <w:jc w:val="both"/>
            </w:pPr>
            <w:r>
              <w:rPr>
                <w:spacing w:val="-3"/>
              </w:rPr>
              <w:t>与项目有关的地表水体为东面的双龙河，</w:t>
            </w:r>
            <w:r>
              <w:rPr>
                <w:spacing w:val="-8"/>
              </w:rPr>
              <w:t xml:space="preserve"> </w:t>
            </w:r>
            <w:r>
              <w:rPr>
                <w:spacing w:val="-3"/>
              </w:rPr>
              <w:t>项目评价河段不涉及饮用水源保护区等</w:t>
            </w:r>
            <w:r>
              <w:t xml:space="preserve"> </w:t>
            </w:r>
            <w:r>
              <w:rPr>
                <w:spacing w:val="-4"/>
              </w:rPr>
              <w:t>水环境敏感区。地表水环境保护目标为双龙河评价河段的水环境，确保其水质满足《地</w:t>
            </w:r>
          </w:p>
          <w:p>
            <w:pPr>
              <w:pStyle w:val="6"/>
              <w:spacing w:before="1" w:line="220" w:lineRule="auto"/>
              <w:ind w:left="106"/>
            </w:pPr>
            <w:r>
              <w:rPr>
                <w:spacing w:val="-1"/>
              </w:rPr>
              <w:t>表水环境质量标准》（</w:t>
            </w:r>
            <w:r>
              <w:rPr>
                <w:rFonts w:ascii="Times New Roman" w:hAnsi="Times New Roman" w:eastAsia="Times New Roman" w:cs="Times New Roman"/>
                <w:spacing w:val="-1"/>
              </w:rPr>
              <w:t>GB3838-2002</w:t>
            </w:r>
            <w:r>
              <w:rPr>
                <w:spacing w:val="-1"/>
              </w:rPr>
              <w:t>）的</w:t>
            </w:r>
            <w:r>
              <w:rPr>
                <w:rFonts w:ascii="Times New Roman" w:hAnsi="Times New Roman" w:eastAsia="Times New Roman" w:cs="Times New Roman"/>
                <w:spacing w:val="-1"/>
              </w:rPr>
              <w:t>Ⅲ</w:t>
            </w:r>
            <w:r>
              <w:rPr>
                <w:spacing w:val="-1"/>
              </w:rPr>
              <w:t>类水域水质标准。</w:t>
            </w:r>
          </w:p>
          <w:p>
            <w:pPr>
              <w:spacing w:before="141" w:line="222" w:lineRule="auto"/>
              <w:ind w:left="101"/>
              <w:rPr>
                <w:rFonts w:ascii="黑体" w:hAnsi="黑体" w:eastAsia="黑体" w:cs="黑体"/>
                <w:sz w:val="22"/>
                <w:szCs w:val="22"/>
              </w:rPr>
            </w:pPr>
            <w:r>
              <w:rPr>
                <w:rFonts w:ascii="黑体" w:hAnsi="黑体" w:eastAsia="黑体" w:cs="黑体"/>
                <w:spacing w:val="-2"/>
                <w:sz w:val="22"/>
                <w:szCs w:val="22"/>
              </w:rPr>
              <w:t>4、地下水环境</w:t>
            </w:r>
          </w:p>
          <w:p>
            <w:pPr>
              <w:pStyle w:val="6"/>
              <w:spacing w:before="145" w:line="398" w:lineRule="exact"/>
              <w:ind w:right="9"/>
              <w:jc w:val="right"/>
            </w:pPr>
            <w:r>
              <w:rPr>
                <w:spacing w:val="-4"/>
                <w:position w:val="14"/>
              </w:rPr>
              <w:t>根据调查，项目厂界外</w:t>
            </w:r>
            <w:r>
              <w:rPr>
                <w:rFonts w:ascii="Times New Roman" w:hAnsi="Times New Roman" w:eastAsia="Times New Roman" w:cs="Times New Roman"/>
                <w:spacing w:val="-4"/>
                <w:position w:val="14"/>
              </w:rPr>
              <w:t>500</w:t>
            </w:r>
            <w:r>
              <w:rPr>
                <w:spacing w:val="-4"/>
                <w:position w:val="14"/>
              </w:rPr>
              <w:t>米范围内的无地下水集中式饮用水水源和热水</w:t>
            </w:r>
            <w:r>
              <w:rPr>
                <w:spacing w:val="-5"/>
                <w:position w:val="14"/>
              </w:rPr>
              <w:t>、矿泉水、</w:t>
            </w:r>
          </w:p>
          <w:p>
            <w:pPr>
              <w:pStyle w:val="6"/>
              <w:spacing w:before="1" w:line="220" w:lineRule="auto"/>
              <w:ind w:left="109"/>
            </w:pPr>
            <w:r>
              <w:rPr>
                <w:spacing w:val="-2"/>
              </w:rPr>
              <w:t>温泉等特殊地下水资源。</w:t>
            </w:r>
          </w:p>
          <w:p>
            <w:pPr>
              <w:spacing w:before="142" w:line="222" w:lineRule="auto"/>
              <w:ind w:left="102"/>
              <w:rPr>
                <w:rFonts w:ascii="黑体" w:hAnsi="黑体" w:eastAsia="黑体" w:cs="黑体"/>
                <w:sz w:val="22"/>
                <w:szCs w:val="22"/>
              </w:rPr>
            </w:pPr>
            <w:r>
              <w:rPr>
                <w:rFonts w:ascii="黑体" w:hAnsi="黑体" w:eastAsia="黑体" w:cs="黑体"/>
                <w:spacing w:val="-2"/>
                <w:sz w:val="22"/>
                <w:szCs w:val="22"/>
              </w:rPr>
              <w:t>5、生态环境</w:t>
            </w:r>
          </w:p>
          <w:p>
            <w:pPr>
              <w:pStyle w:val="6"/>
              <w:spacing w:before="145" w:line="351" w:lineRule="auto"/>
              <w:ind w:left="109" w:right="171" w:firstLine="418"/>
              <w:jc w:val="both"/>
            </w:pPr>
            <w:r>
              <w:rPr>
                <w:spacing w:val="-3"/>
              </w:rPr>
              <w:t>根据现场调查，</w:t>
            </w:r>
            <w:r>
              <w:rPr>
                <w:spacing w:val="-4"/>
              </w:rPr>
              <w:t xml:space="preserve"> </w:t>
            </w:r>
            <w:r>
              <w:rPr>
                <w:spacing w:val="-3"/>
              </w:rPr>
              <w:t>项目区域内不涉及自然保护区、森林公园及风景名胜区、生活饮</w:t>
            </w:r>
            <w:r>
              <w:t xml:space="preserve"> </w:t>
            </w:r>
            <w:r>
              <w:rPr>
                <w:spacing w:val="-3"/>
              </w:rPr>
              <w:t>用水水源保护区及其他需要特别保护区域，区域内无国家保护的重点野生动植物， 无</w:t>
            </w:r>
          </w:p>
          <w:p>
            <w:pPr>
              <w:pStyle w:val="6"/>
              <w:spacing w:line="220" w:lineRule="auto"/>
              <w:ind w:left="109"/>
            </w:pPr>
            <w:r>
              <w:rPr>
                <w:spacing w:val="-1"/>
              </w:rPr>
              <w:t>名木古树及珍稀动植物等，无特殊文物保护单位。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2" w:hRule="atLeast"/>
        </w:trPr>
        <w:tc>
          <w:tcPr>
            <w:tcW w:w="810" w:type="dxa"/>
            <w:vMerge w:val="restart"/>
            <w:tcBorders>
              <w:left w:val="single" w:color="000000" w:sz="6" w:space="0"/>
              <w:bottom w:val="nil"/>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69" w:line="221" w:lineRule="auto"/>
              <w:ind w:left="194"/>
            </w:pPr>
            <w:r>
              <w:rPr>
                <w:spacing w:val="-2"/>
              </w:rPr>
              <w:t>污染</w:t>
            </w:r>
          </w:p>
          <w:p>
            <w:pPr>
              <w:pStyle w:val="6"/>
              <w:spacing w:before="19" w:line="222" w:lineRule="auto"/>
              <w:ind w:left="192"/>
            </w:pPr>
            <w:r>
              <w:rPr>
                <w:spacing w:val="-2"/>
              </w:rPr>
              <w:t>物排</w:t>
            </w:r>
          </w:p>
          <w:p>
            <w:pPr>
              <w:pStyle w:val="6"/>
              <w:spacing w:before="18" w:line="221" w:lineRule="auto"/>
              <w:ind w:left="192"/>
            </w:pPr>
            <w:r>
              <w:rPr>
                <w:spacing w:val="-2"/>
              </w:rPr>
              <w:t>放控</w:t>
            </w:r>
          </w:p>
          <w:p>
            <w:pPr>
              <w:pStyle w:val="6"/>
              <w:spacing w:before="22" w:line="221" w:lineRule="auto"/>
              <w:ind w:left="193"/>
            </w:pPr>
            <w:r>
              <w:rPr>
                <w:spacing w:val="-2"/>
              </w:rPr>
              <w:t>制标</w:t>
            </w:r>
          </w:p>
          <w:p>
            <w:pPr>
              <w:pStyle w:val="6"/>
              <w:spacing w:before="19" w:line="222" w:lineRule="auto"/>
              <w:ind w:left="299"/>
            </w:pPr>
            <w:r>
              <w:t>准</w:t>
            </w:r>
          </w:p>
        </w:tc>
        <w:tc>
          <w:tcPr>
            <w:tcW w:w="8057" w:type="dxa"/>
            <w:gridSpan w:val="7"/>
            <w:tcBorders>
              <w:right w:val="single" w:color="000000" w:sz="6" w:space="0"/>
            </w:tcBorders>
            <w:vAlign w:val="top"/>
          </w:tcPr>
          <w:p>
            <w:pPr>
              <w:pStyle w:val="6"/>
              <w:spacing w:before="140" w:line="401" w:lineRule="exact"/>
              <w:ind w:left="543"/>
            </w:pPr>
            <w:r>
              <w:rPr>
                <w:rFonts w:ascii="Times New Roman" w:hAnsi="Times New Roman" w:eastAsia="Times New Roman" w:cs="Times New Roman"/>
                <w:spacing w:val="23"/>
                <w:position w:val="14"/>
              </w:rPr>
              <w:t>1.</w:t>
            </w:r>
            <w:r>
              <w:rPr>
                <w:rFonts w:ascii="Times New Roman" w:hAnsi="Times New Roman" w:eastAsia="Times New Roman" w:cs="Times New Roman"/>
                <w:spacing w:val="-10"/>
                <w:position w:val="14"/>
              </w:rPr>
              <w:t xml:space="preserve"> </w:t>
            </w:r>
            <w:r>
              <w:rPr>
                <w:spacing w:val="23"/>
                <w:position w:val="14"/>
              </w:rPr>
              <w:t>大气污染物：施工期废气排放执行 《四川省施工场地扬尘排放标准</w:t>
            </w:r>
            <w:r>
              <w:rPr>
                <w:spacing w:val="-47"/>
                <w:position w:val="14"/>
              </w:rPr>
              <w:t xml:space="preserve"> </w:t>
            </w:r>
            <w:r>
              <w:rPr>
                <w:spacing w:val="23"/>
                <w:position w:val="14"/>
              </w:rPr>
              <w:t>》</w:t>
            </w:r>
          </w:p>
          <w:p>
            <w:pPr>
              <w:pStyle w:val="6"/>
              <w:spacing w:line="232" w:lineRule="auto"/>
              <w:ind w:left="113"/>
            </w:pPr>
            <w:r>
              <w:rPr>
                <w:spacing w:val="-2"/>
              </w:rPr>
              <w:t>（</w:t>
            </w:r>
            <w:r>
              <w:rPr>
                <w:rFonts w:ascii="Times New Roman" w:hAnsi="Times New Roman" w:eastAsia="Times New Roman" w:cs="Times New Roman"/>
                <w:spacing w:val="-2"/>
              </w:rPr>
              <w:t>DB512682-2020</w:t>
            </w:r>
            <w:r>
              <w:rPr>
                <w:spacing w:val="-2"/>
              </w:rPr>
              <w:t>）。</w:t>
            </w:r>
          </w:p>
          <w:p>
            <w:pPr>
              <w:spacing w:before="160" w:line="222" w:lineRule="auto"/>
              <w:ind w:left="2696"/>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3-7      </w:t>
            </w:r>
            <w:r>
              <w:rPr>
                <w:rFonts w:ascii="黑体" w:hAnsi="黑体" w:eastAsia="黑体" w:cs="黑体"/>
                <w:spacing w:val="-1"/>
                <w:sz w:val="18"/>
                <w:szCs w:val="18"/>
              </w:rPr>
              <w:t>四川省施工场地扬尘排放限值</w:t>
            </w:r>
          </w:p>
          <w:p>
            <w:pPr>
              <w:spacing w:line="19" w:lineRule="exact"/>
            </w:pPr>
          </w:p>
          <w:tbl>
            <w:tblPr>
              <w:tblStyle w:val="5"/>
              <w:tblW w:w="7660" w:type="dxa"/>
              <w:tblInd w:w="1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8"/>
              <w:gridCol w:w="707"/>
              <w:gridCol w:w="2686"/>
              <w:gridCol w:w="1564"/>
              <w:gridCol w:w="13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348" w:type="dxa"/>
                  <w:vAlign w:val="top"/>
                </w:tcPr>
                <w:p>
                  <w:pPr>
                    <w:spacing w:line="258" w:lineRule="auto"/>
                    <w:rPr>
                      <w:rFonts w:ascii="Arial"/>
                      <w:sz w:val="21"/>
                    </w:rPr>
                  </w:pPr>
                </w:p>
                <w:p>
                  <w:pPr>
                    <w:pStyle w:val="6"/>
                    <w:spacing w:before="58" w:line="220" w:lineRule="auto"/>
                    <w:ind w:left="314"/>
                    <w:rPr>
                      <w:sz w:val="18"/>
                      <w:szCs w:val="18"/>
                    </w:rPr>
                  </w:pPr>
                  <w:r>
                    <w:rPr>
                      <w:spacing w:val="-2"/>
                      <w:sz w:val="18"/>
                      <w:szCs w:val="18"/>
                      <w14:textOutline w14:w="3263" w14:cap="flat" w14:cmpd="sng">
                        <w14:solidFill>
                          <w14:srgbClr w14:val="000000"/>
                        </w14:solidFill>
                        <w14:prstDash w14:val="solid"/>
                        <w14:miter w14:val="10"/>
                      </w14:textOutline>
                    </w:rPr>
                    <w:t>监测项目</w:t>
                  </w:r>
                </w:p>
              </w:tc>
              <w:tc>
                <w:tcPr>
                  <w:tcW w:w="707" w:type="dxa"/>
                  <w:vAlign w:val="top"/>
                </w:tcPr>
                <w:p>
                  <w:pPr>
                    <w:spacing w:line="258" w:lineRule="auto"/>
                    <w:rPr>
                      <w:rFonts w:ascii="Arial"/>
                      <w:sz w:val="21"/>
                    </w:rPr>
                  </w:pPr>
                </w:p>
                <w:p>
                  <w:pPr>
                    <w:pStyle w:val="6"/>
                    <w:spacing w:before="58" w:line="220" w:lineRule="auto"/>
                    <w:ind w:left="186"/>
                    <w:rPr>
                      <w:sz w:val="18"/>
                      <w:szCs w:val="18"/>
                    </w:rPr>
                  </w:pPr>
                  <w:r>
                    <w:rPr>
                      <w:spacing w:val="-5"/>
                      <w:sz w:val="18"/>
                      <w:szCs w:val="18"/>
                      <w14:textOutline w14:w="3263" w14:cap="flat" w14:cmpd="sng">
                        <w14:solidFill>
                          <w14:srgbClr w14:val="000000"/>
                        </w14:solidFill>
                        <w14:prstDash w14:val="solid"/>
                        <w14:miter w14:val="10"/>
                      </w14:textOutline>
                    </w:rPr>
                    <w:t>区域</w:t>
                  </w:r>
                </w:p>
              </w:tc>
              <w:tc>
                <w:tcPr>
                  <w:tcW w:w="2686" w:type="dxa"/>
                  <w:vAlign w:val="top"/>
                </w:tcPr>
                <w:p>
                  <w:pPr>
                    <w:spacing w:line="257" w:lineRule="auto"/>
                    <w:rPr>
                      <w:rFonts w:ascii="Arial"/>
                      <w:sz w:val="21"/>
                    </w:rPr>
                  </w:pPr>
                </w:p>
                <w:p>
                  <w:pPr>
                    <w:pStyle w:val="6"/>
                    <w:spacing w:before="59" w:line="221" w:lineRule="auto"/>
                    <w:ind w:left="984"/>
                    <w:rPr>
                      <w:sz w:val="18"/>
                      <w:szCs w:val="18"/>
                    </w:rPr>
                  </w:pPr>
                  <w:r>
                    <w:rPr>
                      <w:spacing w:val="-1"/>
                      <w:sz w:val="18"/>
                      <w:szCs w:val="18"/>
                      <w14:textOutline w14:w="3263" w14:cap="flat" w14:cmpd="sng">
                        <w14:solidFill>
                          <w14:srgbClr w14:val="000000"/>
                        </w14:solidFill>
                        <w14:prstDash w14:val="solid"/>
                        <w14:miter w14:val="10"/>
                      </w14:textOutline>
                    </w:rPr>
                    <w:t>施工阶段</w:t>
                  </w:r>
                </w:p>
              </w:tc>
              <w:tc>
                <w:tcPr>
                  <w:tcW w:w="1564" w:type="dxa"/>
                  <w:vAlign w:val="top"/>
                </w:tcPr>
                <w:p>
                  <w:pPr>
                    <w:pStyle w:val="6"/>
                    <w:spacing w:before="137" w:line="220" w:lineRule="auto"/>
                    <w:ind w:left="155"/>
                    <w:rPr>
                      <w:sz w:val="18"/>
                      <w:szCs w:val="18"/>
                    </w:rPr>
                  </w:pPr>
                  <w:r>
                    <w:rPr>
                      <w:spacing w:val="-1"/>
                      <w:sz w:val="18"/>
                      <w:szCs w:val="18"/>
                      <w14:textOutline w14:w="3263" w14:cap="flat" w14:cmpd="sng">
                        <w14:solidFill>
                          <w14:srgbClr w14:val="000000"/>
                        </w14:solidFill>
                        <w14:prstDash w14:val="solid"/>
                        <w14:miter w14:val="10"/>
                      </w14:textOutline>
                    </w:rPr>
                    <w:t>监测点排放限值</w:t>
                  </w:r>
                </w:p>
                <w:p>
                  <w:pPr>
                    <w:pStyle w:val="6"/>
                    <w:spacing w:before="146" w:line="212" w:lineRule="auto"/>
                    <w:ind w:left="475"/>
                    <w:rPr>
                      <w:sz w:val="18"/>
                      <w:szCs w:val="18"/>
                    </w:rPr>
                  </w:pPr>
                  <w:r>
                    <w:rPr>
                      <w:spacing w:val="-2"/>
                      <w:sz w:val="18"/>
                      <w:szCs w:val="18"/>
                      <w14:textOutline w14:w="3263" w14:cap="flat" w14:cmpd="sng">
                        <w14:solidFill>
                          <w14:srgbClr w14:val="000000"/>
                        </w14:solidFill>
                        <w14:prstDash w14:val="solid"/>
                        <w14:miter w14:val="10"/>
                      </w14:textOutline>
                    </w:rPr>
                    <w:t>(</w:t>
                  </w:r>
                  <w:r>
                    <w:rPr>
                      <w:rFonts w:ascii="Times New Roman" w:hAnsi="Times New Roman" w:eastAsia="Times New Roman" w:cs="Times New Roman"/>
                      <w:b/>
                      <w:bCs/>
                      <w:spacing w:val="-2"/>
                      <w:sz w:val="18"/>
                      <w:szCs w:val="18"/>
                    </w:rPr>
                    <w:t>μg/m</w:t>
                  </w:r>
                  <w:r>
                    <w:rPr>
                      <w:rFonts w:ascii="Times New Roman" w:hAnsi="Times New Roman" w:eastAsia="Times New Roman" w:cs="Times New Roman"/>
                      <w:b/>
                      <w:bCs/>
                      <w:spacing w:val="-2"/>
                      <w:position w:val="5"/>
                      <w:sz w:val="12"/>
                      <w:szCs w:val="12"/>
                    </w:rPr>
                    <w:t>3</w:t>
                  </w:r>
                  <w:r>
                    <w:rPr>
                      <w:spacing w:val="-2"/>
                      <w:sz w:val="18"/>
                      <w:szCs w:val="18"/>
                      <w14:textOutline w14:w="3263" w14:cap="flat" w14:cmpd="sng">
                        <w14:solidFill>
                          <w14:srgbClr w14:val="000000"/>
                        </w14:solidFill>
                        <w14:prstDash w14:val="solid"/>
                        <w14:miter w14:val="10"/>
                      </w14:textOutline>
                    </w:rPr>
                    <w:t>）</w:t>
                  </w:r>
                </w:p>
              </w:tc>
              <w:tc>
                <w:tcPr>
                  <w:tcW w:w="1355" w:type="dxa"/>
                  <w:vAlign w:val="top"/>
                </w:tcPr>
                <w:p>
                  <w:pPr>
                    <w:spacing w:line="257" w:lineRule="auto"/>
                    <w:rPr>
                      <w:rFonts w:ascii="Arial"/>
                      <w:sz w:val="21"/>
                    </w:rPr>
                  </w:pPr>
                </w:p>
                <w:p>
                  <w:pPr>
                    <w:pStyle w:val="6"/>
                    <w:spacing w:before="59" w:line="221" w:lineRule="auto"/>
                    <w:ind w:left="319"/>
                    <w:rPr>
                      <w:sz w:val="18"/>
                      <w:szCs w:val="18"/>
                    </w:rPr>
                  </w:pPr>
                  <w:r>
                    <w:rPr>
                      <w:spacing w:val="-2"/>
                      <w:sz w:val="18"/>
                      <w:szCs w:val="18"/>
                      <w14:textOutline w14:w="3263" w14:cap="flat" w14:cmpd="sng">
                        <w14:solidFill>
                          <w14:srgbClr w14:val="000000"/>
                        </w14:solidFill>
                        <w14:prstDash w14:val="solid"/>
                        <w14:miter w14:val="10"/>
                      </w14:textOutline>
                    </w:rPr>
                    <w:t>监测时间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48" w:type="dxa"/>
                  <w:vMerge w:val="restart"/>
                  <w:tcBorders>
                    <w:bottom w:val="nil"/>
                  </w:tcBorders>
                  <w:vAlign w:val="top"/>
                </w:tcPr>
                <w:p>
                  <w:pPr>
                    <w:pStyle w:val="6"/>
                    <w:spacing w:before="140" w:line="220" w:lineRule="auto"/>
                    <w:ind w:left="141"/>
                    <w:rPr>
                      <w:sz w:val="18"/>
                      <w:szCs w:val="18"/>
                    </w:rPr>
                  </w:pPr>
                  <w:r>
                    <w:rPr>
                      <w:spacing w:val="-2"/>
                      <w:sz w:val="18"/>
                      <w:szCs w:val="18"/>
                    </w:rPr>
                    <w:t>总悬浮颗粒物</w:t>
                  </w:r>
                </w:p>
                <w:p>
                  <w:pPr>
                    <w:pStyle w:val="6"/>
                    <w:spacing w:before="145" w:line="232" w:lineRule="auto"/>
                    <w:ind w:left="345"/>
                    <w:rPr>
                      <w:sz w:val="18"/>
                      <w:szCs w:val="18"/>
                    </w:rPr>
                  </w:pPr>
                  <w:r>
                    <w:rPr>
                      <w:spacing w:val="-3"/>
                      <w:sz w:val="18"/>
                      <w:szCs w:val="18"/>
                    </w:rPr>
                    <w:t>（</w:t>
                  </w:r>
                  <w:r>
                    <w:rPr>
                      <w:rFonts w:ascii="Times New Roman" w:hAnsi="Times New Roman" w:eastAsia="Times New Roman" w:cs="Times New Roman"/>
                      <w:spacing w:val="-3"/>
                      <w:sz w:val="18"/>
                      <w:szCs w:val="18"/>
                    </w:rPr>
                    <w:t>TSP</w:t>
                  </w:r>
                  <w:r>
                    <w:rPr>
                      <w:spacing w:val="-3"/>
                      <w:sz w:val="18"/>
                      <w:szCs w:val="18"/>
                    </w:rPr>
                    <w:t>）</w:t>
                  </w:r>
                </w:p>
              </w:tc>
              <w:tc>
                <w:tcPr>
                  <w:tcW w:w="707" w:type="dxa"/>
                  <w:vMerge w:val="restart"/>
                  <w:tcBorders>
                    <w:bottom w:val="nil"/>
                  </w:tcBorders>
                  <w:vAlign w:val="top"/>
                </w:tcPr>
                <w:p>
                  <w:pPr>
                    <w:spacing w:line="260" w:lineRule="auto"/>
                    <w:rPr>
                      <w:rFonts w:ascii="Arial"/>
                      <w:sz w:val="21"/>
                    </w:rPr>
                  </w:pPr>
                </w:p>
                <w:p>
                  <w:pPr>
                    <w:pStyle w:val="6"/>
                    <w:spacing w:before="58" w:line="219" w:lineRule="auto"/>
                    <w:ind w:left="83"/>
                    <w:rPr>
                      <w:sz w:val="18"/>
                      <w:szCs w:val="18"/>
                    </w:rPr>
                  </w:pPr>
                  <w:r>
                    <w:rPr>
                      <w:spacing w:val="-2"/>
                      <w:sz w:val="18"/>
                      <w:szCs w:val="18"/>
                    </w:rPr>
                    <w:t>达州市</w:t>
                  </w:r>
                </w:p>
              </w:tc>
              <w:tc>
                <w:tcPr>
                  <w:tcW w:w="2686" w:type="dxa"/>
                  <w:vAlign w:val="top"/>
                </w:tcPr>
                <w:p>
                  <w:pPr>
                    <w:pStyle w:val="6"/>
                    <w:spacing w:before="135" w:line="220" w:lineRule="auto"/>
                    <w:ind w:left="34"/>
                    <w:rPr>
                      <w:sz w:val="18"/>
                      <w:szCs w:val="18"/>
                    </w:rPr>
                  </w:pPr>
                  <w:r>
                    <w:rPr>
                      <w:spacing w:val="-1"/>
                      <w:sz w:val="18"/>
                      <w:szCs w:val="18"/>
                    </w:rPr>
                    <w:t>拆除工程</w:t>
                  </w:r>
                  <w:r>
                    <w:rPr>
                      <w:rFonts w:ascii="Times New Roman" w:hAnsi="Times New Roman" w:eastAsia="Times New Roman" w:cs="Times New Roman"/>
                      <w:spacing w:val="-1"/>
                      <w:sz w:val="18"/>
                      <w:szCs w:val="18"/>
                    </w:rPr>
                    <w:t>/</w:t>
                  </w:r>
                  <w:r>
                    <w:rPr>
                      <w:spacing w:val="-1"/>
                      <w:sz w:val="18"/>
                      <w:szCs w:val="18"/>
                    </w:rPr>
                    <w:t>土方开挖</w:t>
                  </w:r>
                  <w:r>
                    <w:rPr>
                      <w:rFonts w:ascii="Times New Roman" w:hAnsi="Times New Roman" w:eastAsia="Times New Roman" w:cs="Times New Roman"/>
                      <w:spacing w:val="-1"/>
                      <w:sz w:val="18"/>
                      <w:szCs w:val="18"/>
                    </w:rPr>
                    <w:t>/</w:t>
                  </w:r>
                  <w:r>
                    <w:rPr>
                      <w:spacing w:val="-1"/>
                      <w:sz w:val="18"/>
                      <w:szCs w:val="18"/>
                    </w:rPr>
                    <w:t>土方回填阶段</w:t>
                  </w:r>
                </w:p>
              </w:tc>
              <w:tc>
                <w:tcPr>
                  <w:tcW w:w="1564" w:type="dxa"/>
                  <w:vAlign w:val="top"/>
                </w:tcPr>
                <w:p>
                  <w:pPr>
                    <w:spacing w:before="168" w:line="186" w:lineRule="auto"/>
                    <w:ind w:left="6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600</w:t>
                  </w:r>
                </w:p>
              </w:tc>
              <w:tc>
                <w:tcPr>
                  <w:tcW w:w="1355" w:type="dxa"/>
                  <w:vMerge w:val="restart"/>
                  <w:tcBorders>
                    <w:bottom w:val="nil"/>
                  </w:tcBorders>
                  <w:vAlign w:val="top"/>
                </w:tcPr>
                <w:p>
                  <w:pPr>
                    <w:pStyle w:val="6"/>
                    <w:spacing w:before="140" w:line="360" w:lineRule="exact"/>
                    <w:ind w:left="57"/>
                    <w:rPr>
                      <w:rFonts w:ascii="Times New Roman" w:hAnsi="Times New Roman" w:eastAsia="Times New Roman" w:cs="Times New Roman"/>
                      <w:sz w:val="18"/>
                      <w:szCs w:val="18"/>
                    </w:rPr>
                  </w:pPr>
                  <w:r>
                    <w:rPr>
                      <w:spacing w:val="-8"/>
                      <w:position w:val="13"/>
                      <w:sz w:val="18"/>
                      <w:szCs w:val="18"/>
                    </w:rPr>
                    <w:t>自监测起持续</w:t>
                  </w:r>
                  <w:r>
                    <w:rPr>
                      <w:spacing w:val="-17"/>
                      <w:position w:val="13"/>
                      <w:sz w:val="18"/>
                      <w:szCs w:val="18"/>
                    </w:rPr>
                    <w:t xml:space="preserve"> </w:t>
                  </w:r>
                  <w:r>
                    <w:rPr>
                      <w:rFonts w:ascii="Times New Roman" w:hAnsi="Times New Roman" w:eastAsia="Times New Roman" w:cs="Times New Roman"/>
                      <w:spacing w:val="-8"/>
                      <w:position w:val="13"/>
                      <w:sz w:val="18"/>
                      <w:szCs w:val="18"/>
                    </w:rPr>
                    <w:t>15</w:t>
                  </w:r>
                </w:p>
                <w:p>
                  <w:pPr>
                    <w:pStyle w:val="6"/>
                    <w:spacing w:line="220" w:lineRule="auto"/>
                    <w:ind w:left="503"/>
                    <w:rPr>
                      <w:sz w:val="18"/>
                      <w:szCs w:val="18"/>
                    </w:rPr>
                  </w:pPr>
                  <w:r>
                    <w:rPr>
                      <w:spacing w:val="-3"/>
                      <w:sz w:val="18"/>
                      <w:szCs w:val="18"/>
                    </w:rPr>
                    <w:t>分钟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348" w:type="dxa"/>
                  <w:vMerge w:val="continue"/>
                  <w:tcBorders>
                    <w:top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2686" w:type="dxa"/>
                  <w:vAlign w:val="top"/>
                </w:tcPr>
                <w:p>
                  <w:pPr>
                    <w:pStyle w:val="6"/>
                    <w:spacing w:before="137" w:line="220" w:lineRule="auto"/>
                    <w:ind w:left="806"/>
                    <w:rPr>
                      <w:sz w:val="18"/>
                      <w:szCs w:val="18"/>
                    </w:rPr>
                  </w:pPr>
                  <w:r>
                    <w:rPr>
                      <w:spacing w:val="-2"/>
                      <w:sz w:val="18"/>
                      <w:szCs w:val="18"/>
                    </w:rPr>
                    <w:t>其他工程阶段</w:t>
                  </w:r>
                </w:p>
              </w:tc>
              <w:tc>
                <w:tcPr>
                  <w:tcW w:w="1564" w:type="dxa"/>
                  <w:vAlign w:val="top"/>
                </w:tcPr>
                <w:p>
                  <w:pPr>
                    <w:spacing w:before="170" w:line="186" w:lineRule="auto"/>
                    <w:ind w:left="64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250</w:t>
                  </w:r>
                </w:p>
              </w:tc>
              <w:tc>
                <w:tcPr>
                  <w:tcW w:w="1355" w:type="dxa"/>
                  <w:vMerge w:val="continue"/>
                  <w:tcBorders>
                    <w:top w:val="nil"/>
                  </w:tcBorders>
                  <w:vAlign w:val="top"/>
                </w:tcPr>
                <w:p>
                  <w:pPr>
                    <w:rPr>
                      <w:rFonts w:ascii="Arial"/>
                      <w:sz w:val="21"/>
                    </w:rPr>
                  </w:pPr>
                </w:p>
              </w:tc>
            </w:tr>
          </w:tbl>
          <w:p>
            <w:pPr>
              <w:pStyle w:val="6"/>
              <w:spacing w:before="138" w:line="398" w:lineRule="exact"/>
              <w:ind w:left="533"/>
            </w:pPr>
            <w:r>
              <w:rPr>
                <w:position w:val="14"/>
              </w:rPr>
              <w:t>营运期废气排放执行《大气污染物综合排放标准》</w:t>
            </w:r>
            <w:r>
              <w:rPr>
                <w:rFonts w:ascii="Times New Roman" w:hAnsi="Times New Roman" w:eastAsia="Times New Roman" w:cs="Times New Roman"/>
                <w:position w:val="14"/>
              </w:rPr>
              <w:t>(G</w:t>
            </w:r>
            <w:r>
              <w:rPr>
                <w:rFonts w:ascii="Times New Roman" w:hAnsi="Times New Roman" w:eastAsia="Times New Roman" w:cs="Times New Roman"/>
                <w:spacing w:val="-1"/>
                <w:position w:val="14"/>
              </w:rPr>
              <w:t>B16297-1996)</w:t>
            </w:r>
            <w:r>
              <w:rPr>
                <w:spacing w:val="-1"/>
                <w:position w:val="14"/>
              </w:rPr>
              <w:t>表</w:t>
            </w:r>
            <w:r>
              <w:rPr>
                <w:rFonts w:ascii="Times New Roman" w:hAnsi="Times New Roman" w:eastAsia="Times New Roman" w:cs="Times New Roman"/>
                <w:spacing w:val="-1"/>
                <w:position w:val="14"/>
              </w:rPr>
              <w:t>2</w:t>
            </w:r>
            <w:r>
              <w:rPr>
                <w:spacing w:val="-1"/>
                <w:position w:val="14"/>
              </w:rPr>
              <w:t>新污染源大</w:t>
            </w:r>
          </w:p>
          <w:p>
            <w:pPr>
              <w:pStyle w:val="6"/>
              <w:spacing w:before="1" w:line="220" w:lineRule="auto"/>
              <w:ind w:left="108"/>
            </w:pPr>
            <w:r>
              <w:rPr>
                <w:spacing w:val="-3"/>
              </w:rPr>
              <w:t>气污染物排放限值。</w:t>
            </w:r>
          </w:p>
          <w:p>
            <w:pPr>
              <w:spacing w:before="113" w:line="213" w:lineRule="auto"/>
              <w:ind w:left="2516"/>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3-8      </w:t>
            </w:r>
            <w:r>
              <w:rPr>
                <w:rFonts w:ascii="黑体" w:hAnsi="黑体" w:eastAsia="黑体" w:cs="黑体"/>
                <w:spacing w:val="-1"/>
                <w:sz w:val="18"/>
                <w:szCs w:val="18"/>
              </w:rPr>
              <w:t>项目大气污染物排放控制标准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10" w:type="dxa"/>
            <w:vMerge w:val="continue"/>
            <w:tcBorders>
              <w:top w:val="nil"/>
              <w:left w:val="single" w:color="000000" w:sz="6" w:space="0"/>
              <w:bottom w:val="nil"/>
            </w:tcBorders>
            <w:vAlign w:val="top"/>
          </w:tcPr>
          <w:p>
            <w:pPr>
              <w:rPr>
                <w:rFonts w:ascii="Arial"/>
                <w:sz w:val="21"/>
              </w:rPr>
            </w:pPr>
          </w:p>
        </w:tc>
        <w:tc>
          <w:tcPr>
            <w:tcW w:w="296" w:type="dxa"/>
            <w:gridSpan w:val="2"/>
            <w:tcBorders>
              <w:right w:val="nil"/>
            </w:tcBorders>
            <w:vAlign w:val="top"/>
          </w:tcPr>
          <w:p>
            <w:pPr>
              <w:rPr>
                <w:rFonts w:ascii="Arial"/>
                <w:sz w:val="21"/>
              </w:rPr>
            </w:pPr>
            <w:r>
              <w:pict>
                <v:rect id="_x0000_s1057" o:spid="_x0000_s1057" o:spt="1" style="position:absolute;left:0pt;margin-left:3.9pt;margin-top:0.45pt;height:19.1pt;width:0.5pt;mso-position-horizontal-relative:page;mso-position-vertical-relative:page;z-index:251689984;mso-width-relative:page;mso-height-relative:page;" fillcolor="#000000" filled="t" stroked="f" coordsize="21600,21600">
                  <v:path/>
                  <v:fill on="t" focussize="0,0"/>
                  <v:stroke on="f"/>
                  <v:imagedata o:title=""/>
                  <o:lock v:ext="edit"/>
                </v:rect>
              </w:pict>
            </w:r>
          </w:p>
        </w:tc>
        <w:tc>
          <w:tcPr>
            <w:tcW w:w="1321" w:type="dxa"/>
            <w:gridSpan w:val="2"/>
            <w:tcBorders>
              <w:left w:val="nil"/>
            </w:tcBorders>
            <w:vAlign w:val="top"/>
          </w:tcPr>
          <w:p>
            <w:pPr>
              <w:pStyle w:val="6"/>
              <w:spacing w:before="154" w:line="220" w:lineRule="auto"/>
              <w:ind w:left="198"/>
              <w:rPr>
                <w:sz w:val="18"/>
                <w:szCs w:val="18"/>
              </w:rPr>
            </w:pPr>
            <w:r>
              <w:rPr>
                <w:spacing w:val="-2"/>
                <w:sz w:val="18"/>
                <w:szCs w:val="18"/>
                <w14:textOutline w14:w="3263" w14:cap="flat" w14:cmpd="sng">
                  <w14:solidFill>
                    <w14:srgbClr w14:val="000000"/>
                  </w14:solidFill>
                  <w14:prstDash w14:val="solid"/>
                  <w14:miter w14:val="10"/>
                </w14:textOutline>
              </w:rPr>
              <w:t>污染类别</w:t>
            </w:r>
          </w:p>
        </w:tc>
        <w:tc>
          <w:tcPr>
            <w:tcW w:w="3934" w:type="dxa"/>
            <w:vAlign w:val="top"/>
          </w:tcPr>
          <w:p>
            <w:pPr>
              <w:pStyle w:val="6"/>
              <w:spacing w:before="154" w:line="220" w:lineRule="auto"/>
              <w:ind w:left="1336"/>
              <w:rPr>
                <w:sz w:val="18"/>
                <w:szCs w:val="18"/>
              </w:rPr>
            </w:pPr>
            <w:r>
              <w:rPr>
                <w:spacing w:val="-1"/>
                <w:sz w:val="18"/>
                <w:szCs w:val="18"/>
                <w14:textOutline w14:w="3263" w14:cap="flat" w14:cmpd="sng">
                  <w14:solidFill>
                    <w14:srgbClr w14:val="000000"/>
                  </w14:solidFill>
                  <w14:prstDash w14:val="solid"/>
                  <w14:miter w14:val="10"/>
                </w14:textOutline>
              </w:rPr>
              <w:t>标准名称及代号</w:t>
            </w:r>
          </w:p>
        </w:tc>
        <w:tc>
          <w:tcPr>
            <w:tcW w:w="2408" w:type="dxa"/>
            <w:tcBorders>
              <w:right w:val="single" w:color="000000" w:sz="8" w:space="0"/>
            </w:tcBorders>
            <w:vAlign w:val="top"/>
          </w:tcPr>
          <w:p>
            <w:pPr>
              <w:pStyle w:val="6"/>
              <w:spacing w:before="154" w:line="220" w:lineRule="auto"/>
              <w:ind w:left="851"/>
              <w:rPr>
                <w:sz w:val="18"/>
                <w:szCs w:val="18"/>
              </w:rPr>
            </w:pPr>
            <w:r>
              <w:rPr>
                <w:spacing w:val="-2"/>
                <w:sz w:val="18"/>
                <w:szCs w:val="18"/>
                <w14:textOutline w14:w="3263" w14:cap="flat" w14:cmpd="sng">
                  <w14:solidFill>
                    <w14:srgbClr w14:val="000000"/>
                  </w14:solidFill>
                  <w14:prstDash w14:val="solid"/>
                  <w14:miter w14:val="10"/>
                </w14:textOutline>
              </w:rPr>
              <w:t>标准限值</w:t>
            </w:r>
          </w:p>
        </w:tc>
        <w:tc>
          <w:tcPr>
            <w:tcW w:w="98" w:type="dxa"/>
            <w:tcBorders>
              <w:left w:val="single" w:color="000000" w:sz="8"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10" w:type="dxa"/>
            <w:vMerge w:val="continue"/>
            <w:tcBorders>
              <w:top w:val="nil"/>
              <w:left w:val="single" w:color="000000" w:sz="6" w:space="0"/>
              <w:bottom w:val="nil"/>
            </w:tcBorders>
            <w:vAlign w:val="top"/>
          </w:tcPr>
          <w:p>
            <w:pPr>
              <w:rPr>
                <w:rFonts w:ascii="Arial"/>
                <w:sz w:val="21"/>
              </w:rPr>
            </w:pPr>
          </w:p>
        </w:tc>
        <w:tc>
          <w:tcPr>
            <w:tcW w:w="173" w:type="dxa"/>
            <w:tcBorders>
              <w:right w:val="nil"/>
            </w:tcBorders>
            <w:vAlign w:val="top"/>
          </w:tcPr>
          <w:p>
            <w:pPr>
              <w:rPr>
                <w:rFonts w:ascii="Arial"/>
                <w:sz w:val="21"/>
              </w:rPr>
            </w:pPr>
            <w:r>
              <w:pict>
                <v:rect id="_x0000_s1058" o:spid="_x0000_s1058" o:spt="1" style="position:absolute;left:0pt;margin-left:3.9pt;margin-top:0.45pt;height:19pt;width:0.5pt;mso-position-horizontal-relative:page;mso-position-vertical-relative:page;z-index:251691008;mso-width-relative:page;mso-height-relative:page;" fillcolor="#000000" filled="t" stroked="f" coordsize="21600,21600">
                  <v:path/>
                  <v:fill on="t" focussize="0,0"/>
                  <v:stroke on="f"/>
                  <v:imagedata o:title=""/>
                  <o:lock v:ext="edit"/>
                </v:rect>
              </w:pict>
            </w:r>
          </w:p>
        </w:tc>
        <w:tc>
          <w:tcPr>
            <w:tcW w:w="593" w:type="dxa"/>
            <w:gridSpan w:val="2"/>
            <w:tcBorders>
              <w:left w:val="nil"/>
            </w:tcBorders>
            <w:vAlign w:val="top"/>
          </w:tcPr>
          <w:p>
            <w:pPr>
              <w:pStyle w:val="6"/>
              <w:spacing w:before="155" w:line="220" w:lineRule="auto"/>
              <w:ind w:left="74"/>
              <w:rPr>
                <w:sz w:val="18"/>
                <w:szCs w:val="18"/>
              </w:rPr>
            </w:pPr>
            <w:r>
              <w:rPr>
                <w:spacing w:val="-2"/>
                <w:sz w:val="18"/>
                <w:szCs w:val="18"/>
              </w:rPr>
              <w:t>废气</w:t>
            </w:r>
          </w:p>
        </w:tc>
        <w:tc>
          <w:tcPr>
            <w:tcW w:w="851" w:type="dxa"/>
            <w:vAlign w:val="top"/>
          </w:tcPr>
          <w:p>
            <w:pPr>
              <w:pStyle w:val="6"/>
              <w:spacing w:before="155" w:line="220" w:lineRule="auto"/>
              <w:ind w:left="153"/>
              <w:rPr>
                <w:sz w:val="18"/>
                <w:szCs w:val="18"/>
              </w:rPr>
            </w:pPr>
            <w:r>
              <w:rPr>
                <w:spacing w:val="-2"/>
                <w:sz w:val="18"/>
                <w:szCs w:val="18"/>
              </w:rPr>
              <w:t>颗粒物</w:t>
            </w:r>
          </w:p>
        </w:tc>
        <w:tc>
          <w:tcPr>
            <w:tcW w:w="3934" w:type="dxa"/>
            <w:vAlign w:val="top"/>
          </w:tcPr>
          <w:p>
            <w:pPr>
              <w:pStyle w:val="6"/>
              <w:spacing w:before="154" w:line="212" w:lineRule="auto"/>
              <w:ind w:left="179"/>
              <w:rPr>
                <w:rFonts w:ascii="Times New Roman" w:hAnsi="Times New Roman" w:eastAsia="Times New Roman" w:cs="Times New Roman"/>
                <w:sz w:val="18"/>
                <w:szCs w:val="18"/>
              </w:rPr>
            </w:pPr>
            <w:r>
              <w:rPr>
                <w:spacing w:val="-1"/>
                <w:sz w:val="18"/>
                <w:szCs w:val="18"/>
              </w:rPr>
              <w:t>《大气污染物综合排放标准》</w:t>
            </w:r>
            <w:r>
              <w:rPr>
                <w:rFonts w:ascii="Times New Roman" w:hAnsi="Times New Roman" w:eastAsia="Times New Roman" w:cs="Times New Roman"/>
                <w:spacing w:val="-1"/>
                <w:sz w:val="18"/>
                <w:szCs w:val="18"/>
              </w:rPr>
              <w:t>(GB16297-</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1"/>
                <w:sz w:val="18"/>
                <w:szCs w:val="18"/>
              </w:rPr>
              <w:t>1996)</w:t>
            </w:r>
          </w:p>
        </w:tc>
        <w:tc>
          <w:tcPr>
            <w:tcW w:w="2408" w:type="dxa"/>
            <w:tcBorders>
              <w:right w:val="single" w:color="000000" w:sz="8" w:space="0"/>
            </w:tcBorders>
            <w:vAlign w:val="top"/>
          </w:tcPr>
          <w:p>
            <w:pPr>
              <w:pStyle w:val="6"/>
              <w:spacing w:before="154" w:line="212" w:lineRule="auto"/>
              <w:ind w:left="90"/>
              <w:rPr>
                <w:rFonts w:ascii="Times New Roman" w:hAnsi="Times New Roman" w:eastAsia="Times New Roman" w:cs="Times New Roman"/>
                <w:sz w:val="12"/>
                <w:szCs w:val="12"/>
              </w:rPr>
            </w:pPr>
            <w:r>
              <w:rPr>
                <w:spacing w:val="-1"/>
                <w:sz w:val="18"/>
                <w:szCs w:val="18"/>
              </w:rPr>
              <w:t>周界外浓度最高点</w:t>
            </w:r>
            <w:r>
              <w:rPr>
                <w:rFonts w:ascii="Times New Roman" w:hAnsi="Times New Roman" w:eastAsia="Times New Roman" w:cs="Times New Roman"/>
                <w:spacing w:val="-1"/>
                <w:sz w:val="18"/>
                <w:szCs w:val="18"/>
              </w:rPr>
              <w:t>≤1.0mg/m</w:t>
            </w:r>
            <w:r>
              <w:rPr>
                <w:rFonts w:ascii="Times New Roman" w:hAnsi="Times New Roman" w:eastAsia="Times New Roman" w:cs="Times New Roman"/>
                <w:spacing w:val="-1"/>
                <w:position w:val="5"/>
                <w:sz w:val="12"/>
                <w:szCs w:val="12"/>
              </w:rPr>
              <w:t>3</w:t>
            </w:r>
          </w:p>
        </w:tc>
        <w:tc>
          <w:tcPr>
            <w:tcW w:w="98" w:type="dxa"/>
            <w:tcBorders>
              <w:left w:val="single" w:color="000000" w:sz="8"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10" w:type="dxa"/>
            <w:vMerge w:val="continue"/>
            <w:tcBorders>
              <w:top w:val="nil"/>
              <w:left w:val="single" w:color="000000" w:sz="6" w:space="0"/>
            </w:tcBorders>
            <w:vAlign w:val="top"/>
          </w:tcPr>
          <w:p>
            <w:pPr>
              <w:rPr>
                <w:rFonts w:ascii="Arial"/>
                <w:sz w:val="21"/>
              </w:rPr>
            </w:pPr>
          </w:p>
        </w:tc>
        <w:tc>
          <w:tcPr>
            <w:tcW w:w="8057" w:type="dxa"/>
            <w:gridSpan w:val="7"/>
            <w:tcBorders>
              <w:right w:val="single" w:color="000000" w:sz="6" w:space="0"/>
            </w:tcBorders>
            <w:vAlign w:val="top"/>
          </w:tcPr>
          <w:p>
            <w:pPr>
              <w:pStyle w:val="6"/>
              <w:spacing w:before="143" w:line="401" w:lineRule="exact"/>
              <w:ind w:left="523"/>
            </w:pPr>
            <w:r>
              <w:rPr>
                <w:rFonts w:ascii="Times New Roman" w:hAnsi="Times New Roman" w:eastAsia="Times New Roman" w:cs="Times New Roman"/>
                <w:spacing w:val="-3"/>
                <w:position w:val="14"/>
              </w:rPr>
              <w:t>2.</w:t>
            </w:r>
            <w:r>
              <w:rPr>
                <w:spacing w:val="-3"/>
                <w:position w:val="14"/>
              </w:rPr>
              <w:t>生产废水设处理设施收集处理后全部循环回</w:t>
            </w:r>
            <w:r>
              <w:rPr>
                <w:spacing w:val="-4"/>
                <w:position w:val="14"/>
              </w:rPr>
              <w:t>用，</w:t>
            </w:r>
            <w:r>
              <w:rPr>
                <w:spacing w:val="-60"/>
                <w:position w:val="14"/>
              </w:rPr>
              <w:t xml:space="preserve"> </w:t>
            </w:r>
            <w:r>
              <w:rPr>
                <w:spacing w:val="-4"/>
                <w:position w:val="14"/>
              </w:rPr>
              <w:t>不外排。生活污水设化粪池收集</w:t>
            </w:r>
          </w:p>
          <w:p>
            <w:pPr>
              <w:pStyle w:val="6"/>
              <w:spacing w:line="220" w:lineRule="auto"/>
              <w:ind w:left="109"/>
            </w:pPr>
            <w:r>
              <w:t>后，委托环卫部门定期拉运至马踏洞生活污水处</w:t>
            </w:r>
            <w:r>
              <w:rPr>
                <w:spacing w:val="-1"/>
              </w:rPr>
              <w:t>理厂处理。</w:t>
            </w:r>
          </w:p>
        </w:tc>
      </w:tr>
    </w:tbl>
    <w:p>
      <w:pPr>
        <w:pStyle w:val="2"/>
      </w:pPr>
    </w:p>
    <w:p>
      <w:pPr>
        <w:sectPr>
          <w:footerReference r:id="rId40" w:type="default"/>
          <w:pgSz w:w="11907" w:h="16841"/>
          <w:pgMar w:top="1431" w:right="1511" w:bottom="1090" w:left="1511" w:header="0" w:footer="911" w:gutter="0"/>
          <w:cols w:space="720" w:num="1"/>
        </w:sectPr>
      </w:pPr>
    </w:p>
    <w:p>
      <w:pPr>
        <w:spacing w:before="28"/>
      </w:pPr>
    </w:p>
    <w:tbl>
      <w:tblPr>
        <w:tblStyle w:val="5"/>
        <w:tblW w:w="886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80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3" w:hRule="atLeast"/>
        </w:trPr>
        <w:tc>
          <w:tcPr>
            <w:tcW w:w="810" w:type="dxa"/>
            <w:tcBorders>
              <w:left w:val="single" w:color="000000" w:sz="6" w:space="0"/>
            </w:tcBorders>
            <w:vAlign w:val="top"/>
          </w:tcPr>
          <w:p>
            <w:pPr>
              <w:rPr>
                <w:rFonts w:ascii="Arial"/>
                <w:sz w:val="21"/>
              </w:rPr>
            </w:pPr>
          </w:p>
        </w:tc>
        <w:tc>
          <w:tcPr>
            <w:tcW w:w="8057" w:type="dxa"/>
            <w:tcBorders>
              <w:right w:val="single" w:color="000000" w:sz="6" w:space="0"/>
            </w:tcBorders>
            <w:vAlign w:val="top"/>
          </w:tcPr>
          <w:p>
            <w:pPr>
              <w:pStyle w:val="6"/>
              <w:spacing w:before="142" w:line="401" w:lineRule="exact"/>
              <w:ind w:left="527"/>
            </w:pPr>
            <w:r>
              <w:rPr>
                <w:rFonts w:ascii="Times New Roman" w:hAnsi="Times New Roman" w:eastAsia="Times New Roman" w:cs="Times New Roman"/>
                <w:spacing w:val="-1"/>
                <w:position w:val="14"/>
              </w:rPr>
              <w:t>3.</w:t>
            </w:r>
            <w:r>
              <w:rPr>
                <w:spacing w:val="-1"/>
                <w:position w:val="14"/>
              </w:rPr>
              <w:t>噪声：施工期执行《建筑施工场界环境噪声排放标准》</w:t>
            </w:r>
            <w:r>
              <w:rPr>
                <w:rFonts w:ascii="Times New Roman" w:hAnsi="Times New Roman" w:eastAsia="Times New Roman" w:cs="Times New Roman"/>
                <w:spacing w:val="-1"/>
                <w:position w:val="14"/>
              </w:rPr>
              <w:t>(GB</w:t>
            </w:r>
            <w:r>
              <w:rPr>
                <w:rFonts w:ascii="Times New Roman" w:hAnsi="Times New Roman" w:eastAsia="Times New Roman" w:cs="Times New Roman"/>
                <w:spacing w:val="25"/>
                <w:w w:val="101"/>
                <w:position w:val="14"/>
              </w:rPr>
              <w:t xml:space="preserve"> </w:t>
            </w:r>
            <w:r>
              <w:rPr>
                <w:rFonts w:ascii="Times New Roman" w:hAnsi="Times New Roman" w:eastAsia="Times New Roman" w:cs="Times New Roman"/>
                <w:spacing w:val="-1"/>
                <w:position w:val="14"/>
              </w:rPr>
              <w:t>125</w:t>
            </w:r>
            <w:r>
              <w:rPr>
                <w:rFonts w:ascii="Times New Roman" w:hAnsi="Times New Roman" w:eastAsia="Times New Roman" w:cs="Times New Roman"/>
                <w:spacing w:val="-2"/>
                <w:position w:val="14"/>
              </w:rPr>
              <w:t>23</w:t>
            </w:r>
            <w:r>
              <w:rPr>
                <w:rFonts w:ascii="Times New Roman" w:hAnsi="Times New Roman" w:eastAsia="Times New Roman" w:cs="Times New Roman"/>
                <w:spacing w:val="-28"/>
                <w:position w:val="14"/>
              </w:rPr>
              <w:t xml:space="preserve"> </w:t>
            </w:r>
            <w:r>
              <w:rPr>
                <w:spacing w:val="-2"/>
                <w:position w:val="14"/>
              </w:rPr>
              <w:t>－</w:t>
            </w:r>
            <w:r>
              <w:rPr>
                <w:rFonts w:ascii="Times New Roman" w:hAnsi="Times New Roman" w:eastAsia="Times New Roman" w:cs="Times New Roman"/>
                <w:spacing w:val="-2"/>
                <w:position w:val="14"/>
              </w:rPr>
              <w:t>2011)</w:t>
            </w:r>
            <w:r>
              <w:rPr>
                <w:spacing w:val="-2"/>
                <w:position w:val="14"/>
              </w:rPr>
              <w:t>表</w:t>
            </w:r>
            <w:r>
              <w:rPr>
                <w:rFonts w:ascii="Times New Roman" w:hAnsi="Times New Roman" w:eastAsia="Times New Roman" w:cs="Times New Roman"/>
                <w:spacing w:val="-2"/>
                <w:position w:val="14"/>
              </w:rPr>
              <w:t>1</w:t>
            </w:r>
            <w:r>
              <w:rPr>
                <w:spacing w:val="-2"/>
                <w:position w:val="14"/>
              </w:rPr>
              <w:t>中</w:t>
            </w:r>
          </w:p>
          <w:p>
            <w:pPr>
              <w:pStyle w:val="6"/>
              <w:spacing w:line="220" w:lineRule="auto"/>
              <w:ind w:left="124"/>
            </w:pPr>
            <w:r>
              <w:rPr>
                <w:spacing w:val="-4"/>
              </w:rPr>
              <w:t>的排放限值。</w:t>
            </w:r>
          </w:p>
          <w:p>
            <w:pPr>
              <w:pStyle w:val="6"/>
              <w:spacing w:before="147" w:line="213" w:lineRule="auto"/>
              <w:ind w:left="2345"/>
              <w:rPr>
                <w:rFonts w:ascii="Times New Roman" w:hAnsi="Times New Roman" w:eastAsia="Times New Roman" w:cs="Times New Roman"/>
              </w:rPr>
            </w:pPr>
            <w:r>
              <w:rPr>
                <w:rFonts w:ascii="Times New Roman" w:hAnsi="Times New Roman" w:eastAsia="Times New Roman" w:cs="Times New Roman"/>
              </w:rPr>
              <w:t>LAeq</w:t>
            </w:r>
            <w:r>
              <w:t>：昼间</w:t>
            </w:r>
            <w:r>
              <w:rPr>
                <w:rFonts w:ascii="Times New Roman" w:hAnsi="Times New Roman" w:eastAsia="Times New Roman" w:cs="Times New Roman"/>
              </w:rPr>
              <w:t xml:space="preserve">&lt;70dB(A)          </w:t>
            </w:r>
            <w:r>
              <w:t>夜间</w:t>
            </w:r>
            <w:r>
              <w:rPr>
                <w:rFonts w:ascii="Times New Roman" w:hAnsi="Times New Roman" w:eastAsia="Times New Roman" w:cs="Times New Roman"/>
              </w:rPr>
              <w:t>&lt;55dB</w:t>
            </w:r>
            <w:r>
              <w:rPr>
                <w:rFonts w:ascii="Times New Roman" w:hAnsi="Times New Roman" w:eastAsia="Times New Roman" w:cs="Times New Roman"/>
                <w:spacing w:val="-1"/>
              </w:rPr>
              <w:t>(A)</w:t>
            </w:r>
          </w:p>
          <w:p>
            <w:pPr>
              <w:pStyle w:val="6"/>
              <w:spacing w:before="158" w:line="401" w:lineRule="exact"/>
              <w:ind w:left="534"/>
              <w:rPr>
                <w:rFonts w:ascii="Times New Roman" w:hAnsi="Times New Roman" w:eastAsia="Times New Roman" w:cs="Times New Roman"/>
              </w:rPr>
            </w:pPr>
            <w:r>
              <w:rPr>
                <w:spacing w:val="-1"/>
                <w:position w:val="14"/>
              </w:rPr>
              <w:t>营运期厂界噪声执行《工业企业厂界环境噪声排放标准》</w:t>
            </w:r>
            <w:r>
              <w:rPr>
                <w:rFonts w:ascii="Times New Roman" w:hAnsi="Times New Roman" w:eastAsia="Times New Roman" w:cs="Times New Roman"/>
                <w:spacing w:val="-1"/>
                <w:position w:val="14"/>
              </w:rPr>
              <w:t>(GB</w:t>
            </w:r>
            <w:r>
              <w:rPr>
                <w:rFonts w:ascii="Times New Roman" w:hAnsi="Times New Roman" w:eastAsia="Times New Roman" w:cs="Times New Roman"/>
                <w:spacing w:val="27"/>
                <w:position w:val="14"/>
              </w:rPr>
              <w:t xml:space="preserve"> </w:t>
            </w:r>
            <w:r>
              <w:rPr>
                <w:rFonts w:ascii="Times New Roman" w:hAnsi="Times New Roman" w:eastAsia="Times New Roman" w:cs="Times New Roman"/>
                <w:spacing w:val="-1"/>
                <w:position w:val="14"/>
              </w:rPr>
              <w:t>12348-2008) 2</w:t>
            </w:r>
            <w:r>
              <w:rPr>
                <w:spacing w:val="-1"/>
                <w:position w:val="14"/>
              </w:rPr>
              <w:t>类及</w:t>
            </w:r>
            <w:r>
              <w:rPr>
                <w:rFonts w:ascii="Times New Roman" w:hAnsi="Times New Roman" w:eastAsia="Times New Roman" w:cs="Times New Roman"/>
                <w:spacing w:val="-1"/>
                <w:position w:val="14"/>
              </w:rPr>
              <w:t>4</w:t>
            </w:r>
          </w:p>
          <w:p>
            <w:pPr>
              <w:pStyle w:val="6"/>
              <w:spacing w:line="220" w:lineRule="auto"/>
              <w:ind w:left="107"/>
            </w:pPr>
            <w:r>
              <w:rPr>
                <w:spacing w:val="-6"/>
              </w:rPr>
              <w:t>类标准。</w:t>
            </w:r>
            <w:r>
              <w:rPr>
                <w:spacing w:val="-29"/>
              </w:rPr>
              <w:t xml:space="preserve"> </w:t>
            </w:r>
            <w:r>
              <w:rPr>
                <w:spacing w:val="-6"/>
              </w:rPr>
              <w:t>环境噪声排放限值见下表。</w:t>
            </w:r>
          </w:p>
          <w:p>
            <w:pPr>
              <w:spacing w:before="112" w:line="221" w:lineRule="auto"/>
              <w:ind w:left="2245"/>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3-9      </w:t>
            </w:r>
            <w:r>
              <w:rPr>
                <w:rFonts w:ascii="黑体" w:hAnsi="黑体" w:eastAsia="黑体" w:cs="黑体"/>
                <w:spacing w:val="-1"/>
                <w:sz w:val="18"/>
                <w:szCs w:val="18"/>
              </w:rPr>
              <w:t>工业企业厂界环境噪声排放标准限值</w:t>
            </w:r>
          </w:p>
          <w:p>
            <w:pPr>
              <w:spacing w:line="43" w:lineRule="auto"/>
              <w:rPr>
                <w:rFonts w:ascii="Arial"/>
                <w:sz w:val="2"/>
              </w:rPr>
            </w:pPr>
          </w:p>
          <w:tbl>
            <w:tblPr>
              <w:tblStyle w:val="5"/>
              <w:tblW w:w="7730" w:type="dxa"/>
              <w:tblInd w:w="1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03"/>
              <w:gridCol w:w="2082"/>
              <w:gridCol w:w="16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4003" w:type="dxa"/>
                  <w:tcBorders>
                    <w:tl2br w:val="single" w:color="000000" w:sz="2" w:space="0"/>
                  </w:tcBorders>
                  <w:vAlign w:val="top"/>
                </w:tcPr>
                <w:p>
                  <w:pPr>
                    <w:pStyle w:val="6"/>
                    <w:spacing w:before="90" w:line="221" w:lineRule="auto"/>
                    <w:ind w:right="3"/>
                    <w:jc w:val="right"/>
                    <w:rPr>
                      <w:sz w:val="18"/>
                      <w:szCs w:val="18"/>
                    </w:rPr>
                  </w:pPr>
                  <w:r>
                    <w:rPr>
                      <w:spacing w:val="-4"/>
                      <w:sz w:val="18"/>
                      <w:szCs w:val="18"/>
                    </w:rPr>
                    <w:t>时段</w:t>
                  </w:r>
                </w:p>
                <w:p>
                  <w:pPr>
                    <w:pStyle w:val="6"/>
                    <w:spacing w:before="84" w:line="212" w:lineRule="auto"/>
                    <w:ind w:left="25"/>
                    <w:rPr>
                      <w:sz w:val="18"/>
                      <w:szCs w:val="18"/>
                    </w:rPr>
                  </w:pPr>
                  <w:r>
                    <w:rPr>
                      <w:spacing w:val="-1"/>
                      <w:sz w:val="18"/>
                      <w:szCs w:val="18"/>
                    </w:rPr>
                    <w:t>厂界外声环境功能区类别</w:t>
                  </w:r>
                </w:p>
              </w:tc>
              <w:tc>
                <w:tcPr>
                  <w:tcW w:w="2082" w:type="dxa"/>
                  <w:vAlign w:val="top"/>
                </w:tcPr>
                <w:p>
                  <w:pPr>
                    <w:pStyle w:val="6"/>
                    <w:spacing w:before="265" w:line="212" w:lineRule="auto"/>
                    <w:ind w:left="611"/>
                    <w:rPr>
                      <w:rFonts w:ascii="Times New Roman" w:hAnsi="Times New Roman" w:eastAsia="Times New Roman" w:cs="Times New Roman"/>
                      <w:sz w:val="18"/>
                      <w:szCs w:val="18"/>
                    </w:rPr>
                  </w:pPr>
                  <w:r>
                    <w:rPr>
                      <w:spacing w:val="-2"/>
                      <w:sz w:val="18"/>
                      <w:szCs w:val="18"/>
                    </w:rPr>
                    <w:t>昼间</w:t>
                  </w:r>
                  <w:r>
                    <w:rPr>
                      <w:spacing w:val="-37"/>
                      <w:sz w:val="18"/>
                      <w:szCs w:val="18"/>
                    </w:rPr>
                    <w:t xml:space="preserve"> </w:t>
                  </w:r>
                  <w:r>
                    <w:rPr>
                      <w:rFonts w:ascii="Times New Roman" w:hAnsi="Times New Roman" w:eastAsia="Times New Roman" w:cs="Times New Roman"/>
                      <w:spacing w:val="-2"/>
                      <w:sz w:val="18"/>
                      <w:szCs w:val="18"/>
                    </w:rPr>
                    <w:t>dB(A)</w:t>
                  </w:r>
                </w:p>
              </w:tc>
              <w:tc>
                <w:tcPr>
                  <w:tcW w:w="1645" w:type="dxa"/>
                  <w:vAlign w:val="top"/>
                </w:tcPr>
                <w:p>
                  <w:pPr>
                    <w:pStyle w:val="6"/>
                    <w:spacing w:before="265" w:line="212" w:lineRule="auto"/>
                    <w:ind w:left="394"/>
                    <w:rPr>
                      <w:rFonts w:ascii="Times New Roman" w:hAnsi="Times New Roman" w:eastAsia="Times New Roman" w:cs="Times New Roman"/>
                      <w:sz w:val="18"/>
                      <w:szCs w:val="18"/>
                    </w:rPr>
                  </w:pPr>
                  <w:r>
                    <w:rPr>
                      <w:spacing w:val="-3"/>
                      <w:sz w:val="18"/>
                      <w:szCs w:val="18"/>
                    </w:rPr>
                    <w:t>夜间</w:t>
                  </w:r>
                  <w:r>
                    <w:rPr>
                      <w:spacing w:val="-34"/>
                      <w:sz w:val="18"/>
                      <w:szCs w:val="18"/>
                    </w:rPr>
                    <w:t xml:space="preserve"> </w:t>
                  </w:r>
                  <w:r>
                    <w:rPr>
                      <w:rFonts w:ascii="Times New Roman" w:hAnsi="Times New Roman" w:eastAsia="Times New Roman" w:cs="Times New Roman"/>
                      <w:spacing w:val="-3"/>
                      <w:sz w:val="18"/>
                      <w:szCs w:val="18"/>
                    </w:rPr>
                    <w:t>dB(A)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4003" w:type="dxa"/>
                  <w:vAlign w:val="top"/>
                </w:tcPr>
                <w:p>
                  <w:pPr>
                    <w:pStyle w:val="6"/>
                    <w:spacing w:before="87" w:line="211" w:lineRule="auto"/>
                    <w:ind w:left="946"/>
                    <w:rPr>
                      <w:sz w:val="18"/>
                      <w:szCs w:val="18"/>
                    </w:rPr>
                  </w:pPr>
                  <w:r>
                    <w:rPr>
                      <w:rFonts w:ascii="Times New Roman" w:hAnsi="Times New Roman" w:eastAsia="Times New Roman" w:cs="Times New Roman"/>
                      <w:spacing w:val="-1"/>
                      <w:sz w:val="18"/>
                      <w:szCs w:val="18"/>
                    </w:rPr>
                    <w:t xml:space="preserve">2 </w:t>
                  </w:r>
                  <w:r>
                    <w:rPr>
                      <w:spacing w:val="-1"/>
                      <w:sz w:val="18"/>
                      <w:szCs w:val="18"/>
                    </w:rPr>
                    <w:t>类（南面、西面及北面）</w:t>
                  </w:r>
                </w:p>
              </w:tc>
              <w:tc>
                <w:tcPr>
                  <w:tcW w:w="2082" w:type="dxa"/>
                  <w:vAlign w:val="top"/>
                </w:tcPr>
                <w:p>
                  <w:pPr>
                    <w:spacing w:before="120" w:line="186" w:lineRule="auto"/>
                    <w:ind w:left="9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tc>
              <w:tc>
                <w:tcPr>
                  <w:tcW w:w="1645" w:type="dxa"/>
                  <w:vAlign w:val="top"/>
                </w:tcPr>
                <w:p>
                  <w:pPr>
                    <w:spacing w:before="120" w:line="186" w:lineRule="auto"/>
                    <w:ind w:left="73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003" w:type="dxa"/>
                  <w:vAlign w:val="top"/>
                </w:tcPr>
                <w:p>
                  <w:pPr>
                    <w:pStyle w:val="6"/>
                    <w:spacing w:before="89" w:line="214" w:lineRule="auto"/>
                    <w:ind w:left="1485"/>
                    <w:rPr>
                      <w:sz w:val="18"/>
                      <w:szCs w:val="18"/>
                    </w:rPr>
                  </w:pPr>
                  <w:r>
                    <w:rPr>
                      <w:rFonts w:ascii="Times New Roman" w:hAnsi="Times New Roman" w:eastAsia="Times New Roman" w:cs="Times New Roman"/>
                      <w:spacing w:val="-3"/>
                      <w:sz w:val="18"/>
                      <w:szCs w:val="18"/>
                    </w:rPr>
                    <w:t>4</w:t>
                  </w:r>
                  <w:r>
                    <w:rPr>
                      <w:rFonts w:ascii="Times New Roman" w:hAnsi="Times New Roman" w:eastAsia="Times New Roman" w:cs="Times New Roman"/>
                      <w:spacing w:val="8"/>
                      <w:sz w:val="18"/>
                      <w:szCs w:val="18"/>
                    </w:rPr>
                    <w:t xml:space="preserve"> </w:t>
                  </w:r>
                  <w:r>
                    <w:rPr>
                      <w:spacing w:val="-3"/>
                      <w:sz w:val="18"/>
                      <w:szCs w:val="18"/>
                    </w:rPr>
                    <w:t>类（东面）</w:t>
                  </w:r>
                </w:p>
              </w:tc>
              <w:tc>
                <w:tcPr>
                  <w:tcW w:w="2082" w:type="dxa"/>
                  <w:vAlign w:val="top"/>
                </w:tcPr>
                <w:p>
                  <w:pPr>
                    <w:spacing w:before="122" w:line="186" w:lineRule="auto"/>
                    <w:ind w:left="9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tc>
              <w:tc>
                <w:tcPr>
                  <w:tcW w:w="1645" w:type="dxa"/>
                  <w:vAlign w:val="top"/>
                </w:tcPr>
                <w:p>
                  <w:pPr>
                    <w:spacing w:before="124" w:line="183" w:lineRule="auto"/>
                    <w:ind w:left="73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w:t>
                  </w:r>
                </w:p>
              </w:tc>
            </w:tr>
          </w:tbl>
          <w:p>
            <w:pPr>
              <w:pStyle w:val="6"/>
              <w:spacing w:before="138" w:line="352" w:lineRule="auto"/>
              <w:ind w:left="123" w:right="11" w:firstLine="398"/>
              <w:jc w:val="both"/>
            </w:pPr>
            <w:r>
              <w:rPr>
                <w:rFonts w:ascii="Times New Roman" w:hAnsi="Times New Roman" w:eastAsia="Times New Roman" w:cs="Times New Roman"/>
                <w:spacing w:val="-10"/>
              </w:rPr>
              <w:t>4.</w:t>
            </w:r>
            <w:r>
              <w:rPr>
                <w:spacing w:val="-10"/>
              </w:rPr>
              <w:t>固体废物：固体废物处置执行《一般工业固体废物贮存和填埋污染控制标准》（</w:t>
            </w:r>
            <w:r>
              <w:rPr>
                <w:rFonts w:ascii="Times New Roman" w:hAnsi="Times New Roman" w:eastAsia="Times New Roman" w:cs="Times New Roman"/>
                <w:spacing w:val="-10"/>
              </w:rPr>
              <w:t>GB</w:t>
            </w:r>
            <w:r>
              <w:rPr>
                <w:rFonts w:ascii="Times New Roman" w:hAnsi="Times New Roman" w:eastAsia="Times New Roman" w:cs="Times New Roman"/>
                <w:spacing w:val="4"/>
              </w:rPr>
              <w:t xml:space="preserve">   </w:t>
            </w:r>
            <w:r>
              <w:rPr>
                <w:rFonts w:ascii="Times New Roman" w:hAnsi="Times New Roman" w:eastAsia="Times New Roman" w:cs="Times New Roman"/>
                <w:spacing w:val="-8"/>
              </w:rPr>
              <w:t>18599-2020</w:t>
            </w:r>
            <w:r>
              <w:rPr>
                <w:spacing w:val="-8"/>
              </w:rPr>
              <w:t>）的有关规定。危险废物执行《危险废物贮存污染控制标准》（</w:t>
            </w:r>
            <w:r>
              <w:rPr>
                <w:rFonts w:ascii="Times New Roman" w:hAnsi="Times New Roman" w:eastAsia="Times New Roman" w:cs="Times New Roman"/>
                <w:spacing w:val="-8"/>
              </w:rPr>
              <w:t>GB1859-2023</w:t>
            </w:r>
            <w:r>
              <w:rPr>
                <w:spacing w:val="-8"/>
              </w:rPr>
              <w:t>）</w:t>
            </w:r>
          </w:p>
          <w:p>
            <w:pPr>
              <w:pStyle w:val="6"/>
              <w:spacing w:before="1" w:line="219" w:lineRule="auto"/>
              <w:ind w:left="127"/>
            </w:pPr>
            <w:r>
              <w:rPr>
                <w:spacing w:val="-6"/>
              </w:rPr>
              <w:t>中的有关规定。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4" w:hRule="atLeast"/>
        </w:trPr>
        <w:tc>
          <w:tcPr>
            <w:tcW w:w="810" w:type="dxa"/>
            <w:tcBorders>
              <w:left w:val="single" w:color="000000" w:sz="6" w:space="0"/>
              <w:bottom w:val="single" w:color="000000" w:sz="6"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68" w:line="238" w:lineRule="auto"/>
              <w:ind w:left="198"/>
            </w:pPr>
            <w:r>
              <w:rPr>
                <w:spacing w:val="-3"/>
              </w:rPr>
              <w:t>总量</w:t>
            </w:r>
          </w:p>
          <w:p>
            <w:pPr>
              <w:pStyle w:val="6"/>
              <w:spacing w:line="221" w:lineRule="auto"/>
              <w:ind w:left="191"/>
            </w:pPr>
            <w:r>
              <w:rPr>
                <w:spacing w:val="-2"/>
              </w:rPr>
              <w:t>控制</w:t>
            </w:r>
          </w:p>
          <w:p>
            <w:pPr>
              <w:pStyle w:val="6"/>
              <w:spacing w:before="22" w:line="221" w:lineRule="auto"/>
              <w:ind w:left="194"/>
            </w:pPr>
            <w:r>
              <w:rPr>
                <w:spacing w:val="-3"/>
              </w:rPr>
              <w:t>指标</w:t>
            </w:r>
          </w:p>
        </w:tc>
        <w:tc>
          <w:tcPr>
            <w:tcW w:w="8057" w:type="dxa"/>
            <w:tcBorders>
              <w:bottom w:val="single" w:color="000000" w:sz="6" w:space="0"/>
              <w:right w:val="single" w:color="000000" w:sz="6" w:space="0"/>
            </w:tcBorders>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68" w:line="221" w:lineRule="auto"/>
              <w:ind w:left="4136"/>
            </w:pPr>
            <w:r>
              <w:t>无</w:t>
            </w:r>
          </w:p>
        </w:tc>
      </w:tr>
    </w:tbl>
    <w:p>
      <w:pPr>
        <w:pStyle w:val="2"/>
      </w:pPr>
    </w:p>
    <w:p>
      <w:pPr>
        <w:sectPr>
          <w:footerReference r:id="rId41" w:type="default"/>
          <w:pgSz w:w="11907" w:h="16841"/>
          <w:pgMar w:top="1431" w:right="1511" w:bottom="1090" w:left="1511" w:header="0" w:footer="911" w:gutter="0"/>
          <w:cols w:space="720" w:num="1"/>
        </w:sectPr>
      </w:pPr>
    </w:p>
    <w:p>
      <w:pPr>
        <w:pStyle w:val="2"/>
        <w:spacing w:line="244" w:lineRule="auto"/>
      </w:pPr>
    </w:p>
    <w:p>
      <w:pPr>
        <w:pStyle w:val="2"/>
        <w:spacing w:line="245" w:lineRule="auto"/>
      </w:pPr>
    </w:p>
    <w:p>
      <w:pPr>
        <w:spacing w:before="98" w:line="222" w:lineRule="auto"/>
        <w:ind w:left="2542"/>
        <w:outlineLvl w:val="0"/>
        <w:rPr>
          <w:rFonts w:ascii="黑体" w:hAnsi="黑体" w:eastAsia="黑体" w:cs="黑体"/>
          <w:sz w:val="30"/>
          <w:szCs w:val="30"/>
        </w:rPr>
      </w:pPr>
      <w:r>
        <w:rPr>
          <w:rFonts w:ascii="黑体" w:hAnsi="黑体" w:eastAsia="黑体" w:cs="黑体"/>
          <w:spacing w:val="-3"/>
          <w:sz w:val="30"/>
          <w:szCs w:val="30"/>
        </w:rPr>
        <w:t>四、主要环境影响和保护措施</w:t>
      </w:r>
    </w:p>
    <w:p>
      <w:pPr>
        <w:spacing w:before="25"/>
      </w:pPr>
    </w:p>
    <w:tbl>
      <w:tblPr>
        <w:tblStyle w:val="5"/>
        <w:tblW w:w="891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3"/>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09" w:hRule="atLeast"/>
        </w:trPr>
        <w:tc>
          <w:tcPr>
            <w:tcW w:w="783" w:type="dxa"/>
            <w:tcBorders>
              <w:bottom w:val="single" w:color="000000" w:sz="2" w:space="0"/>
              <w:right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8"/>
              <w:ind w:left="177"/>
            </w:pPr>
            <w:r>
              <w:rPr>
                <w:spacing w:val="-2"/>
              </w:rPr>
              <w:t>施工</w:t>
            </w:r>
          </w:p>
          <w:p>
            <w:pPr>
              <w:pStyle w:val="6"/>
              <w:spacing w:line="221" w:lineRule="auto"/>
              <w:ind w:left="180"/>
            </w:pPr>
            <w:r>
              <w:rPr>
                <w:spacing w:val="-3"/>
              </w:rPr>
              <w:t>期环</w:t>
            </w:r>
          </w:p>
          <w:p>
            <w:pPr>
              <w:pStyle w:val="6"/>
              <w:spacing w:before="19" w:line="221" w:lineRule="auto"/>
              <w:ind w:left="178"/>
            </w:pPr>
            <w:r>
              <w:rPr>
                <w:spacing w:val="-2"/>
              </w:rPr>
              <w:t>境保</w:t>
            </w:r>
          </w:p>
          <w:p>
            <w:pPr>
              <w:pStyle w:val="6"/>
              <w:spacing w:before="22" w:line="221" w:lineRule="auto"/>
              <w:ind w:left="178"/>
            </w:pPr>
            <w:r>
              <w:rPr>
                <w:spacing w:val="-2"/>
              </w:rPr>
              <w:t>护措</w:t>
            </w:r>
          </w:p>
          <w:p>
            <w:pPr>
              <w:pStyle w:val="6"/>
              <w:spacing w:before="20" w:line="223" w:lineRule="auto"/>
              <w:ind w:left="282"/>
            </w:pPr>
            <w:r>
              <w:t>施</w:t>
            </w:r>
          </w:p>
        </w:tc>
        <w:tc>
          <w:tcPr>
            <w:tcW w:w="8127" w:type="dxa"/>
            <w:tcBorders>
              <w:left w:val="single" w:color="000000" w:sz="2" w:space="0"/>
              <w:bottom w:val="single" w:color="000000" w:sz="2" w:space="0"/>
            </w:tcBorders>
            <w:vAlign w:val="top"/>
          </w:tcPr>
          <w:p>
            <w:pPr>
              <w:spacing w:before="143" w:line="223" w:lineRule="auto"/>
              <w:ind w:left="65"/>
              <w:rPr>
                <w:rFonts w:ascii="黑体" w:hAnsi="黑体" w:eastAsia="黑体" w:cs="黑体"/>
                <w:sz w:val="21"/>
                <w:szCs w:val="21"/>
              </w:rPr>
            </w:pPr>
            <w:r>
              <w:rPr>
                <w:rFonts w:ascii="黑体" w:hAnsi="黑体" w:eastAsia="黑体" w:cs="黑体"/>
                <w:spacing w:val="-7"/>
                <w:sz w:val="21"/>
                <w:szCs w:val="21"/>
              </w:rPr>
              <w:t>1、废气</w:t>
            </w:r>
          </w:p>
          <w:p>
            <w:pPr>
              <w:pStyle w:val="6"/>
              <w:spacing w:before="145" w:line="401" w:lineRule="exact"/>
              <w:ind w:left="527"/>
            </w:pPr>
            <w:r>
              <w:rPr>
                <w:spacing w:val="-2"/>
                <w:position w:val="14"/>
              </w:rPr>
              <w:t>施工期废气主要包括施工扬尘和燃油机械运行产生的燃油废气。建设单位应采取如</w:t>
            </w:r>
          </w:p>
          <w:p>
            <w:pPr>
              <w:pStyle w:val="6"/>
              <w:spacing w:line="221" w:lineRule="auto"/>
              <w:ind w:left="114"/>
            </w:pPr>
            <w:r>
              <w:rPr>
                <w:spacing w:val="-2"/>
              </w:rPr>
              <w:t>下控制措施：</w:t>
            </w:r>
          </w:p>
          <w:p>
            <w:pPr>
              <w:pStyle w:val="6"/>
              <w:spacing w:before="148" w:line="220" w:lineRule="auto"/>
              <w:ind w:left="527"/>
            </w:pPr>
            <w:r>
              <w:rPr>
                <w:spacing w:val="-1"/>
              </w:rPr>
              <w:t>施工期废气主要为扬尘和机械设备的燃油废气。建设单位应采取如下控制措施：</w:t>
            </w:r>
          </w:p>
          <w:p>
            <w:pPr>
              <w:pStyle w:val="6"/>
              <w:spacing w:before="148" w:line="218" w:lineRule="auto"/>
              <w:ind w:left="527"/>
            </w:pPr>
            <w:r>
              <w:rPr>
                <w:spacing w:val="-1"/>
              </w:rPr>
              <w:t>①建筑材料运输车辆通过采取覆盖密闭运输以及限制车速等方式。</w:t>
            </w:r>
          </w:p>
          <w:p>
            <w:pPr>
              <w:pStyle w:val="6"/>
              <w:spacing w:before="153" w:line="401" w:lineRule="exact"/>
              <w:ind w:left="526"/>
            </w:pPr>
            <w:r>
              <w:rPr>
                <w:spacing w:val="-5"/>
                <w:position w:val="14"/>
              </w:rPr>
              <w:t>②加强运输车辆管理，</w:t>
            </w:r>
            <w:r>
              <w:rPr>
                <w:spacing w:val="-41"/>
                <w:position w:val="14"/>
              </w:rPr>
              <w:t xml:space="preserve"> </w:t>
            </w:r>
            <w:r>
              <w:rPr>
                <w:spacing w:val="-5"/>
                <w:position w:val="14"/>
              </w:rPr>
              <w:t>严禁沙、石及水泥运输车辆</w:t>
            </w:r>
            <w:r>
              <w:rPr>
                <w:spacing w:val="-6"/>
                <w:position w:val="14"/>
              </w:rPr>
              <w:t>冒顶超载及洒漏；</w:t>
            </w:r>
            <w:r>
              <w:rPr>
                <w:spacing w:val="-42"/>
                <w:position w:val="14"/>
              </w:rPr>
              <w:t xml:space="preserve"> </w:t>
            </w:r>
            <w:r>
              <w:rPr>
                <w:spacing w:val="-6"/>
                <w:position w:val="14"/>
              </w:rPr>
              <w:t>在运输过程中</w:t>
            </w:r>
          </w:p>
          <w:p>
            <w:pPr>
              <w:pStyle w:val="6"/>
              <w:spacing w:before="1" w:line="219" w:lineRule="auto"/>
              <w:ind w:left="111"/>
            </w:pPr>
            <w:r>
              <w:rPr>
                <w:spacing w:val="-1"/>
              </w:rPr>
              <w:t>必须遮盖</w:t>
            </w:r>
            <w:r>
              <w:rPr>
                <w:rFonts w:hint="eastAsia"/>
                <w:spacing w:val="-1"/>
              </w:rPr>
              <w:t>篷布</w:t>
            </w:r>
            <w:r>
              <w:rPr>
                <w:spacing w:val="-1"/>
              </w:rPr>
              <w:t>。粉状物料堆放时应采取覆盖措</w:t>
            </w:r>
            <w:r>
              <w:rPr>
                <w:spacing w:val="-2"/>
              </w:rPr>
              <w:t>施。</w:t>
            </w:r>
          </w:p>
          <w:p>
            <w:pPr>
              <w:pStyle w:val="6"/>
              <w:spacing w:before="148" w:line="401" w:lineRule="exact"/>
              <w:ind w:left="526"/>
            </w:pPr>
            <w:r>
              <w:rPr>
                <w:spacing w:val="-4"/>
                <w:position w:val="14"/>
              </w:rPr>
              <w:t>③施工现场旧厂房拆除过程，</w:t>
            </w:r>
            <w:r>
              <w:rPr>
                <w:spacing w:val="-39"/>
                <w:position w:val="14"/>
              </w:rPr>
              <w:t xml:space="preserve"> </w:t>
            </w:r>
            <w:r>
              <w:rPr>
                <w:spacing w:val="-4"/>
                <w:position w:val="14"/>
              </w:rPr>
              <w:t>应配备雾炮机采取喷雾降尘措施。进出口设置车辆冲</w:t>
            </w:r>
          </w:p>
          <w:p>
            <w:pPr>
              <w:pStyle w:val="6"/>
              <w:spacing w:line="221" w:lineRule="auto"/>
              <w:ind w:left="106"/>
            </w:pPr>
            <w:r>
              <w:rPr>
                <w:spacing w:val="-3"/>
              </w:rPr>
              <w:t>洗台及沉淀池。</w:t>
            </w:r>
          </w:p>
          <w:p>
            <w:pPr>
              <w:pStyle w:val="6"/>
              <w:spacing w:before="149" w:line="219" w:lineRule="auto"/>
              <w:ind w:right="31"/>
              <w:jc w:val="right"/>
            </w:pPr>
            <w:r>
              <w:rPr>
                <w:spacing w:val="-2"/>
              </w:rPr>
              <w:t>④施工机械设备采用先进环保型设备和轻质燃油，</w:t>
            </w:r>
            <w:r>
              <w:rPr>
                <w:spacing w:val="-23"/>
              </w:rPr>
              <w:t xml:space="preserve"> </w:t>
            </w:r>
            <w:r>
              <w:rPr>
                <w:spacing w:val="-2"/>
              </w:rPr>
              <w:t>加强</w:t>
            </w:r>
            <w:r>
              <w:rPr>
                <w:spacing w:val="-3"/>
              </w:rPr>
              <w:t>对机械、车辆的维修保养。</w:t>
            </w:r>
          </w:p>
          <w:p>
            <w:pPr>
              <w:pStyle w:val="6"/>
              <w:spacing w:before="149" w:line="401" w:lineRule="exact"/>
              <w:ind w:left="528"/>
            </w:pPr>
            <w:r>
              <w:rPr>
                <w:position w:val="14"/>
              </w:rPr>
              <w:t>通过采取有效的环保措施后，施工废气不会对区域大气环境产生污染</w:t>
            </w:r>
            <w:r>
              <w:rPr>
                <w:spacing w:val="-1"/>
                <w:position w:val="14"/>
              </w:rPr>
              <w:t>性影响。</w:t>
            </w:r>
          </w:p>
          <w:p>
            <w:pPr>
              <w:spacing w:before="1" w:line="222" w:lineRule="auto"/>
              <w:ind w:left="53"/>
              <w:rPr>
                <w:rFonts w:ascii="黑体" w:hAnsi="黑体" w:eastAsia="黑体" w:cs="黑体"/>
                <w:sz w:val="21"/>
                <w:szCs w:val="21"/>
              </w:rPr>
            </w:pPr>
            <w:r>
              <w:rPr>
                <w:rFonts w:ascii="黑体" w:hAnsi="黑体" w:eastAsia="黑体" w:cs="黑体"/>
                <w:spacing w:val="-4"/>
                <w:sz w:val="21"/>
                <w:szCs w:val="21"/>
              </w:rPr>
              <w:t>2、废水</w:t>
            </w:r>
          </w:p>
          <w:p>
            <w:pPr>
              <w:pStyle w:val="6"/>
              <w:spacing w:before="148" w:line="398" w:lineRule="exact"/>
              <w:ind w:left="527"/>
            </w:pPr>
            <w:r>
              <w:rPr>
                <w:spacing w:val="-4"/>
                <w:position w:val="14"/>
              </w:rPr>
              <w:t>施工废水主要来源于各种设备的清洗废水，</w:t>
            </w:r>
            <w:r>
              <w:rPr>
                <w:spacing w:val="-26"/>
                <w:position w:val="14"/>
              </w:rPr>
              <w:t xml:space="preserve"> </w:t>
            </w:r>
            <w:r>
              <w:rPr>
                <w:spacing w:val="-4"/>
                <w:position w:val="14"/>
              </w:rPr>
              <w:t>其主要污染物为SS和石油类。施工工人</w:t>
            </w:r>
          </w:p>
          <w:p>
            <w:pPr>
              <w:pStyle w:val="6"/>
              <w:spacing w:before="1" w:line="219" w:lineRule="auto"/>
              <w:ind w:left="107"/>
            </w:pPr>
            <w:r>
              <w:rPr>
                <w:spacing w:val="-2"/>
              </w:rPr>
              <w:t>会产生少量的生活污水。建设单位应采取如下防治措施：</w:t>
            </w:r>
          </w:p>
          <w:p>
            <w:pPr>
              <w:pStyle w:val="6"/>
              <w:spacing w:before="151" w:line="400" w:lineRule="exact"/>
              <w:ind w:left="527"/>
            </w:pPr>
            <w:r>
              <w:rPr>
                <w:spacing w:val="-3"/>
                <w:position w:val="14"/>
              </w:rPr>
              <w:t>①在场界周围修建截排水沟，</w:t>
            </w:r>
            <w:r>
              <w:rPr>
                <w:spacing w:val="-55"/>
                <w:position w:val="14"/>
              </w:rPr>
              <w:t xml:space="preserve"> </w:t>
            </w:r>
            <w:r>
              <w:rPr>
                <w:spacing w:val="-3"/>
                <w:position w:val="14"/>
              </w:rPr>
              <w:t>施工区域内修建一个临时沉</w:t>
            </w:r>
            <w:r>
              <w:rPr>
                <w:spacing w:val="-4"/>
                <w:position w:val="14"/>
              </w:rPr>
              <w:t>砂池，施工废水排入沉砂</w:t>
            </w:r>
          </w:p>
          <w:p>
            <w:pPr>
              <w:pStyle w:val="6"/>
              <w:spacing w:before="1" w:line="219" w:lineRule="auto"/>
              <w:jc w:val="right"/>
            </w:pPr>
            <w:r>
              <w:rPr>
                <w:spacing w:val="-9"/>
              </w:rPr>
              <w:t>池内，</w:t>
            </w:r>
            <w:r>
              <w:rPr>
                <w:spacing w:val="-27"/>
              </w:rPr>
              <w:t xml:space="preserve"> </w:t>
            </w:r>
            <w:r>
              <w:rPr>
                <w:spacing w:val="-9"/>
              </w:rPr>
              <w:t>静置沉淀后全部回用，禁止废水无组织漫流，</w:t>
            </w:r>
            <w:r>
              <w:rPr>
                <w:spacing w:val="-40"/>
              </w:rPr>
              <w:t xml:space="preserve"> </w:t>
            </w:r>
            <w:r>
              <w:rPr>
                <w:spacing w:val="-9"/>
              </w:rPr>
              <w:t>增大重复用水率，降低污水产生量。</w:t>
            </w:r>
          </w:p>
          <w:p>
            <w:pPr>
              <w:pStyle w:val="6"/>
              <w:spacing w:before="149" w:line="400" w:lineRule="exact"/>
              <w:ind w:left="526"/>
            </w:pPr>
            <w:r>
              <w:rPr>
                <w:position w:val="14"/>
              </w:rPr>
              <w:t>②建筑材料0应远离厂区占地边缘地带堆放，并设置雨棚等措施遮</w:t>
            </w:r>
            <w:r>
              <w:rPr>
                <w:spacing w:val="-1"/>
                <w:position w:val="14"/>
              </w:rPr>
              <w:t>盖，必要时放置</w:t>
            </w:r>
          </w:p>
          <w:p>
            <w:pPr>
              <w:pStyle w:val="6"/>
              <w:spacing w:before="1" w:line="220" w:lineRule="auto"/>
              <w:ind w:left="107"/>
            </w:pPr>
            <w:r>
              <w:rPr>
                <w:spacing w:val="-2"/>
              </w:rPr>
              <w:t>在室内暂存，防止被雨水冲刷流入水体。</w:t>
            </w:r>
          </w:p>
          <w:p>
            <w:pPr>
              <w:pStyle w:val="6"/>
              <w:spacing w:before="150" w:line="398" w:lineRule="exact"/>
              <w:ind w:left="526"/>
            </w:pPr>
            <w:r>
              <w:rPr>
                <w:spacing w:val="-3"/>
                <w:position w:val="14"/>
              </w:rPr>
              <w:t>③施工期生活污水利用厂区原有化粪池收集处理，</w:t>
            </w:r>
            <w:r>
              <w:rPr>
                <w:spacing w:val="-61"/>
                <w:position w:val="14"/>
              </w:rPr>
              <w:t xml:space="preserve"> </w:t>
            </w:r>
            <w:r>
              <w:rPr>
                <w:spacing w:val="-3"/>
                <w:position w:val="14"/>
              </w:rPr>
              <w:t>委托环卫部门定期拉运至</w:t>
            </w:r>
            <w:r>
              <w:rPr>
                <w:spacing w:val="-4"/>
                <w:position w:val="14"/>
              </w:rPr>
              <w:t>附近的</w:t>
            </w:r>
          </w:p>
          <w:p>
            <w:pPr>
              <w:pStyle w:val="6"/>
              <w:spacing w:before="1" w:line="220" w:lineRule="auto"/>
              <w:ind w:left="109"/>
            </w:pPr>
            <w:r>
              <w:rPr>
                <w:spacing w:val="-1"/>
              </w:rPr>
              <w:t>生活污水处理厂处理。</w:t>
            </w:r>
          </w:p>
          <w:p>
            <w:pPr>
              <w:pStyle w:val="6"/>
              <w:spacing w:before="150" w:line="401" w:lineRule="exact"/>
              <w:ind w:left="528"/>
            </w:pPr>
            <w:r>
              <w:rPr>
                <w:spacing w:val="-1"/>
                <w:position w:val="14"/>
              </w:rPr>
              <w:t>通过采取以上措施后，能够避免施工废水对周围环境造成污染性影响。</w:t>
            </w:r>
          </w:p>
          <w:p>
            <w:pPr>
              <w:spacing w:line="223" w:lineRule="auto"/>
              <w:ind w:left="107"/>
              <w:rPr>
                <w:rFonts w:ascii="黑体" w:hAnsi="黑体" w:eastAsia="黑体" w:cs="黑体"/>
                <w:sz w:val="21"/>
                <w:szCs w:val="21"/>
              </w:rPr>
            </w:pPr>
            <w:r>
              <w:rPr>
                <w:rFonts w:ascii="黑体" w:hAnsi="黑体" w:eastAsia="黑体" w:cs="黑体"/>
                <w:spacing w:val="-6"/>
                <w:sz w:val="21"/>
                <w:szCs w:val="21"/>
              </w:rPr>
              <w:t>3、噪声</w:t>
            </w:r>
          </w:p>
          <w:p>
            <w:pPr>
              <w:pStyle w:val="6"/>
              <w:spacing w:before="143" w:line="352" w:lineRule="auto"/>
              <w:ind w:left="107" w:right="97" w:firstLine="420"/>
            </w:pPr>
            <w:r>
              <w:t>施工机械噪声是项目施工建设中主要污染因子。建筑施工的机械作业一般</w:t>
            </w:r>
            <w:r>
              <w:rPr>
                <w:spacing w:val="-1"/>
              </w:rPr>
              <w:t>位于露</w:t>
            </w:r>
            <w:r>
              <w:t xml:space="preserve">  </w:t>
            </w:r>
            <w:r>
              <w:rPr>
                <w:spacing w:val="-5"/>
              </w:rPr>
              <w:t>天，</w:t>
            </w:r>
            <w:r>
              <w:rPr>
                <w:spacing w:val="-39"/>
              </w:rPr>
              <w:t xml:space="preserve"> </w:t>
            </w:r>
            <w:r>
              <w:rPr>
                <w:spacing w:val="-5"/>
              </w:rPr>
              <w:t>其噪声传播距离远，</w:t>
            </w:r>
            <w:r>
              <w:rPr>
                <w:spacing w:val="-40"/>
              </w:rPr>
              <w:t xml:space="preserve"> </w:t>
            </w:r>
            <w:r>
              <w:rPr>
                <w:spacing w:val="-5"/>
              </w:rPr>
              <w:t>影响范围大，是重要的临时性声源。本</w:t>
            </w:r>
            <w:r>
              <w:rPr>
                <w:spacing w:val="-6"/>
              </w:rPr>
              <w:t>项目施工期常用的施工</w:t>
            </w:r>
            <w:r>
              <w:t xml:space="preserve"> 机械有：钻机、挖机、切割机等，产生的声源强度约为</w:t>
            </w:r>
            <w:r>
              <w:rPr>
                <w:rFonts w:ascii="Times New Roman" w:hAnsi="Times New Roman" w:eastAsia="Times New Roman" w:cs="Times New Roman"/>
              </w:rPr>
              <w:t>85</w:t>
            </w:r>
            <w:r>
              <w:t>～</w:t>
            </w:r>
            <w:r>
              <w:rPr>
                <w:rFonts w:ascii="Times New Roman" w:hAnsi="Times New Roman" w:eastAsia="Times New Roman" w:cs="Times New Roman"/>
              </w:rPr>
              <w:t>95dB(A</w:t>
            </w:r>
            <w:r>
              <w:t>）。另外</w:t>
            </w:r>
            <w:r>
              <w:rPr>
                <w:spacing w:val="-1"/>
              </w:rPr>
              <w:t>，施工材</w:t>
            </w:r>
          </w:p>
          <w:p>
            <w:pPr>
              <w:pStyle w:val="6"/>
              <w:spacing w:before="1" w:line="219" w:lineRule="auto"/>
              <w:ind w:left="108"/>
            </w:pPr>
            <w:r>
              <w:rPr>
                <w:spacing w:val="-1"/>
              </w:rPr>
              <w:t>料运输车辆也会产生一定的交通噪声。</w:t>
            </w:r>
          </w:p>
          <w:p>
            <w:pPr>
              <w:pStyle w:val="6"/>
              <w:spacing w:before="151" w:line="401" w:lineRule="exact"/>
              <w:ind w:left="528"/>
            </w:pPr>
            <w:r>
              <w:rPr>
                <w:spacing w:val="-2"/>
                <w:position w:val="14"/>
              </w:rPr>
              <w:t>本次环评采用衰减模式预测施工设备的噪声影响值，各设备声源在不同距离的衰减</w:t>
            </w:r>
          </w:p>
          <w:p>
            <w:pPr>
              <w:pStyle w:val="6"/>
              <w:spacing w:line="220" w:lineRule="auto"/>
              <w:ind w:left="113"/>
            </w:pPr>
            <w:r>
              <w:rPr>
                <w:spacing w:val="-2"/>
              </w:rPr>
              <w:t>结果见下表。</w:t>
            </w:r>
          </w:p>
        </w:tc>
      </w:tr>
    </w:tbl>
    <w:p>
      <w:pPr>
        <w:pStyle w:val="2"/>
      </w:pPr>
    </w:p>
    <w:p>
      <w:pPr>
        <w:sectPr>
          <w:footerReference r:id="rId42" w:type="default"/>
          <w:pgSz w:w="11907" w:h="16841"/>
          <w:pgMar w:top="1431" w:right="1490" w:bottom="1090" w:left="1490" w:header="0" w:footer="911" w:gutter="0"/>
          <w:cols w:space="720" w:num="1"/>
        </w:sectPr>
      </w:pPr>
    </w:p>
    <w:p>
      <w:pPr>
        <w:spacing w:before="28"/>
      </w:pPr>
    </w:p>
    <w:tbl>
      <w:tblPr>
        <w:tblStyle w:val="5"/>
        <w:tblW w:w="891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3"/>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24" w:hRule="atLeast"/>
        </w:trPr>
        <w:tc>
          <w:tcPr>
            <w:tcW w:w="783" w:type="dxa"/>
            <w:tcBorders>
              <w:bottom w:val="single" w:color="000000" w:sz="2" w:space="0"/>
              <w:right w:val="single" w:color="000000" w:sz="2" w:space="0"/>
            </w:tcBorders>
            <w:vAlign w:val="top"/>
          </w:tcPr>
          <w:p>
            <w:pPr>
              <w:rPr>
                <w:rFonts w:ascii="Arial"/>
                <w:sz w:val="21"/>
              </w:rPr>
            </w:pPr>
          </w:p>
        </w:tc>
        <w:tc>
          <w:tcPr>
            <w:tcW w:w="8127" w:type="dxa"/>
            <w:tcBorders>
              <w:left w:val="single" w:color="000000" w:sz="2" w:space="0"/>
              <w:bottom w:val="single" w:color="000000" w:sz="2" w:space="0"/>
            </w:tcBorders>
            <w:vAlign w:val="top"/>
          </w:tcPr>
          <w:p>
            <w:pPr>
              <w:spacing w:before="89" w:line="220" w:lineRule="auto"/>
              <w:ind w:left="1650"/>
              <w:rPr>
                <w:rFonts w:ascii="黑体" w:hAnsi="黑体" w:eastAsia="黑体" w:cs="黑体"/>
                <w:sz w:val="18"/>
                <w:szCs w:val="18"/>
              </w:rPr>
            </w:pPr>
            <w:r>
              <w:rPr>
                <w:rFonts w:ascii="黑体" w:hAnsi="黑体" w:eastAsia="黑体" w:cs="黑体"/>
                <w:spacing w:val="-3"/>
                <w:sz w:val="18"/>
                <w:szCs w:val="18"/>
              </w:rPr>
              <w:t>表</w:t>
            </w:r>
            <w:r>
              <w:rPr>
                <w:rFonts w:ascii="Times New Roman" w:hAnsi="Times New Roman" w:eastAsia="Times New Roman" w:cs="Times New Roman"/>
                <w:spacing w:val="-3"/>
                <w:sz w:val="18"/>
                <w:szCs w:val="18"/>
              </w:rPr>
              <w:t>4-</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3"/>
                <w:sz w:val="18"/>
                <w:szCs w:val="18"/>
              </w:rPr>
              <w:t xml:space="preserve">1    </w:t>
            </w:r>
            <w:r>
              <w:rPr>
                <w:rFonts w:ascii="黑体" w:hAnsi="黑体" w:eastAsia="黑体" w:cs="黑体"/>
                <w:spacing w:val="-3"/>
                <w:sz w:val="18"/>
                <w:szCs w:val="18"/>
              </w:rPr>
              <w:t>项目各声源在不同距离的噪声预测结</w:t>
            </w:r>
            <w:r>
              <w:rPr>
                <w:rFonts w:ascii="黑体" w:hAnsi="黑体" w:eastAsia="黑体" w:cs="黑体"/>
                <w:spacing w:val="-4"/>
                <w:sz w:val="18"/>
                <w:szCs w:val="18"/>
              </w:rPr>
              <w:t>果  单位： dB(A)</w:t>
            </w:r>
          </w:p>
          <w:tbl>
            <w:tblPr>
              <w:tblStyle w:val="5"/>
              <w:tblW w:w="7478" w:type="dxa"/>
              <w:tblInd w:w="3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3"/>
              <w:gridCol w:w="1274"/>
              <w:gridCol w:w="621"/>
              <w:gridCol w:w="583"/>
              <w:gridCol w:w="583"/>
              <w:gridCol w:w="729"/>
              <w:gridCol w:w="729"/>
              <w:gridCol w:w="583"/>
              <w:gridCol w:w="616"/>
              <w:gridCol w:w="7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trPr>
              <w:tc>
                <w:tcPr>
                  <w:tcW w:w="993" w:type="dxa"/>
                  <w:vMerge w:val="restart"/>
                  <w:tcBorders>
                    <w:bottom w:val="nil"/>
                  </w:tcBorders>
                  <w:vAlign w:val="top"/>
                </w:tcPr>
                <w:p>
                  <w:pPr>
                    <w:pStyle w:val="6"/>
                    <w:spacing w:before="161" w:line="221" w:lineRule="auto"/>
                    <w:ind w:left="141"/>
                    <w:rPr>
                      <w:sz w:val="18"/>
                      <w:szCs w:val="18"/>
                    </w:rPr>
                  </w:pPr>
                  <w:r>
                    <w:rPr>
                      <w:spacing w:val="-2"/>
                      <w:sz w:val="18"/>
                      <w:szCs w:val="18"/>
                      <w14:textOutline w14:w="3263" w14:cap="flat" w14:cmpd="sng">
                        <w14:solidFill>
                          <w14:srgbClr w14:val="000000"/>
                        </w14:solidFill>
                        <w14:prstDash w14:val="solid"/>
                        <w14:miter w14:val="10"/>
                      </w14:textOutline>
                    </w:rPr>
                    <w:t>设备名称</w:t>
                  </w:r>
                </w:p>
              </w:tc>
              <w:tc>
                <w:tcPr>
                  <w:tcW w:w="1274" w:type="dxa"/>
                  <w:vMerge w:val="restart"/>
                  <w:tcBorders>
                    <w:bottom w:val="nil"/>
                  </w:tcBorders>
                  <w:vAlign w:val="top"/>
                </w:tcPr>
                <w:p>
                  <w:pPr>
                    <w:pStyle w:val="6"/>
                    <w:spacing w:before="44" w:line="239" w:lineRule="auto"/>
                    <w:ind w:left="282"/>
                    <w:rPr>
                      <w:sz w:val="18"/>
                      <w:szCs w:val="18"/>
                    </w:rPr>
                  </w:pPr>
                  <w:r>
                    <w:rPr>
                      <w:spacing w:val="-3"/>
                      <w:sz w:val="18"/>
                      <w:szCs w:val="18"/>
                      <w14:textOutline w14:w="3263" w14:cap="flat" w14:cmpd="sng">
                        <w14:solidFill>
                          <w14:srgbClr w14:val="000000"/>
                        </w14:solidFill>
                        <w14:prstDash w14:val="solid"/>
                        <w14:miter w14:val="10"/>
                      </w14:textOutline>
                    </w:rPr>
                    <w:t>声级测值</w:t>
                  </w:r>
                </w:p>
                <w:p>
                  <w:pPr>
                    <w:pStyle w:val="6"/>
                    <w:spacing w:line="220" w:lineRule="auto"/>
                    <w:ind w:left="277"/>
                    <w:rPr>
                      <w:sz w:val="18"/>
                      <w:szCs w:val="18"/>
                    </w:rPr>
                  </w:pPr>
                  <w:r>
                    <w:rPr>
                      <w:spacing w:val="-1"/>
                      <w:sz w:val="18"/>
                      <w:szCs w:val="18"/>
                      <w14:textOutline w14:w="3263" w14:cap="flat" w14:cmpd="sng">
                        <w14:solidFill>
                          <w14:srgbClr w14:val="000000"/>
                        </w14:solidFill>
                        <w14:prstDash w14:val="solid"/>
                        <w14:miter w14:val="10"/>
                      </w14:textOutline>
                    </w:rPr>
                    <w:t>距离声源</w:t>
                  </w:r>
                </w:p>
              </w:tc>
              <w:tc>
                <w:tcPr>
                  <w:tcW w:w="5211" w:type="dxa"/>
                  <w:gridSpan w:val="8"/>
                  <w:vAlign w:val="top"/>
                </w:tcPr>
                <w:p>
                  <w:pPr>
                    <w:pStyle w:val="6"/>
                    <w:spacing w:before="34" w:line="212" w:lineRule="auto"/>
                    <w:ind w:left="2171"/>
                    <w:rPr>
                      <w:sz w:val="18"/>
                      <w:szCs w:val="18"/>
                    </w:rPr>
                  </w:pPr>
                  <w:r>
                    <w:rPr>
                      <w:spacing w:val="-1"/>
                      <w:sz w:val="18"/>
                      <w:szCs w:val="18"/>
                      <w14:textOutline w14:w="3263" w14:cap="flat" w14:cmpd="sng">
                        <w14:solidFill>
                          <w14:srgbClr w14:val="000000"/>
                        </w14:solidFill>
                        <w14:prstDash w14:val="solid"/>
                        <w14:miter w14:val="10"/>
                      </w14:textOutline>
                    </w:rPr>
                    <w:t>距离（</w:t>
                  </w:r>
                  <w:r>
                    <w:rPr>
                      <w:rFonts w:ascii="Times New Roman" w:hAnsi="Times New Roman" w:eastAsia="Times New Roman" w:cs="Times New Roman"/>
                      <w:b/>
                      <w:bCs/>
                      <w:spacing w:val="-1"/>
                      <w:sz w:val="18"/>
                      <w:szCs w:val="18"/>
                    </w:rPr>
                    <w:t>m</w:t>
                  </w:r>
                  <w:r>
                    <w:rPr>
                      <w:spacing w:val="-1"/>
                      <w:sz w:val="18"/>
                      <w:szCs w:val="18"/>
                      <w14:textOutline w14:w="3263" w14:cap="flat" w14:cmpd="sng">
                        <w14:solidFill>
                          <w14:srgbClr w14:val="000000"/>
                        </w14:solidFill>
                        <w14:prstDash w14:val="solid"/>
                        <w14:miter w14:val="1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993"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621" w:type="dxa"/>
                  <w:vAlign w:val="top"/>
                </w:tcPr>
                <w:p>
                  <w:pPr>
                    <w:spacing w:before="66" w:line="186" w:lineRule="auto"/>
                    <w:ind w:left="269"/>
                    <w:rPr>
                      <w:rFonts w:ascii="Times New Roman" w:hAnsi="Times New Roman" w:eastAsia="Times New Roman" w:cs="Times New Roman"/>
                      <w:sz w:val="18"/>
                      <w:szCs w:val="18"/>
                    </w:rPr>
                  </w:pPr>
                  <w:r>
                    <w:rPr>
                      <w:rFonts w:ascii="Times New Roman" w:hAnsi="Times New Roman" w:eastAsia="Times New Roman" w:cs="Times New Roman"/>
                      <w:b/>
                      <w:bCs/>
                      <w:sz w:val="18"/>
                      <w:szCs w:val="18"/>
                    </w:rPr>
                    <w:t>6</w:t>
                  </w:r>
                </w:p>
              </w:tc>
              <w:tc>
                <w:tcPr>
                  <w:tcW w:w="583" w:type="dxa"/>
                  <w:vAlign w:val="top"/>
                </w:tcPr>
                <w:p>
                  <w:pPr>
                    <w:spacing w:before="66" w:line="186" w:lineRule="auto"/>
                    <w:ind w:left="210"/>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w:t>
                  </w:r>
                </w:p>
              </w:tc>
              <w:tc>
                <w:tcPr>
                  <w:tcW w:w="583" w:type="dxa"/>
                  <w:vAlign w:val="top"/>
                </w:tcPr>
                <w:p>
                  <w:pPr>
                    <w:spacing w:before="66" w:line="186" w:lineRule="auto"/>
                    <w:ind w:left="202"/>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20</w:t>
                  </w:r>
                </w:p>
              </w:tc>
              <w:tc>
                <w:tcPr>
                  <w:tcW w:w="729" w:type="dxa"/>
                  <w:vAlign w:val="top"/>
                </w:tcPr>
                <w:p>
                  <w:pPr>
                    <w:spacing w:before="66" w:line="186" w:lineRule="auto"/>
                    <w:ind w:left="275"/>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40</w:t>
                  </w:r>
                </w:p>
              </w:tc>
              <w:tc>
                <w:tcPr>
                  <w:tcW w:w="729" w:type="dxa"/>
                  <w:vAlign w:val="top"/>
                </w:tcPr>
                <w:p>
                  <w:pPr>
                    <w:spacing w:before="66" w:line="186" w:lineRule="auto"/>
                    <w:ind w:left="275"/>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45</w:t>
                  </w:r>
                </w:p>
              </w:tc>
              <w:tc>
                <w:tcPr>
                  <w:tcW w:w="583" w:type="dxa"/>
                  <w:vAlign w:val="top"/>
                </w:tcPr>
                <w:p>
                  <w:pPr>
                    <w:spacing w:before="66" w:line="186" w:lineRule="auto"/>
                    <w:ind w:left="208"/>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60</w:t>
                  </w:r>
                </w:p>
              </w:tc>
              <w:tc>
                <w:tcPr>
                  <w:tcW w:w="616" w:type="dxa"/>
                  <w:vAlign w:val="top"/>
                </w:tcPr>
                <w:p>
                  <w:pPr>
                    <w:spacing w:before="66" w:line="186" w:lineRule="auto"/>
                    <w:ind w:left="185"/>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767" w:type="dxa"/>
                  <w:vAlign w:val="top"/>
                </w:tcPr>
                <w:p>
                  <w:pPr>
                    <w:spacing w:before="66" w:line="186" w:lineRule="auto"/>
                    <w:ind w:left="250"/>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993" w:type="dxa"/>
                  <w:vAlign w:val="top"/>
                </w:tcPr>
                <w:p>
                  <w:pPr>
                    <w:pStyle w:val="6"/>
                    <w:spacing w:before="32" w:line="209" w:lineRule="auto"/>
                    <w:ind w:left="321"/>
                    <w:rPr>
                      <w:sz w:val="18"/>
                      <w:szCs w:val="18"/>
                    </w:rPr>
                  </w:pPr>
                  <w:r>
                    <w:rPr>
                      <w:spacing w:val="-2"/>
                      <w:sz w:val="18"/>
                      <w:szCs w:val="18"/>
                    </w:rPr>
                    <w:t>钻机</w:t>
                  </w:r>
                </w:p>
              </w:tc>
              <w:tc>
                <w:tcPr>
                  <w:tcW w:w="1274" w:type="dxa"/>
                  <w:vAlign w:val="top"/>
                </w:tcPr>
                <w:p>
                  <w:pPr>
                    <w:spacing w:before="62" w:line="186" w:lineRule="auto"/>
                    <w:ind w:left="55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85</w:t>
                  </w:r>
                </w:p>
              </w:tc>
              <w:tc>
                <w:tcPr>
                  <w:tcW w:w="621" w:type="dxa"/>
                  <w:vAlign w:val="top"/>
                </w:tcPr>
                <w:p>
                  <w:pPr>
                    <w:spacing w:before="62" w:line="186" w:lineRule="auto"/>
                    <w:ind w:left="1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69.4</w:t>
                  </w:r>
                </w:p>
              </w:tc>
              <w:tc>
                <w:tcPr>
                  <w:tcW w:w="583" w:type="dxa"/>
                  <w:vAlign w:val="top"/>
                </w:tcPr>
                <w:p>
                  <w:pPr>
                    <w:spacing w:before="62" w:line="186" w:lineRule="auto"/>
                    <w:ind w:left="2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65</w:t>
                  </w:r>
                </w:p>
              </w:tc>
              <w:tc>
                <w:tcPr>
                  <w:tcW w:w="583" w:type="dxa"/>
                  <w:vAlign w:val="top"/>
                </w:tcPr>
                <w:p>
                  <w:pPr>
                    <w:spacing w:before="62" w:line="186" w:lineRule="auto"/>
                    <w:ind w:left="1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59.0</w:t>
                  </w:r>
                </w:p>
              </w:tc>
              <w:tc>
                <w:tcPr>
                  <w:tcW w:w="729" w:type="dxa"/>
                  <w:vAlign w:val="top"/>
                </w:tcPr>
                <w:p>
                  <w:pPr>
                    <w:spacing w:before="62" w:line="186" w:lineRule="auto"/>
                    <w:ind w:left="2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52.9</w:t>
                  </w:r>
                </w:p>
              </w:tc>
              <w:tc>
                <w:tcPr>
                  <w:tcW w:w="729" w:type="dxa"/>
                  <w:vAlign w:val="top"/>
                </w:tcPr>
                <w:p>
                  <w:pPr>
                    <w:spacing w:before="62" w:line="186" w:lineRule="auto"/>
                    <w:ind w:left="2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51.9</w:t>
                  </w:r>
                </w:p>
              </w:tc>
              <w:tc>
                <w:tcPr>
                  <w:tcW w:w="583" w:type="dxa"/>
                  <w:vAlign w:val="top"/>
                </w:tcPr>
                <w:p>
                  <w:pPr>
                    <w:spacing w:before="62" w:line="186" w:lineRule="auto"/>
                    <w:ind w:left="1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49.4</w:t>
                  </w:r>
                </w:p>
              </w:tc>
              <w:tc>
                <w:tcPr>
                  <w:tcW w:w="616" w:type="dxa"/>
                  <w:vAlign w:val="top"/>
                </w:tcPr>
                <w:p>
                  <w:pPr>
                    <w:spacing w:before="62" w:line="186"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tc>
              <w:tc>
                <w:tcPr>
                  <w:tcW w:w="767" w:type="dxa"/>
                  <w:vAlign w:val="top"/>
                </w:tcPr>
                <w:p>
                  <w:pPr>
                    <w:spacing w:before="62" w:line="186" w:lineRule="auto"/>
                    <w:ind w:left="2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993" w:type="dxa"/>
                  <w:vAlign w:val="top"/>
                </w:tcPr>
                <w:p>
                  <w:pPr>
                    <w:pStyle w:val="6"/>
                    <w:spacing w:before="33" w:line="208" w:lineRule="auto"/>
                    <w:ind w:left="320"/>
                    <w:rPr>
                      <w:sz w:val="18"/>
                      <w:szCs w:val="18"/>
                    </w:rPr>
                  </w:pPr>
                  <w:r>
                    <w:rPr>
                      <w:spacing w:val="-2"/>
                      <w:sz w:val="18"/>
                      <w:szCs w:val="18"/>
                    </w:rPr>
                    <w:t>挖机</w:t>
                  </w:r>
                </w:p>
              </w:tc>
              <w:tc>
                <w:tcPr>
                  <w:tcW w:w="1274" w:type="dxa"/>
                  <w:vAlign w:val="top"/>
                </w:tcPr>
                <w:p>
                  <w:pPr>
                    <w:spacing w:before="63" w:line="186" w:lineRule="auto"/>
                    <w:ind w:left="55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95</w:t>
                  </w:r>
                </w:p>
              </w:tc>
              <w:tc>
                <w:tcPr>
                  <w:tcW w:w="621" w:type="dxa"/>
                  <w:vAlign w:val="top"/>
                </w:tcPr>
                <w:p>
                  <w:pPr>
                    <w:spacing w:before="63" w:line="186"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79.4</w:t>
                  </w:r>
                </w:p>
              </w:tc>
              <w:tc>
                <w:tcPr>
                  <w:tcW w:w="583" w:type="dxa"/>
                  <w:vAlign w:val="top"/>
                </w:tcPr>
                <w:p>
                  <w:pPr>
                    <w:spacing w:before="65" w:line="183"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tc>
              <w:tc>
                <w:tcPr>
                  <w:tcW w:w="583" w:type="dxa"/>
                  <w:vAlign w:val="top"/>
                </w:tcPr>
                <w:p>
                  <w:pPr>
                    <w:spacing w:before="63" w:line="186" w:lineRule="auto"/>
                    <w:ind w:left="13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68.9</w:t>
                  </w:r>
                </w:p>
              </w:tc>
              <w:tc>
                <w:tcPr>
                  <w:tcW w:w="729" w:type="dxa"/>
                  <w:vAlign w:val="top"/>
                </w:tcPr>
                <w:p>
                  <w:pPr>
                    <w:spacing w:before="63" w:line="186" w:lineRule="auto"/>
                    <w:ind w:left="2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63.9</w:t>
                  </w:r>
                </w:p>
              </w:tc>
              <w:tc>
                <w:tcPr>
                  <w:tcW w:w="729" w:type="dxa"/>
                  <w:vAlign w:val="top"/>
                </w:tcPr>
                <w:p>
                  <w:pPr>
                    <w:spacing w:before="63" w:line="186" w:lineRule="auto"/>
                    <w:ind w:left="2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61.9</w:t>
                  </w:r>
                </w:p>
              </w:tc>
              <w:tc>
                <w:tcPr>
                  <w:tcW w:w="583" w:type="dxa"/>
                  <w:vAlign w:val="top"/>
                </w:tcPr>
                <w:p>
                  <w:pPr>
                    <w:spacing w:before="63" w:line="186" w:lineRule="auto"/>
                    <w:ind w:left="14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59.4</w:t>
                  </w:r>
                </w:p>
              </w:tc>
              <w:tc>
                <w:tcPr>
                  <w:tcW w:w="616" w:type="dxa"/>
                  <w:vAlign w:val="top"/>
                </w:tcPr>
                <w:p>
                  <w:pPr>
                    <w:spacing w:before="65" w:line="183" w:lineRule="auto"/>
                    <w:ind w:left="2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w:t>
                  </w:r>
                </w:p>
              </w:tc>
              <w:tc>
                <w:tcPr>
                  <w:tcW w:w="767" w:type="dxa"/>
                  <w:vAlign w:val="top"/>
                </w:tcPr>
                <w:p>
                  <w:pPr>
                    <w:spacing w:before="63" w:line="186" w:lineRule="auto"/>
                    <w:ind w:left="2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993" w:type="dxa"/>
                  <w:vAlign w:val="top"/>
                </w:tcPr>
                <w:p>
                  <w:pPr>
                    <w:pStyle w:val="6"/>
                    <w:spacing w:before="43" w:line="219" w:lineRule="auto"/>
                    <w:ind w:left="229"/>
                    <w:rPr>
                      <w:sz w:val="18"/>
                      <w:szCs w:val="18"/>
                    </w:rPr>
                  </w:pPr>
                  <w:r>
                    <w:rPr>
                      <w:spacing w:val="-2"/>
                      <w:sz w:val="18"/>
                      <w:szCs w:val="18"/>
                    </w:rPr>
                    <w:t>切割机</w:t>
                  </w:r>
                </w:p>
              </w:tc>
              <w:tc>
                <w:tcPr>
                  <w:tcW w:w="1274" w:type="dxa"/>
                  <w:vAlign w:val="top"/>
                </w:tcPr>
                <w:p>
                  <w:pPr>
                    <w:spacing w:before="71" w:line="186" w:lineRule="auto"/>
                    <w:ind w:left="55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w:t>
                  </w:r>
                </w:p>
              </w:tc>
              <w:tc>
                <w:tcPr>
                  <w:tcW w:w="621" w:type="dxa"/>
                  <w:vAlign w:val="top"/>
                </w:tcPr>
                <w:p>
                  <w:pPr>
                    <w:spacing w:before="71" w:line="186"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74.4</w:t>
                  </w:r>
                </w:p>
              </w:tc>
              <w:tc>
                <w:tcPr>
                  <w:tcW w:w="583" w:type="dxa"/>
                  <w:vAlign w:val="top"/>
                </w:tcPr>
                <w:p>
                  <w:pPr>
                    <w:spacing w:before="71" w:line="186"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tc>
              <w:tc>
                <w:tcPr>
                  <w:tcW w:w="583" w:type="dxa"/>
                  <w:vAlign w:val="top"/>
                </w:tcPr>
                <w:p>
                  <w:pPr>
                    <w:spacing w:before="71" w:line="186" w:lineRule="auto"/>
                    <w:ind w:left="13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64.0</w:t>
                  </w:r>
                </w:p>
              </w:tc>
              <w:tc>
                <w:tcPr>
                  <w:tcW w:w="729" w:type="dxa"/>
                  <w:vAlign w:val="top"/>
                </w:tcPr>
                <w:p>
                  <w:pPr>
                    <w:spacing w:before="71" w:line="186" w:lineRule="auto"/>
                    <w:ind w:left="2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57.9</w:t>
                  </w:r>
                </w:p>
              </w:tc>
              <w:tc>
                <w:tcPr>
                  <w:tcW w:w="729" w:type="dxa"/>
                  <w:vAlign w:val="top"/>
                </w:tcPr>
                <w:p>
                  <w:pPr>
                    <w:spacing w:before="71" w:line="186" w:lineRule="auto"/>
                    <w:ind w:left="2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56.9</w:t>
                  </w:r>
                </w:p>
              </w:tc>
              <w:tc>
                <w:tcPr>
                  <w:tcW w:w="583" w:type="dxa"/>
                  <w:vAlign w:val="top"/>
                </w:tcPr>
                <w:p>
                  <w:pPr>
                    <w:spacing w:before="71" w:line="186" w:lineRule="auto"/>
                    <w:ind w:left="14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54.4</w:t>
                  </w:r>
                </w:p>
              </w:tc>
              <w:tc>
                <w:tcPr>
                  <w:tcW w:w="616" w:type="dxa"/>
                  <w:vAlign w:val="top"/>
                </w:tcPr>
                <w:p>
                  <w:pPr>
                    <w:spacing w:before="71" w:line="186" w:lineRule="auto"/>
                    <w:ind w:left="2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w:t>
                  </w:r>
                </w:p>
              </w:tc>
              <w:tc>
                <w:tcPr>
                  <w:tcW w:w="767" w:type="dxa"/>
                  <w:vAlign w:val="top"/>
                </w:tcPr>
                <w:p>
                  <w:pPr>
                    <w:spacing w:before="71" w:line="186" w:lineRule="auto"/>
                    <w:ind w:left="2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44.0</w:t>
                  </w:r>
                </w:p>
              </w:tc>
            </w:tr>
          </w:tbl>
          <w:p>
            <w:pPr>
              <w:pStyle w:val="6"/>
              <w:spacing w:before="144" w:line="361" w:lineRule="auto"/>
              <w:ind w:left="111" w:right="108" w:firstLine="419"/>
            </w:pPr>
            <w:r>
              <w:rPr>
                <w:spacing w:val="-6"/>
              </w:rPr>
              <w:t>从上表中可看出， 施工机械噪声在昼间影响较小，</w:t>
            </w:r>
            <w:r>
              <w:rPr>
                <w:spacing w:val="-19"/>
              </w:rPr>
              <w:t xml:space="preserve"> </w:t>
            </w:r>
            <w:r>
              <w:rPr>
                <w:spacing w:val="-6"/>
              </w:rPr>
              <w:t>一般在距离噪声设备</w:t>
            </w:r>
            <w:r>
              <w:rPr>
                <w:rFonts w:ascii="Times New Roman" w:hAnsi="Times New Roman" w:eastAsia="Times New Roman" w:cs="Times New Roman"/>
                <w:spacing w:val="-6"/>
              </w:rPr>
              <w:t>20m</w:t>
            </w:r>
            <w:r>
              <w:rPr>
                <w:spacing w:val="-6"/>
              </w:rPr>
              <w:t>外，其</w:t>
            </w:r>
            <w:r>
              <w:t xml:space="preserve"> 设备噪声贡献值</w:t>
            </w:r>
            <w:r>
              <w:rPr>
                <w:rFonts w:ascii="Times New Roman" w:hAnsi="Times New Roman" w:eastAsia="Times New Roman" w:cs="Times New Roman"/>
              </w:rPr>
              <w:t>(</w:t>
            </w:r>
            <w:r>
              <w:t>约</w:t>
            </w:r>
            <w:r>
              <w:rPr>
                <w:rFonts w:ascii="Times New Roman" w:hAnsi="Times New Roman" w:eastAsia="Times New Roman" w:cs="Times New Roman"/>
              </w:rPr>
              <w:t>68.9dB(A))</w:t>
            </w:r>
            <w:r>
              <w:t>就可低于建筑施工场厂</w:t>
            </w:r>
            <w:r>
              <w:rPr>
                <w:spacing w:val="-1"/>
              </w:rPr>
              <w:t>界昼间噪声限值</w:t>
            </w:r>
            <w:r>
              <w:rPr>
                <w:rFonts w:ascii="Times New Roman" w:hAnsi="Times New Roman" w:eastAsia="Times New Roman" w:cs="Times New Roman"/>
                <w:spacing w:val="-1"/>
              </w:rPr>
              <w:t>(70 dB(A))</w:t>
            </w:r>
            <w:r>
              <w:rPr>
                <w:spacing w:val="-1"/>
              </w:rPr>
              <w:t>。夜间</w:t>
            </w:r>
          </w:p>
          <w:p>
            <w:pPr>
              <w:pStyle w:val="6"/>
              <w:spacing w:line="213" w:lineRule="auto"/>
              <w:ind w:left="108"/>
            </w:pPr>
            <w:r>
              <w:rPr>
                <w:spacing w:val="-4"/>
              </w:rPr>
              <w:t>要求较严， 噪声要在距离机械设备</w:t>
            </w:r>
            <w:r>
              <w:rPr>
                <w:rFonts w:ascii="Times New Roman" w:hAnsi="Times New Roman" w:eastAsia="Times New Roman" w:cs="Times New Roman"/>
                <w:spacing w:val="-4"/>
              </w:rPr>
              <w:t>100m</w:t>
            </w:r>
            <w:r>
              <w:rPr>
                <w:spacing w:val="-4"/>
              </w:rPr>
              <w:t>以外才可低于</w:t>
            </w:r>
            <w:r>
              <w:rPr>
                <w:rFonts w:ascii="Times New Roman" w:hAnsi="Times New Roman" w:eastAsia="Times New Roman" w:cs="Times New Roman"/>
                <w:spacing w:val="-4"/>
              </w:rPr>
              <w:t>55 dB(A)</w:t>
            </w:r>
            <w:r>
              <w:rPr>
                <w:rFonts w:ascii="Times New Roman" w:hAnsi="Times New Roman" w:eastAsia="Times New Roman" w:cs="Times New Roman"/>
                <w:spacing w:val="15"/>
                <w:w w:val="101"/>
              </w:rPr>
              <w:t xml:space="preserve">  </w:t>
            </w:r>
            <w:r>
              <w:rPr>
                <w:spacing w:val="-4"/>
              </w:rPr>
              <w:t>的噪声控制值。</w:t>
            </w:r>
          </w:p>
          <w:p>
            <w:pPr>
              <w:pStyle w:val="6"/>
              <w:spacing w:before="167" w:line="221" w:lineRule="auto"/>
              <w:ind w:left="530"/>
            </w:pPr>
            <w:r>
              <w:t>为降低噪声污染影响，在施工过程中应严格落实以下噪</w:t>
            </w:r>
            <w:r>
              <w:rPr>
                <w:spacing w:val="-1"/>
              </w:rPr>
              <w:t>声控制措施：</w:t>
            </w:r>
          </w:p>
          <w:p>
            <w:pPr>
              <w:pStyle w:val="6"/>
              <w:spacing w:before="159" w:line="411" w:lineRule="exact"/>
              <w:ind w:left="527"/>
            </w:pPr>
            <w:r>
              <w:rPr>
                <w:spacing w:val="-4"/>
                <w:position w:val="15"/>
              </w:rPr>
              <w:t>①在满足工艺要求的前提下，</w:t>
            </w:r>
            <w:r>
              <w:rPr>
                <w:spacing w:val="-29"/>
                <w:position w:val="15"/>
              </w:rPr>
              <w:t xml:space="preserve"> </w:t>
            </w:r>
            <w:r>
              <w:rPr>
                <w:spacing w:val="-4"/>
                <w:position w:val="15"/>
              </w:rPr>
              <w:t>首先选用先进的、噪声较低的环保型设备，严格按操</w:t>
            </w:r>
          </w:p>
          <w:p>
            <w:pPr>
              <w:pStyle w:val="6"/>
              <w:spacing w:line="219" w:lineRule="auto"/>
              <w:ind w:left="108"/>
            </w:pPr>
            <w:r>
              <w:rPr>
                <w:spacing w:val="-1"/>
              </w:rPr>
              <w:t>作规程使用各类机械，使机器设备处于良好的运行状态。</w:t>
            </w:r>
          </w:p>
          <w:p>
            <w:pPr>
              <w:pStyle w:val="6"/>
              <w:spacing w:before="158" w:line="411" w:lineRule="exact"/>
              <w:ind w:left="526"/>
            </w:pPr>
            <w:r>
              <w:rPr>
                <w:spacing w:val="-4"/>
                <w:position w:val="15"/>
              </w:rPr>
              <w:t>②合理安排工期，尽量缩短整个施工期；</w:t>
            </w:r>
            <w:r>
              <w:rPr>
                <w:spacing w:val="-21"/>
                <w:position w:val="15"/>
              </w:rPr>
              <w:t xml:space="preserve"> </w:t>
            </w:r>
            <w:r>
              <w:rPr>
                <w:spacing w:val="-4"/>
                <w:position w:val="15"/>
              </w:rPr>
              <w:t>严格控制施工时间，</w:t>
            </w:r>
            <w:r>
              <w:rPr>
                <w:spacing w:val="-23"/>
                <w:position w:val="15"/>
              </w:rPr>
              <w:t xml:space="preserve"> </w:t>
            </w:r>
            <w:r>
              <w:rPr>
                <w:spacing w:val="-4"/>
                <w:position w:val="15"/>
              </w:rPr>
              <w:t>禁止夜间（</w:t>
            </w:r>
            <w:r>
              <w:rPr>
                <w:rFonts w:ascii="Times New Roman" w:hAnsi="Times New Roman" w:eastAsia="Times New Roman" w:cs="Times New Roman"/>
                <w:spacing w:val="-4"/>
                <w:position w:val="15"/>
              </w:rPr>
              <w:t>22:0</w:t>
            </w:r>
            <w:r>
              <w:rPr>
                <w:rFonts w:ascii="Times New Roman" w:hAnsi="Times New Roman" w:eastAsia="Times New Roman" w:cs="Times New Roman"/>
                <w:spacing w:val="-5"/>
                <w:position w:val="15"/>
              </w:rPr>
              <w:t>0</w:t>
            </w:r>
            <w:r>
              <w:rPr>
                <w:rFonts w:hint="eastAsia" w:ascii="Times New Roman" w:hAnsi="Times New Roman" w:eastAsia="Times New Roman" w:cs="Times New Roman"/>
                <w:spacing w:val="-5"/>
                <w:position w:val="15"/>
              </w:rPr>
              <w:tab/>
            </w:r>
            <w:r>
              <w:rPr>
                <w:rFonts w:hint="eastAsia" w:ascii="Times New Roman" w:hAnsi="Times New Roman" w:eastAsia="Times New Roman" w:cs="Times New Roman"/>
                <w:spacing w:val="-5"/>
                <w:position w:val="15"/>
              </w:rPr>
              <w:t>一次</w:t>
            </w:r>
          </w:p>
          <w:p>
            <w:pPr>
              <w:pStyle w:val="6"/>
              <w:spacing w:line="220" w:lineRule="auto"/>
              <w:ind w:right="14"/>
              <w:jc w:val="right"/>
            </w:pPr>
            <w:r>
              <w:rPr>
                <w:spacing w:val="-5"/>
              </w:rPr>
              <w:t>日</w:t>
            </w:r>
            <w:r>
              <w:rPr>
                <w:rFonts w:ascii="Times New Roman" w:hAnsi="Times New Roman" w:eastAsia="Times New Roman" w:cs="Times New Roman"/>
                <w:spacing w:val="-5"/>
              </w:rPr>
              <w:t>6</w:t>
            </w:r>
            <w:r>
              <w:rPr>
                <w:spacing w:val="-5"/>
              </w:rPr>
              <w:t>：</w:t>
            </w:r>
            <w:r>
              <w:rPr>
                <w:rFonts w:ascii="Times New Roman" w:hAnsi="Times New Roman" w:eastAsia="Times New Roman" w:cs="Times New Roman"/>
                <w:spacing w:val="-5"/>
              </w:rPr>
              <w:t>00</w:t>
            </w:r>
            <w:r>
              <w:rPr>
                <w:spacing w:val="-5"/>
              </w:rPr>
              <w:t>）进行产生环境噪声污染的施工作业；</w:t>
            </w:r>
            <w:r>
              <w:rPr>
                <w:spacing w:val="-33"/>
              </w:rPr>
              <w:t xml:space="preserve"> </w:t>
            </w:r>
            <w:r>
              <w:rPr>
                <w:spacing w:val="-5"/>
              </w:rPr>
              <w:t>应尽可能避免大量高噪声设备同时施工。</w:t>
            </w:r>
          </w:p>
          <w:p>
            <w:pPr>
              <w:pStyle w:val="6"/>
              <w:spacing w:before="160" w:line="218" w:lineRule="auto"/>
              <w:ind w:left="526"/>
            </w:pPr>
            <w:r>
              <w:rPr>
                <w:spacing w:val="-1"/>
              </w:rPr>
              <w:t>③坚持文明施工，降低人为噪声，搬运应该轻拿轻放。</w:t>
            </w:r>
          </w:p>
          <w:p>
            <w:pPr>
              <w:pStyle w:val="6"/>
              <w:spacing w:before="162" w:line="410" w:lineRule="exact"/>
              <w:ind w:left="526"/>
            </w:pPr>
            <w:r>
              <w:rPr>
                <w:spacing w:val="-3"/>
                <w:position w:val="15"/>
              </w:rPr>
              <w:t>④合理布局，避免在同一地点安排大量动力机械设备，</w:t>
            </w:r>
            <w:r>
              <w:rPr>
                <w:spacing w:val="-53"/>
                <w:position w:val="15"/>
              </w:rPr>
              <w:t xml:space="preserve"> </w:t>
            </w:r>
            <w:r>
              <w:rPr>
                <w:spacing w:val="-4"/>
                <w:position w:val="15"/>
              </w:rPr>
              <w:t>尽量避免噪声设备布置在靠</w:t>
            </w:r>
          </w:p>
          <w:p>
            <w:pPr>
              <w:pStyle w:val="6"/>
              <w:spacing w:before="1" w:line="219" w:lineRule="auto"/>
              <w:ind w:left="107"/>
            </w:pPr>
            <w:r>
              <w:rPr>
                <w:spacing w:val="-1"/>
              </w:rPr>
              <w:t>近厂界处。所有噪声设备均布置在厂房内部。</w:t>
            </w:r>
          </w:p>
          <w:p>
            <w:pPr>
              <w:pStyle w:val="6"/>
              <w:spacing w:before="161" w:line="408" w:lineRule="exact"/>
              <w:ind w:left="526"/>
            </w:pPr>
            <w:r>
              <w:rPr>
                <w:spacing w:val="-4"/>
                <w:position w:val="15"/>
              </w:rPr>
              <w:t>⑤运输物料的车辆进入现场应减速行驶、并禁止鸣笛。合理安排运输路线，</w:t>
            </w:r>
            <w:r>
              <w:rPr>
                <w:spacing w:val="-28"/>
                <w:position w:val="15"/>
              </w:rPr>
              <w:t xml:space="preserve"> </w:t>
            </w:r>
            <w:r>
              <w:rPr>
                <w:spacing w:val="-4"/>
                <w:position w:val="15"/>
              </w:rPr>
              <w:t>物料运</w:t>
            </w:r>
          </w:p>
          <w:p>
            <w:pPr>
              <w:pStyle w:val="6"/>
              <w:spacing w:line="220" w:lineRule="auto"/>
              <w:ind w:left="107"/>
            </w:pPr>
            <w:r>
              <w:rPr>
                <w:spacing w:val="-1"/>
              </w:rPr>
              <w:t>输通道尽量避开居民区和环境噪声敏感区。</w:t>
            </w:r>
          </w:p>
          <w:p>
            <w:pPr>
              <w:pStyle w:val="6"/>
              <w:spacing w:before="159" w:line="361" w:lineRule="auto"/>
              <w:ind w:left="120" w:right="97" w:firstLine="407"/>
            </w:pPr>
            <w:r>
              <w:rPr>
                <w:spacing w:val="-4"/>
              </w:rPr>
              <w:t>通过采取上述控制措施，</w:t>
            </w:r>
            <w:r>
              <w:rPr>
                <w:spacing w:val="-31"/>
              </w:rPr>
              <w:t xml:space="preserve"> </w:t>
            </w:r>
            <w:r>
              <w:rPr>
                <w:spacing w:val="-4"/>
              </w:rPr>
              <w:t>能够起到较好的隔声降噪效果。根据类比分析，施工噪声</w:t>
            </w:r>
            <w:r>
              <w:t xml:space="preserve"> 隔声量取</w:t>
            </w:r>
            <w:r>
              <w:rPr>
                <w:rFonts w:ascii="Times New Roman" w:hAnsi="Times New Roman" w:eastAsia="Times New Roman" w:cs="Times New Roman"/>
              </w:rPr>
              <w:t>15dB(A)</w:t>
            </w:r>
            <w:r>
              <w:t>。项目在采取控制措施后，夜间</w:t>
            </w:r>
            <w:r>
              <w:rPr>
                <w:spacing w:val="-1"/>
              </w:rPr>
              <w:t>不安排施工。因此，本次环评仅对项</w:t>
            </w:r>
          </w:p>
          <w:p>
            <w:pPr>
              <w:pStyle w:val="6"/>
              <w:spacing w:before="1" w:line="221" w:lineRule="auto"/>
              <w:ind w:left="148"/>
            </w:pPr>
            <w:r>
              <w:rPr>
                <w:spacing w:val="-3"/>
              </w:rPr>
              <w:t>目昼间施工噪声进行预测。预测结果如下：</w:t>
            </w:r>
          </w:p>
          <w:p>
            <w:pPr>
              <w:spacing w:before="99" w:line="220" w:lineRule="auto"/>
              <w:ind w:left="2101"/>
              <w:rPr>
                <w:rFonts w:ascii="黑体" w:hAnsi="黑体" w:eastAsia="黑体" w:cs="黑体"/>
                <w:sz w:val="18"/>
                <w:szCs w:val="18"/>
              </w:rPr>
            </w:pPr>
            <w:r>
              <w:rPr>
                <w:rFonts w:ascii="黑体" w:hAnsi="黑体" w:eastAsia="黑体" w:cs="黑体"/>
                <w:spacing w:val="-3"/>
                <w:sz w:val="18"/>
                <w:szCs w:val="18"/>
              </w:rPr>
              <w:t>表</w:t>
            </w:r>
            <w:r>
              <w:rPr>
                <w:rFonts w:ascii="Times New Roman" w:hAnsi="Times New Roman" w:eastAsia="Times New Roman" w:cs="Times New Roman"/>
                <w:spacing w:val="-3"/>
                <w:sz w:val="18"/>
                <w:szCs w:val="18"/>
              </w:rPr>
              <w:t xml:space="preserve">4-2    </w:t>
            </w:r>
            <w:r>
              <w:rPr>
                <w:rFonts w:ascii="黑体" w:hAnsi="黑体" w:eastAsia="黑体" w:cs="黑体"/>
                <w:spacing w:val="-3"/>
                <w:sz w:val="18"/>
                <w:szCs w:val="18"/>
              </w:rPr>
              <w:t>项目厂界处的噪声预测结果  单位：</w:t>
            </w:r>
            <w:r>
              <w:rPr>
                <w:rFonts w:ascii="黑体" w:hAnsi="黑体" w:eastAsia="黑体" w:cs="黑体"/>
                <w:spacing w:val="-4"/>
                <w:sz w:val="18"/>
                <w:szCs w:val="18"/>
              </w:rPr>
              <w:t xml:space="preserve"> dB(A)</w:t>
            </w:r>
          </w:p>
          <w:tbl>
            <w:tblPr>
              <w:tblStyle w:val="5"/>
              <w:tblW w:w="7480" w:type="dxa"/>
              <w:tblInd w:w="3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8"/>
              <w:gridCol w:w="760"/>
              <w:gridCol w:w="820"/>
              <w:gridCol w:w="686"/>
              <w:gridCol w:w="691"/>
              <w:gridCol w:w="719"/>
              <w:gridCol w:w="782"/>
              <w:gridCol w:w="669"/>
              <w:gridCol w:w="698"/>
              <w:gridCol w:w="6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1048" w:type="dxa"/>
                  <w:vMerge w:val="restart"/>
                  <w:tcBorders>
                    <w:bottom w:val="nil"/>
                  </w:tcBorders>
                  <w:vAlign w:val="top"/>
                </w:tcPr>
                <w:p>
                  <w:pPr>
                    <w:pStyle w:val="6"/>
                    <w:spacing w:before="179" w:line="220" w:lineRule="auto"/>
                    <w:ind w:left="352"/>
                    <w:rPr>
                      <w:sz w:val="18"/>
                      <w:szCs w:val="18"/>
                    </w:rPr>
                  </w:pPr>
                  <w:r>
                    <w:rPr>
                      <w:spacing w:val="-2"/>
                      <w:sz w:val="18"/>
                      <w:szCs w:val="18"/>
                      <w14:textOutline w14:w="3263" w14:cap="flat" w14:cmpd="sng">
                        <w14:solidFill>
                          <w14:srgbClr w14:val="000000"/>
                        </w14:solidFill>
                        <w14:prstDash w14:val="solid"/>
                        <w14:miter w14:val="10"/>
                      </w14:textOutline>
                    </w:rPr>
                    <w:t>项目</w:t>
                  </w:r>
                </w:p>
              </w:tc>
              <w:tc>
                <w:tcPr>
                  <w:tcW w:w="760" w:type="dxa"/>
                  <w:vMerge w:val="restart"/>
                  <w:tcBorders>
                    <w:bottom w:val="nil"/>
                  </w:tcBorders>
                  <w:vAlign w:val="top"/>
                </w:tcPr>
                <w:p>
                  <w:pPr>
                    <w:pStyle w:val="6"/>
                    <w:spacing w:before="60" w:line="232" w:lineRule="auto"/>
                    <w:ind w:left="292" w:right="108" w:hanging="178"/>
                    <w:rPr>
                      <w:sz w:val="18"/>
                      <w:szCs w:val="18"/>
                    </w:rPr>
                  </w:pPr>
                  <w:r>
                    <w:rPr>
                      <w:spacing w:val="-3"/>
                      <w:sz w:val="18"/>
                      <w:szCs w:val="18"/>
                      <w14:textOutline w14:w="3263" w14:cap="flat" w14:cmpd="sng">
                        <w14:solidFill>
                          <w14:srgbClr w14:val="000000"/>
                        </w14:solidFill>
                        <w14:prstDash w14:val="solid"/>
                        <w14:miter w14:val="10"/>
                      </w14:textOutline>
                    </w:rPr>
                    <w:t>叠加声</w:t>
                  </w:r>
                  <w:r>
                    <w:rPr>
                      <w:sz w:val="18"/>
                      <w:szCs w:val="18"/>
                    </w:rPr>
                    <w:t xml:space="preserve"> </w:t>
                  </w:r>
                  <w:r>
                    <w:rPr>
                      <w:sz w:val="18"/>
                      <w:szCs w:val="18"/>
                      <w14:textOutline w14:w="3263" w14:cap="flat" w14:cmpd="sng">
                        <w14:solidFill>
                          <w14:srgbClr w14:val="000000"/>
                        </w14:solidFill>
                        <w14:prstDash w14:val="solid"/>
                        <w14:miter w14:val="10"/>
                      </w14:textOutline>
                    </w:rPr>
                    <w:t>源</w:t>
                  </w:r>
                </w:p>
              </w:tc>
              <w:tc>
                <w:tcPr>
                  <w:tcW w:w="820" w:type="dxa"/>
                  <w:vMerge w:val="restart"/>
                  <w:tcBorders>
                    <w:bottom w:val="nil"/>
                  </w:tcBorders>
                  <w:vAlign w:val="top"/>
                </w:tcPr>
                <w:p>
                  <w:pPr>
                    <w:pStyle w:val="6"/>
                    <w:spacing w:before="60" w:line="231" w:lineRule="auto"/>
                    <w:ind w:left="232" w:right="136" w:hanging="86"/>
                    <w:rPr>
                      <w:sz w:val="18"/>
                      <w:szCs w:val="18"/>
                    </w:rPr>
                  </w:pPr>
                  <w:r>
                    <w:rPr>
                      <w:spacing w:val="-3"/>
                      <w:sz w:val="18"/>
                      <w:szCs w:val="18"/>
                      <w14:textOutline w14:w="3263" w14:cap="flat" w14:cmpd="sng">
                        <w14:solidFill>
                          <w14:srgbClr w14:val="000000"/>
                        </w14:solidFill>
                        <w14:prstDash w14:val="solid"/>
                        <w14:miter w14:val="10"/>
                      </w14:textOutline>
                    </w:rPr>
                    <w:t>与声源</w:t>
                  </w:r>
                  <w:r>
                    <w:rPr>
                      <w:sz w:val="18"/>
                      <w:szCs w:val="18"/>
                    </w:rPr>
                    <w:t xml:space="preserve"> </w:t>
                  </w:r>
                  <w:r>
                    <w:rPr>
                      <w:spacing w:val="-1"/>
                      <w:sz w:val="18"/>
                      <w:szCs w:val="18"/>
                      <w14:textOutline w14:w="3263" w14:cap="flat" w14:cmpd="sng">
                        <w14:solidFill>
                          <w14:srgbClr w14:val="000000"/>
                        </w14:solidFill>
                        <w14:prstDash w14:val="solid"/>
                        <w14:miter w14:val="10"/>
                      </w14:textOutline>
                    </w:rPr>
                    <w:t>距离</w:t>
                  </w:r>
                </w:p>
              </w:tc>
              <w:tc>
                <w:tcPr>
                  <w:tcW w:w="686" w:type="dxa"/>
                  <w:vMerge w:val="restart"/>
                  <w:tcBorders>
                    <w:bottom w:val="nil"/>
                  </w:tcBorders>
                  <w:vAlign w:val="top"/>
                </w:tcPr>
                <w:p>
                  <w:pPr>
                    <w:pStyle w:val="6"/>
                    <w:spacing w:before="178" w:line="220" w:lineRule="auto"/>
                    <w:ind w:left="78"/>
                    <w:rPr>
                      <w:sz w:val="18"/>
                      <w:szCs w:val="18"/>
                    </w:rPr>
                  </w:pPr>
                  <w:r>
                    <w:rPr>
                      <w:spacing w:val="-3"/>
                      <w:sz w:val="18"/>
                      <w:szCs w:val="18"/>
                      <w14:textOutline w14:w="3263" w14:cap="flat" w14:cmpd="sng">
                        <w14:solidFill>
                          <w14:srgbClr w14:val="000000"/>
                        </w14:solidFill>
                        <w14:prstDash w14:val="solid"/>
                        <w14:miter w14:val="10"/>
                      </w14:textOutline>
                    </w:rPr>
                    <w:t>贡献值</w:t>
                  </w:r>
                </w:p>
              </w:tc>
              <w:tc>
                <w:tcPr>
                  <w:tcW w:w="1410" w:type="dxa"/>
                  <w:gridSpan w:val="2"/>
                  <w:vAlign w:val="top"/>
                </w:tcPr>
                <w:p>
                  <w:pPr>
                    <w:pStyle w:val="6"/>
                    <w:spacing w:before="43" w:line="220" w:lineRule="auto"/>
                    <w:ind w:left="444"/>
                    <w:rPr>
                      <w:sz w:val="18"/>
                      <w:szCs w:val="18"/>
                    </w:rPr>
                  </w:pPr>
                  <w:r>
                    <w:rPr>
                      <w:spacing w:val="-3"/>
                      <w:sz w:val="18"/>
                      <w:szCs w:val="18"/>
                      <w14:textOutline w14:w="3263" w14:cap="flat" w14:cmpd="sng">
                        <w14:solidFill>
                          <w14:srgbClr w14:val="000000"/>
                        </w14:solidFill>
                        <w14:prstDash w14:val="solid"/>
                        <w14:miter w14:val="10"/>
                      </w14:textOutline>
                    </w:rPr>
                    <w:t>背景值</w:t>
                  </w:r>
                </w:p>
              </w:tc>
              <w:tc>
                <w:tcPr>
                  <w:tcW w:w="1451" w:type="dxa"/>
                  <w:gridSpan w:val="2"/>
                  <w:vAlign w:val="top"/>
                </w:tcPr>
                <w:p>
                  <w:pPr>
                    <w:pStyle w:val="6"/>
                    <w:spacing w:before="43" w:line="220" w:lineRule="auto"/>
                    <w:ind w:left="370"/>
                    <w:rPr>
                      <w:sz w:val="18"/>
                      <w:szCs w:val="18"/>
                    </w:rPr>
                  </w:pPr>
                  <w:r>
                    <w:rPr>
                      <w:spacing w:val="-2"/>
                      <w:sz w:val="18"/>
                      <w:szCs w:val="18"/>
                      <w14:textOutline w14:w="3263" w14:cap="flat" w14:cmpd="sng">
                        <w14:solidFill>
                          <w14:srgbClr w14:val="000000"/>
                        </w14:solidFill>
                        <w14:prstDash w14:val="solid"/>
                        <w14:miter w14:val="10"/>
                      </w14:textOutline>
                    </w:rPr>
                    <w:t>执行标准</w:t>
                  </w:r>
                </w:p>
              </w:tc>
              <w:tc>
                <w:tcPr>
                  <w:tcW w:w="1305" w:type="dxa"/>
                  <w:gridSpan w:val="2"/>
                  <w:vAlign w:val="top"/>
                </w:tcPr>
                <w:p>
                  <w:pPr>
                    <w:pStyle w:val="6"/>
                    <w:spacing w:before="44" w:line="220" w:lineRule="auto"/>
                    <w:ind w:left="294"/>
                    <w:rPr>
                      <w:sz w:val="18"/>
                      <w:szCs w:val="18"/>
                    </w:rPr>
                  </w:pPr>
                  <w:r>
                    <w:rPr>
                      <w:spacing w:val="-1"/>
                      <w:sz w:val="18"/>
                      <w:szCs w:val="18"/>
                      <w14:textOutline w14:w="3263" w14:cap="flat" w14:cmpd="sng">
                        <w14:solidFill>
                          <w14:srgbClr w14:val="000000"/>
                        </w14:solidFill>
                        <w14:prstDash w14:val="solid"/>
                        <w14:miter w14:val="10"/>
                      </w14:textOutline>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48" w:type="dxa"/>
                  <w:vMerge w:val="continue"/>
                  <w:tcBorders>
                    <w:top w:val="nil"/>
                  </w:tcBorders>
                  <w:vAlign w:val="top"/>
                </w:tcPr>
                <w:p>
                  <w:pPr>
                    <w:rPr>
                      <w:rFonts w:ascii="Arial"/>
                      <w:sz w:val="21"/>
                    </w:rPr>
                  </w:pPr>
                </w:p>
              </w:tc>
              <w:tc>
                <w:tcPr>
                  <w:tcW w:w="760" w:type="dxa"/>
                  <w:vMerge w:val="continue"/>
                  <w:tcBorders>
                    <w:top w:val="nil"/>
                  </w:tcBorders>
                  <w:vAlign w:val="top"/>
                </w:tcPr>
                <w:p>
                  <w:pPr>
                    <w:rPr>
                      <w:rFonts w:ascii="Arial"/>
                      <w:sz w:val="21"/>
                    </w:rPr>
                  </w:pPr>
                </w:p>
              </w:tc>
              <w:tc>
                <w:tcPr>
                  <w:tcW w:w="820" w:type="dxa"/>
                  <w:vMerge w:val="continue"/>
                  <w:tcBorders>
                    <w:top w:val="nil"/>
                  </w:tcBorders>
                  <w:vAlign w:val="top"/>
                </w:tcPr>
                <w:p>
                  <w:pPr>
                    <w:rPr>
                      <w:rFonts w:ascii="Arial"/>
                      <w:sz w:val="21"/>
                    </w:rPr>
                  </w:pPr>
                </w:p>
              </w:tc>
              <w:tc>
                <w:tcPr>
                  <w:tcW w:w="686" w:type="dxa"/>
                  <w:vMerge w:val="continue"/>
                  <w:tcBorders>
                    <w:top w:val="nil"/>
                  </w:tcBorders>
                  <w:vAlign w:val="top"/>
                </w:tcPr>
                <w:p>
                  <w:pPr>
                    <w:rPr>
                      <w:rFonts w:ascii="Arial"/>
                      <w:sz w:val="21"/>
                    </w:rPr>
                  </w:pPr>
                </w:p>
              </w:tc>
              <w:tc>
                <w:tcPr>
                  <w:tcW w:w="691" w:type="dxa"/>
                  <w:vAlign w:val="top"/>
                </w:tcPr>
                <w:p>
                  <w:pPr>
                    <w:pStyle w:val="6"/>
                    <w:spacing w:before="38" w:line="222" w:lineRule="auto"/>
                    <w:ind w:left="169"/>
                    <w:rPr>
                      <w:sz w:val="18"/>
                      <w:szCs w:val="18"/>
                    </w:rPr>
                  </w:pPr>
                  <w:r>
                    <w:rPr>
                      <w:spacing w:val="-1"/>
                      <w:sz w:val="18"/>
                      <w:szCs w:val="18"/>
                      <w14:textOutline w14:w="3263" w14:cap="flat" w14:cmpd="sng">
                        <w14:solidFill>
                          <w14:srgbClr w14:val="000000"/>
                        </w14:solidFill>
                        <w14:prstDash w14:val="solid"/>
                        <w14:miter w14:val="10"/>
                      </w14:textOutline>
                    </w:rPr>
                    <w:t>昼间</w:t>
                  </w:r>
                </w:p>
              </w:tc>
              <w:tc>
                <w:tcPr>
                  <w:tcW w:w="719" w:type="dxa"/>
                  <w:vAlign w:val="top"/>
                </w:tcPr>
                <w:p>
                  <w:pPr>
                    <w:pStyle w:val="6"/>
                    <w:spacing w:before="37" w:line="220" w:lineRule="auto"/>
                    <w:ind w:left="185"/>
                    <w:rPr>
                      <w:sz w:val="18"/>
                      <w:szCs w:val="18"/>
                    </w:rPr>
                  </w:pPr>
                  <w:r>
                    <w:rPr>
                      <w:spacing w:val="-2"/>
                      <w:sz w:val="18"/>
                      <w:szCs w:val="18"/>
                      <w14:textOutline w14:w="3263" w14:cap="flat" w14:cmpd="sng">
                        <w14:solidFill>
                          <w14:srgbClr w14:val="000000"/>
                        </w14:solidFill>
                        <w14:prstDash w14:val="solid"/>
                        <w14:miter w14:val="10"/>
                      </w14:textOutline>
                    </w:rPr>
                    <w:t>夜间</w:t>
                  </w:r>
                </w:p>
              </w:tc>
              <w:tc>
                <w:tcPr>
                  <w:tcW w:w="782" w:type="dxa"/>
                  <w:vAlign w:val="top"/>
                </w:tcPr>
                <w:p>
                  <w:pPr>
                    <w:pStyle w:val="6"/>
                    <w:spacing w:before="38" w:line="222" w:lineRule="auto"/>
                    <w:ind w:left="214"/>
                    <w:rPr>
                      <w:sz w:val="18"/>
                      <w:szCs w:val="18"/>
                    </w:rPr>
                  </w:pPr>
                  <w:r>
                    <w:rPr>
                      <w:spacing w:val="-1"/>
                      <w:sz w:val="18"/>
                      <w:szCs w:val="18"/>
                      <w14:textOutline w14:w="3263" w14:cap="flat" w14:cmpd="sng">
                        <w14:solidFill>
                          <w14:srgbClr w14:val="000000"/>
                        </w14:solidFill>
                        <w14:prstDash w14:val="solid"/>
                        <w14:miter w14:val="10"/>
                      </w14:textOutline>
                    </w:rPr>
                    <w:t>昼间</w:t>
                  </w:r>
                </w:p>
              </w:tc>
              <w:tc>
                <w:tcPr>
                  <w:tcW w:w="669" w:type="dxa"/>
                  <w:vAlign w:val="top"/>
                </w:tcPr>
                <w:p>
                  <w:pPr>
                    <w:pStyle w:val="6"/>
                    <w:spacing w:before="37" w:line="220" w:lineRule="auto"/>
                    <w:ind w:left="162"/>
                    <w:rPr>
                      <w:sz w:val="18"/>
                      <w:szCs w:val="18"/>
                    </w:rPr>
                  </w:pPr>
                  <w:r>
                    <w:rPr>
                      <w:spacing w:val="-2"/>
                      <w:sz w:val="18"/>
                      <w:szCs w:val="18"/>
                      <w14:textOutline w14:w="3263" w14:cap="flat" w14:cmpd="sng">
                        <w14:solidFill>
                          <w14:srgbClr w14:val="000000"/>
                        </w14:solidFill>
                        <w14:prstDash w14:val="solid"/>
                        <w14:miter w14:val="10"/>
                      </w14:textOutline>
                    </w:rPr>
                    <w:t>夜间</w:t>
                  </w:r>
                </w:p>
              </w:tc>
              <w:tc>
                <w:tcPr>
                  <w:tcW w:w="698" w:type="dxa"/>
                  <w:vAlign w:val="top"/>
                </w:tcPr>
                <w:p>
                  <w:pPr>
                    <w:pStyle w:val="6"/>
                    <w:spacing w:before="38" w:line="222" w:lineRule="auto"/>
                    <w:ind w:left="171"/>
                    <w:rPr>
                      <w:sz w:val="18"/>
                      <w:szCs w:val="18"/>
                    </w:rPr>
                  </w:pPr>
                  <w:r>
                    <w:rPr>
                      <w:spacing w:val="-1"/>
                      <w:sz w:val="18"/>
                      <w:szCs w:val="18"/>
                      <w14:textOutline w14:w="3263" w14:cap="flat" w14:cmpd="sng">
                        <w14:solidFill>
                          <w14:srgbClr w14:val="000000"/>
                        </w14:solidFill>
                        <w14:prstDash w14:val="solid"/>
                        <w14:miter w14:val="10"/>
                      </w14:textOutline>
                    </w:rPr>
                    <w:t>昼间</w:t>
                  </w:r>
                </w:p>
              </w:tc>
              <w:tc>
                <w:tcPr>
                  <w:tcW w:w="607" w:type="dxa"/>
                  <w:vAlign w:val="top"/>
                </w:tcPr>
                <w:p>
                  <w:pPr>
                    <w:pStyle w:val="6"/>
                    <w:spacing w:before="37" w:line="220" w:lineRule="auto"/>
                    <w:ind w:left="130"/>
                    <w:rPr>
                      <w:sz w:val="18"/>
                      <w:szCs w:val="18"/>
                    </w:rPr>
                  </w:pPr>
                  <w:r>
                    <w:rPr>
                      <w:spacing w:val="-2"/>
                      <w:sz w:val="18"/>
                      <w:szCs w:val="18"/>
                      <w14:textOutline w14:w="3263" w14:cap="flat" w14:cmpd="sng">
                        <w14:solidFill>
                          <w14:srgbClr w14:val="000000"/>
                        </w14:solidFill>
                        <w14:prstDash w14:val="solid"/>
                        <w14:miter w14:val="10"/>
                      </w14:textOutline>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1048" w:type="dxa"/>
                  <w:vAlign w:val="top"/>
                </w:tcPr>
                <w:p>
                  <w:pPr>
                    <w:pStyle w:val="6"/>
                    <w:spacing w:before="39" w:line="219" w:lineRule="auto"/>
                    <w:ind w:left="267"/>
                    <w:rPr>
                      <w:sz w:val="18"/>
                      <w:szCs w:val="18"/>
                    </w:rPr>
                  </w:pPr>
                  <w:r>
                    <w:rPr>
                      <w:spacing w:val="-3"/>
                      <w:sz w:val="18"/>
                      <w:szCs w:val="18"/>
                    </w:rPr>
                    <w:t>东厂界</w:t>
                  </w:r>
                </w:p>
              </w:tc>
              <w:tc>
                <w:tcPr>
                  <w:tcW w:w="760" w:type="dxa"/>
                  <w:vAlign w:val="top"/>
                </w:tcPr>
                <w:p>
                  <w:pPr>
                    <w:spacing w:before="70" w:line="186" w:lineRule="auto"/>
                    <w:ind w:left="22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81.5</w:t>
                  </w:r>
                </w:p>
              </w:tc>
              <w:tc>
                <w:tcPr>
                  <w:tcW w:w="820" w:type="dxa"/>
                  <w:vAlign w:val="top"/>
                </w:tcPr>
                <w:p>
                  <w:pPr>
                    <w:spacing w:before="96" w:line="182"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15m</w:t>
                  </w:r>
                </w:p>
              </w:tc>
              <w:tc>
                <w:tcPr>
                  <w:tcW w:w="686" w:type="dxa"/>
                  <w:vAlign w:val="top"/>
                </w:tcPr>
                <w:p>
                  <w:pPr>
                    <w:spacing w:before="96" w:line="182" w:lineRule="auto"/>
                    <w:ind w:left="1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58.0</w:t>
                  </w:r>
                </w:p>
              </w:tc>
              <w:tc>
                <w:tcPr>
                  <w:tcW w:w="691" w:type="dxa"/>
                  <w:vAlign w:val="top"/>
                </w:tcPr>
                <w:p>
                  <w:pPr>
                    <w:spacing w:before="66" w:line="190" w:lineRule="auto"/>
                    <w:ind w:left="31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19" w:type="dxa"/>
                  <w:vAlign w:val="top"/>
                </w:tcPr>
                <w:p>
                  <w:pPr>
                    <w:spacing w:before="66" w:line="190" w:lineRule="auto"/>
                    <w:ind w:left="33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82" w:type="dxa"/>
                  <w:vAlign w:val="top"/>
                </w:tcPr>
                <w:p>
                  <w:pPr>
                    <w:spacing w:before="70" w:line="186" w:lineRule="auto"/>
                    <w:ind w:left="3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tc>
              <w:tc>
                <w:tcPr>
                  <w:tcW w:w="669" w:type="dxa"/>
                  <w:vAlign w:val="top"/>
                </w:tcPr>
                <w:p>
                  <w:pPr>
                    <w:spacing w:before="72" w:line="183"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w:t>
                  </w:r>
                </w:p>
              </w:tc>
              <w:tc>
                <w:tcPr>
                  <w:tcW w:w="698" w:type="dxa"/>
                  <w:vAlign w:val="top"/>
                </w:tcPr>
                <w:p>
                  <w:pPr>
                    <w:pStyle w:val="6"/>
                    <w:spacing w:before="39" w:line="219" w:lineRule="auto"/>
                    <w:ind w:left="174"/>
                    <w:rPr>
                      <w:sz w:val="18"/>
                      <w:szCs w:val="18"/>
                    </w:rPr>
                  </w:pPr>
                  <w:r>
                    <w:rPr>
                      <w:spacing w:val="-2"/>
                      <w:sz w:val="18"/>
                      <w:szCs w:val="18"/>
                    </w:rPr>
                    <w:t>达标</w:t>
                  </w:r>
                </w:p>
              </w:tc>
              <w:tc>
                <w:tcPr>
                  <w:tcW w:w="607" w:type="dxa"/>
                  <w:vAlign w:val="top"/>
                </w:tcPr>
                <w:p>
                  <w:pPr>
                    <w:pStyle w:val="6"/>
                    <w:spacing w:before="39" w:line="219" w:lineRule="auto"/>
                    <w:ind w:left="129"/>
                    <w:rPr>
                      <w:sz w:val="18"/>
                      <w:szCs w:val="18"/>
                    </w:rPr>
                  </w:pPr>
                  <w:r>
                    <w:rPr>
                      <w:spacing w:val="-2"/>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048" w:type="dxa"/>
                  <w:vAlign w:val="top"/>
                </w:tcPr>
                <w:p>
                  <w:pPr>
                    <w:pStyle w:val="6"/>
                    <w:spacing w:before="42" w:line="219" w:lineRule="auto"/>
                    <w:ind w:left="263"/>
                    <w:rPr>
                      <w:sz w:val="18"/>
                      <w:szCs w:val="18"/>
                    </w:rPr>
                  </w:pPr>
                  <w:r>
                    <w:rPr>
                      <w:spacing w:val="-3"/>
                      <w:sz w:val="18"/>
                      <w:szCs w:val="18"/>
                    </w:rPr>
                    <w:t>南厂界</w:t>
                  </w:r>
                </w:p>
              </w:tc>
              <w:tc>
                <w:tcPr>
                  <w:tcW w:w="760" w:type="dxa"/>
                  <w:vAlign w:val="top"/>
                </w:tcPr>
                <w:p>
                  <w:pPr>
                    <w:spacing w:before="73" w:line="186" w:lineRule="auto"/>
                    <w:ind w:left="22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81.5</w:t>
                  </w:r>
                </w:p>
              </w:tc>
              <w:tc>
                <w:tcPr>
                  <w:tcW w:w="820" w:type="dxa"/>
                  <w:vAlign w:val="top"/>
                </w:tcPr>
                <w:p>
                  <w:pPr>
                    <w:spacing w:before="99" w:line="181" w:lineRule="auto"/>
                    <w:ind w:left="29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6m</w:t>
                  </w:r>
                </w:p>
              </w:tc>
              <w:tc>
                <w:tcPr>
                  <w:tcW w:w="686" w:type="dxa"/>
                  <w:vAlign w:val="top"/>
                </w:tcPr>
                <w:p>
                  <w:pPr>
                    <w:spacing w:before="99" w:line="181" w:lineRule="auto"/>
                    <w:ind w:left="18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65.9</w:t>
                  </w:r>
                </w:p>
              </w:tc>
              <w:tc>
                <w:tcPr>
                  <w:tcW w:w="691" w:type="dxa"/>
                  <w:vAlign w:val="top"/>
                </w:tcPr>
                <w:p>
                  <w:pPr>
                    <w:spacing w:before="69" w:line="190" w:lineRule="auto"/>
                    <w:ind w:left="31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19" w:type="dxa"/>
                  <w:vAlign w:val="top"/>
                </w:tcPr>
                <w:p>
                  <w:pPr>
                    <w:spacing w:before="69" w:line="190" w:lineRule="auto"/>
                    <w:ind w:left="33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82" w:type="dxa"/>
                  <w:vAlign w:val="top"/>
                </w:tcPr>
                <w:p>
                  <w:pPr>
                    <w:spacing w:before="73" w:line="186" w:lineRule="auto"/>
                    <w:ind w:left="3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tc>
              <w:tc>
                <w:tcPr>
                  <w:tcW w:w="669" w:type="dxa"/>
                  <w:vAlign w:val="top"/>
                </w:tcPr>
                <w:p>
                  <w:pPr>
                    <w:spacing w:before="75" w:line="183"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w:t>
                  </w:r>
                </w:p>
              </w:tc>
              <w:tc>
                <w:tcPr>
                  <w:tcW w:w="698" w:type="dxa"/>
                  <w:vAlign w:val="top"/>
                </w:tcPr>
                <w:p>
                  <w:pPr>
                    <w:pStyle w:val="6"/>
                    <w:spacing w:before="42" w:line="219" w:lineRule="auto"/>
                    <w:ind w:left="174"/>
                    <w:rPr>
                      <w:sz w:val="18"/>
                      <w:szCs w:val="18"/>
                    </w:rPr>
                  </w:pPr>
                  <w:r>
                    <w:rPr>
                      <w:spacing w:val="-2"/>
                      <w:sz w:val="18"/>
                      <w:szCs w:val="18"/>
                    </w:rPr>
                    <w:t>达标</w:t>
                  </w:r>
                </w:p>
              </w:tc>
              <w:tc>
                <w:tcPr>
                  <w:tcW w:w="607" w:type="dxa"/>
                  <w:vAlign w:val="top"/>
                </w:tcPr>
                <w:p>
                  <w:pPr>
                    <w:pStyle w:val="6"/>
                    <w:spacing w:before="42" w:line="219" w:lineRule="auto"/>
                    <w:ind w:left="129"/>
                    <w:rPr>
                      <w:sz w:val="18"/>
                      <w:szCs w:val="18"/>
                    </w:rPr>
                  </w:pPr>
                  <w:r>
                    <w:rPr>
                      <w:spacing w:val="-2"/>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48" w:type="dxa"/>
                  <w:vAlign w:val="top"/>
                </w:tcPr>
                <w:p>
                  <w:pPr>
                    <w:pStyle w:val="6"/>
                    <w:spacing w:before="42" w:line="218" w:lineRule="auto"/>
                    <w:ind w:left="265"/>
                    <w:rPr>
                      <w:sz w:val="18"/>
                      <w:szCs w:val="18"/>
                    </w:rPr>
                  </w:pPr>
                  <w:r>
                    <w:rPr>
                      <w:spacing w:val="-3"/>
                      <w:sz w:val="18"/>
                      <w:szCs w:val="18"/>
                    </w:rPr>
                    <w:t>西厂界</w:t>
                  </w:r>
                </w:p>
              </w:tc>
              <w:tc>
                <w:tcPr>
                  <w:tcW w:w="760" w:type="dxa"/>
                  <w:vAlign w:val="top"/>
                </w:tcPr>
                <w:p>
                  <w:pPr>
                    <w:spacing w:before="73" w:line="186" w:lineRule="auto"/>
                    <w:ind w:left="22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81.5</w:t>
                  </w:r>
                </w:p>
              </w:tc>
              <w:tc>
                <w:tcPr>
                  <w:tcW w:w="820" w:type="dxa"/>
                  <w:vAlign w:val="top"/>
                </w:tcPr>
                <w:p>
                  <w:pPr>
                    <w:spacing w:before="102" w:line="177" w:lineRule="auto"/>
                    <w:ind w:left="3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5m</w:t>
                  </w:r>
                </w:p>
              </w:tc>
              <w:tc>
                <w:tcPr>
                  <w:tcW w:w="686" w:type="dxa"/>
                  <w:vAlign w:val="top"/>
                </w:tcPr>
                <w:p>
                  <w:pPr>
                    <w:spacing w:before="99" w:line="180" w:lineRule="auto"/>
                    <w:ind w:left="18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67.5</w:t>
                  </w:r>
                </w:p>
              </w:tc>
              <w:tc>
                <w:tcPr>
                  <w:tcW w:w="691" w:type="dxa"/>
                  <w:vAlign w:val="top"/>
                </w:tcPr>
                <w:p>
                  <w:pPr>
                    <w:spacing w:before="69" w:line="190" w:lineRule="auto"/>
                    <w:ind w:left="31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19" w:type="dxa"/>
                  <w:vAlign w:val="top"/>
                </w:tcPr>
                <w:p>
                  <w:pPr>
                    <w:spacing w:before="69" w:line="190" w:lineRule="auto"/>
                    <w:ind w:left="33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82" w:type="dxa"/>
                  <w:vAlign w:val="top"/>
                </w:tcPr>
                <w:p>
                  <w:pPr>
                    <w:spacing w:before="73" w:line="186" w:lineRule="auto"/>
                    <w:ind w:left="3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tc>
              <w:tc>
                <w:tcPr>
                  <w:tcW w:w="669" w:type="dxa"/>
                  <w:vAlign w:val="top"/>
                </w:tcPr>
                <w:p>
                  <w:pPr>
                    <w:spacing w:before="76" w:line="183"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w:t>
                  </w:r>
                </w:p>
              </w:tc>
              <w:tc>
                <w:tcPr>
                  <w:tcW w:w="698" w:type="dxa"/>
                  <w:vAlign w:val="top"/>
                </w:tcPr>
                <w:p>
                  <w:pPr>
                    <w:pStyle w:val="6"/>
                    <w:spacing w:before="42" w:line="218" w:lineRule="auto"/>
                    <w:ind w:left="174"/>
                    <w:rPr>
                      <w:sz w:val="18"/>
                      <w:szCs w:val="18"/>
                    </w:rPr>
                  </w:pPr>
                  <w:r>
                    <w:rPr>
                      <w:spacing w:val="-2"/>
                      <w:sz w:val="18"/>
                      <w:szCs w:val="18"/>
                    </w:rPr>
                    <w:t>达标</w:t>
                  </w:r>
                </w:p>
              </w:tc>
              <w:tc>
                <w:tcPr>
                  <w:tcW w:w="607" w:type="dxa"/>
                  <w:vAlign w:val="top"/>
                </w:tcPr>
                <w:p>
                  <w:pPr>
                    <w:pStyle w:val="6"/>
                    <w:spacing w:before="42" w:line="218" w:lineRule="auto"/>
                    <w:ind w:left="129"/>
                    <w:rPr>
                      <w:sz w:val="18"/>
                      <w:szCs w:val="18"/>
                    </w:rPr>
                  </w:pPr>
                  <w:r>
                    <w:rPr>
                      <w:spacing w:val="-2"/>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048" w:type="dxa"/>
                  <w:vAlign w:val="top"/>
                </w:tcPr>
                <w:p>
                  <w:pPr>
                    <w:pStyle w:val="6"/>
                    <w:spacing w:before="49" w:line="220" w:lineRule="auto"/>
                    <w:ind w:left="264"/>
                    <w:rPr>
                      <w:sz w:val="18"/>
                      <w:szCs w:val="18"/>
                    </w:rPr>
                  </w:pPr>
                  <w:r>
                    <w:rPr>
                      <w:spacing w:val="-3"/>
                      <w:sz w:val="18"/>
                      <w:szCs w:val="18"/>
                    </w:rPr>
                    <w:t>北厂界</w:t>
                  </w:r>
                </w:p>
              </w:tc>
              <w:tc>
                <w:tcPr>
                  <w:tcW w:w="760" w:type="dxa"/>
                  <w:vAlign w:val="top"/>
                </w:tcPr>
                <w:p>
                  <w:pPr>
                    <w:spacing w:before="79" w:line="186" w:lineRule="auto"/>
                    <w:ind w:left="23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81.5</w:t>
                  </w:r>
                </w:p>
              </w:tc>
              <w:tc>
                <w:tcPr>
                  <w:tcW w:w="820" w:type="dxa"/>
                  <w:vAlign w:val="top"/>
                </w:tcPr>
                <w:p>
                  <w:pPr>
                    <w:spacing w:before="113" w:line="184"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23m</w:t>
                  </w:r>
                </w:p>
              </w:tc>
              <w:tc>
                <w:tcPr>
                  <w:tcW w:w="686" w:type="dxa"/>
                  <w:vAlign w:val="top"/>
                </w:tcPr>
                <w:p>
                  <w:pPr>
                    <w:spacing w:before="113" w:line="184" w:lineRule="auto"/>
                    <w:ind w:left="1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54.3</w:t>
                  </w:r>
                </w:p>
              </w:tc>
              <w:tc>
                <w:tcPr>
                  <w:tcW w:w="691" w:type="dxa"/>
                  <w:vAlign w:val="top"/>
                </w:tcPr>
                <w:p>
                  <w:pPr>
                    <w:spacing w:before="75" w:line="190" w:lineRule="auto"/>
                    <w:ind w:left="31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19" w:type="dxa"/>
                  <w:vAlign w:val="top"/>
                </w:tcPr>
                <w:p>
                  <w:pPr>
                    <w:spacing w:before="75" w:line="190" w:lineRule="auto"/>
                    <w:ind w:left="33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82" w:type="dxa"/>
                  <w:vAlign w:val="top"/>
                </w:tcPr>
                <w:p>
                  <w:pPr>
                    <w:spacing w:before="79" w:line="186" w:lineRule="auto"/>
                    <w:ind w:left="3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tc>
              <w:tc>
                <w:tcPr>
                  <w:tcW w:w="669" w:type="dxa"/>
                  <w:vAlign w:val="top"/>
                </w:tcPr>
                <w:p>
                  <w:pPr>
                    <w:spacing w:before="82" w:line="183"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w:t>
                  </w:r>
                </w:p>
              </w:tc>
              <w:tc>
                <w:tcPr>
                  <w:tcW w:w="698" w:type="dxa"/>
                  <w:vAlign w:val="top"/>
                </w:tcPr>
                <w:p>
                  <w:pPr>
                    <w:pStyle w:val="6"/>
                    <w:spacing w:before="48" w:line="220" w:lineRule="auto"/>
                    <w:ind w:left="174"/>
                    <w:rPr>
                      <w:sz w:val="18"/>
                      <w:szCs w:val="18"/>
                    </w:rPr>
                  </w:pPr>
                  <w:r>
                    <w:rPr>
                      <w:spacing w:val="-2"/>
                      <w:sz w:val="18"/>
                      <w:szCs w:val="18"/>
                    </w:rPr>
                    <w:t>达标</w:t>
                  </w:r>
                </w:p>
              </w:tc>
              <w:tc>
                <w:tcPr>
                  <w:tcW w:w="607" w:type="dxa"/>
                  <w:vAlign w:val="top"/>
                </w:tcPr>
                <w:p>
                  <w:pPr>
                    <w:pStyle w:val="6"/>
                    <w:spacing w:before="48" w:line="220" w:lineRule="auto"/>
                    <w:ind w:left="129"/>
                    <w:rPr>
                      <w:sz w:val="18"/>
                      <w:szCs w:val="18"/>
                    </w:rPr>
                  </w:pPr>
                  <w:r>
                    <w:rPr>
                      <w:spacing w:val="-2"/>
                      <w:sz w:val="18"/>
                      <w:szCs w:val="18"/>
                    </w:rPr>
                    <w:t>达标</w:t>
                  </w:r>
                </w:p>
              </w:tc>
            </w:tr>
          </w:tbl>
          <w:p>
            <w:pPr>
              <w:pStyle w:val="6"/>
              <w:spacing w:before="145" w:line="410" w:lineRule="exact"/>
              <w:ind w:left="530"/>
            </w:pPr>
            <w:r>
              <w:rPr>
                <w:spacing w:val="-2"/>
                <w:position w:val="15"/>
              </w:rPr>
              <w:t>从上表预测结果可以看到，通过采取行之有效的噪声控制措施，项目施工期噪声能</w:t>
            </w:r>
          </w:p>
          <w:p>
            <w:pPr>
              <w:pStyle w:val="6"/>
              <w:spacing w:before="1" w:line="221" w:lineRule="auto"/>
              <w:ind w:left="107"/>
            </w:pPr>
            <w:r>
              <w:rPr>
                <w:spacing w:val="-1"/>
              </w:rPr>
              <w:t>够实现厂界达标排放。</w:t>
            </w:r>
          </w:p>
          <w:p>
            <w:pPr>
              <w:pStyle w:val="6"/>
              <w:spacing w:before="150" w:line="352" w:lineRule="auto"/>
              <w:ind w:left="108" w:right="95" w:firstLine="422"/>
            </w:pPr>
            <w:r>
              <w:rPr>
                <w:spacing w:val="-6"/>
              </w:rPr>
              <w:t>综上所述，</w:t>
            </w:r>
            <w:r>
              <w:rPr>
                <w:spacing w:val="-37"/>
              </w:rPr>
              <w:t xml:space="preserve"> </w:t>
            </w:r>
            <w:r>
              <w:rPr>
                <w:spacing w:val="-6"/>
              </w:rPr>
              <w:t>只要采用适当的防振降噪措施，</w:t>
            </w:r>
            <w:r>
              <w:rPr>
                <w:spacing w:val="-29"/>
              </w:rPr>
              <w:t xml:space="preserve"> </w:t>
            </w:r>
            <w:r>
              <w:rPr>
                <w:spacing w:val="-6"/>
              </w:rPr>
              <w:t>合理布置噪声设备位置和合理安排施工</w:t>
            </w:r>
            <w:r>
              <w:t xml:space="preserve"> </w:t>
            </w:r>
            <w:r>
              <w:rPr>
                <w:spacing w:val="-7"/>
              </w:rPr>
              <w:t>时间，</w:t>
            </w:r>
            <w:r>
              <w:rPr>
                <w:spacing w:val="-41"/>
              </w:rPr>
              <w:t xml:space="preserve"> </w:t>
            </w:r>
            <w:r>
              <w:rPr>
                <w:spacing w:val="-7"/>
              </w:rPr>
              <w:t>施工机械设备噪声的影响可降至低水平，</w:t>
            </w:r>
            <w:r>
              <w:rPr>
                <w:spacing w:val="-43"/>
              </w:rPr>
              <w:t xml:space="preserve"> </w:t>
            </w:r>
            <w:r>
              <w:rPr>
                <w:spacing w:val="-7"/>
              </w:rPr>
              <w:t>达到建筑施工场界噪声限值要求，</w:t>
            </w:r>
            <w:r>
              <w:rPr>
                <w:spacing w:val="-33"/>
              </w:rPr>
              <w:t xml:space="preserve"> </w:t>
            </w:r>
            <w:r>
              <w:rPr>
                <w:spacing w:val="-7"/>
              </w:rPr>
              <w:t>能够</w:t>
            </w:r>
            <w:r>
              <w:t xml:space="preserve"> </w:t>
            </w:r>
            <w:r>
              <w:rPr>
                <w:spacing w:val="-2"/>
              </w:rPr>
              <w:t>确保周边声环境保护目标的声环境质量达到标准限值。施工期噪声影响是暂时性的，在</w:t>
            </w:r>
          </w:p>
          <w:p>
            <w:pPr>
              <w:pStyle w:val="6"/>
              <w:spacing w:before="1" w:line="219" w:lineRule="auto"/>
              <w:ind w:left="107"/>
            </w:pPr>
            <w:r>
              <w:rPr>
                <w:spacing w:val="-4"/>
              </w:rPr>
              <w:t>采取相应的管理措施后可减至最低， 并随着施工期的结束</w:t>
            </w:r>
            <w:r>
              <w:rPr>
                <w:spacing w:val="-5"/>
              </w:rPr>
              <w:t>而消失。</w:t>
            </w:r>
          </w:p>
          <w:p>
            <w:pPr>
              <w:spacing w:before="148" w:line="223" w:lineRule="auto"/>
              <w:ind w:left="102"/>
              <w:rPr>
                <w:rFonts w:ascii="黑体" w:hAnsi="黑体" w:eastAsia="黑体" w:cs="黑体"/>
                <w:sz w:val="21"/>
                <w:szCs w:val="21"/>
              </w:rPr>
            </w:pPr>
            <w:r>
              <w:rPr>
                <w:rFonts w:ascii="黑体" w:hAnsi="黑体" w:eastAsia="黑体" w:cs="黑体"/>
                <w:spacing w:val="-2"/>
                <w:sz w:val="21"/>
                <w:szCs w:val="21"/>
              </w:rPr>
              <w:t>4、固体废物</w:t>
            </w:r>
          </w:p>
          <w:p>
            <w:pPr>
              <w:pStyle w:val="6"/>
              <w:spacing w:before="147" w:line="221" w:lineRule="auto"/>
              <w:ind w:left="527"/>
            </w:pPr>
            <w:r>
              <w:rPr>
                <w:spacing w:val="-2"/>
              </w:rPr>
              <w:t>施工期固废主要有旧厂房拆除时产生的建筑垃圾、轻钢结构厂房建设产生的建筑垃</w:t>
            </w:r>
          </w:p>
        </w:tc>
      </w:tr>
    </w:tbl>
    <w:p>
      <w:pPr>
        <w:pStyle w:val="2"/>
      </w:pPr>
    </w:p>
    <w:p>
      <w:pPr>
        <w:sectPr>
          <w:footerReference r:id="rId43" w:type="default"/>
          <w:pgSz w:w="11907" w:h="16841"/>
          <w:pgMar w:top="1431" w:right="1490" w:bottom="1090" w:left="1490" w:header="0" w:footer="911" w:gutter="0"/>
          <w:cols w:space="720" w:num="1"/>
        </w:sectPr>
      </w:pPr>
    </w:p>
    <w:p>
      <w:pPr>
        <w:spacing w:before="28"/>
      </w:pPr>
    </w:p>
    <w:tbl>
      <w:tblPr>
        <w:tblStyle w:val="5"/>
        <w:tblW w:w="891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3"/>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4" w:hRule="atLeast"/>
        </w:trPr>
        <w:tc>
          <w:tcPr>
            <w:tcW w:w="783" w:type="dxa"/>
            <w:tcBorders>
              <w:bottom w:val="single" w:color="000000" w:sz="2" w:space="0"/>
              <w:right w:val="single" w:color="000000" w:sz="2" w:space="0"/>
            </w:tcBorders>
            <w:vAlign w:val="top"/>
          </w:tcPr>
          <w:p>
            <w:pPr>
              <w:rPr>
                <w:rFonts w:ascii="Arial"/>
                <w:sz w:val="21"/>
              </w:rPr>
            </w:pPr>
          </w:p>
        </w:tc>
        <w:tc>
          <w:tcPr>
            <w:tcW w:w="8127" w:type="dxa"/>
            <w:tcBorders>
              <w:left w:val="single" w:color="000000" w:sz="2" w:space="0"/>
              <w:bottom w:val="single" w:color="000000" w:sz="2" w:space="0"/>
            </w:tcBorders>
            <w:vAlign w:val="top"/>
          </w:tcPr>
          <w:p>
            <w:pPr>
              <w:pStyle w:val="6"/>
              <w:spacing w:before="141" w:line="401" w:lineRule="exact"/>
              <w:ind w:left="108"/>
            </w:pPr>
            <w:r>
              <w:rPr>
                <w:spacing w:val="-3"/>
                <w:position w:val="14"/>
              </w:rPr>
              <w:t>圾和废弃建材，</w:t>
            </w:r>
            <w:r>
              <w:rPr>
                <w:spacing w:val="-55"/>
                <w:position w:val="14"/>
              </w:rPr>
              <w:t xml:space="preserve"> </w:t>
            </w:r>
            <w:r>
              <w:rPr>
                <w:spacing w:val="-3"/>
                <w:position w:val="14"/>
              </w:rPr>
              <w:t>场地整理沉淀池开挖产生的杂草及少量弃土、设备安装</w:t>
            </w:r>
            <w:r>
              <w:rPr>
                <w:spacing w:val="-4"/>
                <w:position w:val="14"/>
              </w:rPr>
              <w:t>产生的少量废弃</w:t>
            </w:r>
          </w:p>
          <w:p>
            <w:pPr>
              <w:pStyle w:val="6"/>
              <w:spacing w:line="219" w:lineRule="auto"/>
              <w:ind w:left="108"/>
            </w:pPr>
            <w:r>
              <w:rPr>
                <w:spacing w:val="-1"/>
              </w:rPr>
              <w:t>包装材料以及施工人员的生活垃圾等。</w:t>
            </w:r>
          </w:p>
          <w:p>
            <w:pPr>
              <w:pStyle w:val="6"/>
              <w:spacing w:before="148" w:line="220" w:lineRule="auto"/>
              <w:ind w:left="530"/>
            </w:pPr>
            <w:r>
              <w:rPr>
                <w:spacing w:val="-1"/>
              </w:rPr>
              <w:t>建设单位应采取的处置措施如下：</w:t>
            </w:r>
          </w:p>
          <w:p>
            <w:pPr>
              <w:pStyle w:val="6"/>
              <w:spacing w:before="150" w:line="401" w:lineRule="exact"/>
              <w:ind w:left="527"/>
            </w:pPr>
            <w:r>
              <w:rPr>
                <w:spacing w:val="-3"/>
                <w:position w:val="14"/>
              </w:rPr>
              <w:t>①对于可回收利用的（如废金属材料、废包装材料等</w:t>
            </w:r>
            <w:r>
              <w:rPr>
                <w:spacing w:val="-5"/>
                <w:position w:val="14"/>
              </w:rPr>
              <w:t>）</w:t>
            </w:r>
            <w:r>
              <w:rPr>
                <w:spacing w:val="-62"/>
                <w:position w:val="14"/>
              </w:rPr>
              <w:t xml:space="preserve"> </w:t>
            </w:r>
            <w:r>
              <w:rPr>
                <w:spacing w:val="-5"/>
                <w:position w:val="14"/>
              </w:rPr>
              <w:t>，</w:t>
            </w:r>
            <w:r>
              <w:rPr>
                <w:spacing w:val="-3"/>
                <w:position w:val="14"/>
              </w:rPr>
              <w:t>应尽量收集外卖废品回收</w:t>
            </w:r>
          </w:p>
          <w:p>
            <w:pPr>
              <w:pStyle w:val="6"/>
              <w:spacing w:before="1" w:line="220" w:lineRule="auto"/>
              <w:ind w:left="108"/>
            </w:pPr>
            <w:r>
              <w:rPr>
                <w:spacing w:val="-2"/>
              </w:rPr>
              <w:t>站回收。</w:t>
            </w:r>
          </w:p>
          <w:p>
            <w:pPr>
              <w:pStyle w:val="6"/>
              <w:spacing w:before="148" w:line="218" w:lineRule="auto"/>
              <w:ind w:left="526"/>
            </w:pPr>
            <w:r>
              <w:t>②开挖产生的少量土石方或施工时的建筑垃圾，可及时在施工场地低洼处</w:t>
            </w:r>
            <w:r>
              <w:rPr>
                <w:spacing w:val="-1"/>
              </w:rPr>
              <w:t>回填。</w:t>
            </w:r>
          </w:p>
          <w:p>
            <w:pPr>
              <w:pStyle w:val="6"/>
              <w:spacing w:before="152" w:line="401" w:lineRule="exact"/>
              <w:ind w:left="526"/>
            </w:pPr>
            <w:r>
              <w:rPr>
                <w:spacing w:val="-5"/>
                <w:position w:val="14"/>
              </w:rPr>
              <w:t>③生活垃圾在办生活区设垃圾桶收集，定期清运至场镇垃圾收集点， 由环卫部门负</w:t>
            </w:r>
          </w:p>
          <w:p>
            <w:pPr>
              <w:pStyle w:val="6"/>
              <w:spacing w:line="220" w:lineRule="auto"/>
              <w:ind w:left="115"/>
            </w:pPr>
            <w:r>
              <w:rPr>
                <w:spacing w:val="-1"/>
              </w:rPr>
              <w:t>责收集处理，严禁乱堆乱扔。</w:t>
            </w:r>
          </w:p>
          <w:p>
            <w:pPr>
              <w:pStyle w:val="6"/>
              <w:spacing w:before="148" w:line="220" w:lineRule="auto"/>
              <w:ind w:left="527"/>
            </w:pPr>
            <w:r>
              <w:t>采取上述措施后，项目施工期的环境污染影</w:t>
            </w:r>
            <w:r>
              <w:rPr>
                <w:spacing w:val="-1"/>
              </w:rPr>
              <w:t>响较小。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13" w:hRule="atLeast"/>
        </w:trPr>
        <w:tc>
          <w:tcPr>
            <w:tcW w:w="783" w:type="dxa"/>
            <w:tcBorders>
              <w:top w:val="single" w:color="000000" w:sz="2" w:space="0"/>
              <w:right w:val="single" w:color="000000" w:sz="2"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9" w:line="238" w:lineRule="auto"/>
              <w:ind w:left="178"/>
            </w:pPr>
            <w:r>
              <w:rPr>
                <w:spacing w:val="-2"/>
              </w:rPr>
              <w:t>运营</w:t>
            </w:r>
          </w:p>
          <w:p>
            <w:pPr>
              <w:pStyle w:val="6"/>
              <w:spacing w:line="221" w:lineRule="auto"/>
              <w:ind w:left="180"/>
            </w:pPr>
            <w:r>
              <w:rPr>
                <w:spacing w:val="-3"/>
              </w:rPr>
              <w:t>期环</w:t>
            </w:r>
          </w:p>
          <w:p>
            <w:pPr>
              <w:pStyle w:val="6"/>
              <w:spacing w:before="22" w:line="221" w:lineRule="auto"/>
              <w:ind w:left="178"/>
            </w:pPr>
            <w:r>
              <w:rPr>
                <w:spacing w:val="-2"/>
              </w:rPr>
              <w:t>境影</w:t>
            </w:r>
          </w:p>
          <w:p>
            <w:pPr>
              <w:pStyle w:val="6"/>
              <w:spacing w:before="19" w:line="223" w:lineRule="auto"/>
              <w:ind w:left="188"/>
            </w:pPr>
            <w:r>
              <w:rPr>
                <w:spacing w:val="-5"/>
              </w:rPr>
              <w:t>响和</w:t>
            </w:r>
          </w:p>
          <w:p>
            <w:pPr>
              <w:pStyle w:val="6"/>
              <w:spacing w:before="19" w:line="221" w:lineRule="auto"/>
              <w:ind w:left="178"/>
            </w:pPr>
            <w:r>
              <w:rPr>
                <w:spacing w:val="-2"/>
              </w:rPr>
              <w:t>保护</w:t>
            </w:r>
          </w:p>
          <w:p>
            <w:pPr>
              <w:pStyle w:val="6"/>
              <w:spacing w:before="20" w:line="221" w:lineRule="auto"/>
              <w:ind w:left="178"/>
            </w:pPr>
            <w:r>
              <w:rPr>
                <w:spacing w:val="-2"/>
              </w:rPr>
              <w:t>措施</w:t>
            </w:r>
          </w:p>
        </w:tc>
        <w:tc>
          <w:tcPr>
            <w:tcW w:w="8127" w:type="dxa"/>
            <w:tcBorders>
              <w:top w:val="single" w:color="000000" w:sz="2" w:space="0"/>
              <w:left w:val="single" w:color="000000" w:sz="2" w:space="0"/>
            </w:tcBorders>
            <w:vAlign w:val="top"/>
          </w:tcPr>
          <w:p>
            <w:pPr>
              <w:spacing w:before="146" w:line="223" w:lineRule="auto"/>
              <w:ind w:left="118"/>
              <w:rPr>
                <w:rFonts w:ascii="黑体" w:hAnsi="黑体" w:eastAsia="黑体" w:cs="黑体"/>
                <w:sz w:val="21"/>
                <w:szCs w:val="21"/>
              </w:rPr>
            </w:pPr>
            <w:r>
              <w:rPr>
                <w:rFonts w:ascii="黑体" w:hAnsi="黑体" w:eastAsia="黑体" w:cs="黑体"/>
                <w:spacing w:val="-7"/>
                <w:sz w:val="21"/>
                <w:szCs w:val="21"/>
              </w:rPr>
              <w:t>1、废气</w:t>
            </w:r>
          </w:p>
          <w:p>
            <w:pPr>
              <w:pStyle w:val="6"/>
              <w:spacing w:before="147" w:line="398" w:lineRule="exact"/>
              <w:ind w:left="534"/>
            </w:pPr>
            <w:r>
              <w:rPr>
                <w:spacing w:val="-2"/>
                <w:position w:val="14"/>
              </w:rPr>
              <w:t>营运期废气主要为堆场装卸粉尘、原料给料及皮带输送粉尘、破碎粉尘、</w:t>
            </w:r>
            <w:r>
              <w:rPr>
                <w:spacing w:val="-3"/>
                <w:position w:val="14"/>
              </w:rPr>
              <w:t>成品堆场</w:t>
            </w:r>
          </w:p>
          <w:p>
            <w:pPr>
              <w:pStyle w:val="6"/>
              <w:spacing w:line="220" w:lineRule="auto"/>
              <w:ind w:left="108"/>
            </w:pPr>
            <w:r>
              <w:rPr>
                <w:spacing w:val="-1"/>
              </w:rPr>
              <w:t>装车粉尘以及物料运输扬尘。</w:t>
            </w:r>
          </w:p>
          <w:p>
            <w:pPr>
              <w:pStyle w:val="6"/>
              <w:spacing w:before="150" w:line="401" w:lineRule="exact"/>
              <w:ind w:left="531"/>
            </w:pPr>
            <w:r>
              <w:rPr>
                <w:spacing w:val="-3"/>
                <w:position w:val="14"/>
              </w:rPr>
              <w:t>项目振动筛分和冲击式破碎机制砂环节为湿法作</w:t>
            </w:r>
            <w:r>
              <w:rPr>
                <w:spacing w:val="-4"/>
                <w:position w:val="14"/>
              </w:rPr>
              <w:t>业，几乎不会产生粉尘，</w:t>
            </w:r>
            <w:r>
              <w:rPr>
                <w:spacing w:val="-55"/>
                <w:position w:val="14"/>
              </w:rPr>
              <w:t xml:space="preserve"> </w:t>
            </w:r>
            <w:r>
              <w:rPr>
                <w:spacing w:val="-4"/>
                <w:position w:val="14"/>
              </w:rPr>
              <w:t>本报告仅</w:t>
            </w:r>
          </w:p>
          <w:p>
            <w:pPr>
              <w:pStyle w:val="6"/>
              <w:spacing w:line="220" w:lineRule="auto"/>
              <w:ind w:left="107"/>
            </w:pPr>
            <w:r>
              <w:rPr>
                <w:spacing w:val="-2"/>
              </w:rPr>
              <w:t>对该环节的粉尘进行定性分析。</w:t>
            </w:r>
          </w:p>
          <w:p>
            <w:pPr>
              <w:pStyle w:val="6"/>
              <w:spacing w:before="148" w:line="221" w:lineRule="auto"/>
              <w:ind w:left="113"/>
            </w:pPr>
            <w:r>
              <w:rPr>
                <w:rFonts w:ascii="Times New Roman" w:hAnsi="Times New Roman" w:eastAsia="Times New Roman" w:cs="Times New Roman"/>
                <w:b/>
                <w:bCs/>
                <w:spacing w:val="-1"/>
              </w:rPr>
              <w:t>1.1</w:t>
            </w:r>
            <w:r>
              <w:rPr>
                <w:spacing w:val="-1"/>
                <w14:textOutline w14:w="3835" w14:cap="flat" w14:cmpd="sng">
                  <w14:solidFill>
                    <w14:srgbClr w14:val="000000"/>
                  </w14:solidFill>
                  <w14:prstDash w14:val="solid"/>
                  <w14:miter w14:val="10"/>
                </w14:textOutline>
              </w:rPr>
              <w:t>污染源及治理措施</w:t>
            </w:r>
          </w:p>
          <w:p>
            <w:pPr>
              <w:pStyle w:val="6"/>
              <w:spacing w:before="149" w:line="221" w:lineRule="auto"/>
              <w:ind w:left="536"/>
            </w:pPr>
            <w:r>
              <w:rPr>
                <w:spacing w:val="-2"/>
                <w14:textOutline w14:w="3835" w14:cap="flat" w14:cmpd="sng">
                  <w14:solidFill>
                    <w14:srgbClr w14:val="000000"/>
                  </w14:solidFill>
                  <w14:prstDash w14:val="solid"/>
                  <w14:miter w14:val="10"/>
                </w14:textOutline>
              </w:rPr>
              <w:t>（</w:t>
            </w:r>
            <w:r>
              <w:rPr>
                <w:rFonts w:ascii="Times New Roman" w:hAnsi="Times New Roman" w:eastAsia="Times New Roman" w:cs="Times New Roman"/>
                <w:b/>
                <w:bCs/>
                <w:spacing w:val="-2"/>
              </w:rPr>
              <w:t>1</w:t>
            </w:r>
            <w:r>
              <w:rPr>
                <w:spacing w:val="-2"/>
                <w14:textOutline w14:w="3835" w14:cap="flat" w14:cmpd="sng">
                  <w14:solidFill>
                    <w14:srgbClr w14:val="000000"/>
                  </w14:solidFill>
                  <w14:prstDash w14:val="solid"/>
                  <w14:miter w14:val="10"/>
                </w14:textOutline>
              </w:rPr>
              <w:t>）原料装卸粉尘</w:t>
            </w:r>
          </w:p>
          <w:p>
            <w:pPr>
              <w:pStyle w:val="6"/>
              <w:spacing w:before="150" w:line="351" w:lineRule="auto"/>
              <w:ind w:left="109" w:right="97" w:firstLine="423"/>
              <w:jc w:val="both"/>
              <w:rPr>
                <w:rFonts w:ascii="Times New Roman" w:hAnsi="Times New Roman" w:eastAsia="Times New Roman" w:cs="Times New Roman"/>
              </w:rPr>
            </w:pPr>
            <w:r>
              <w:rPr>
                <w:spacing w:val="-5"/>
              </w:rPr>
              <w:t>原料装卸粉尘主要是原料中的细颗粒物在自由下落过程， 随风迁移飘散形成。参考</w:t>
            </w:r>
            <w:r>
              <w:rPr>
                <w:spacing w:val="5"/>
              </w:rPr>
              <w:t xml:space="preserve"> </w:t>
            </w:r>
            <w:r>
              <w:rPr>
                <w:spacing w:val="-5"/>
              </w:rPr>
              <w:t>《逸散性工业粉尘控制技术》（中国环境科</w:t>
            </w:r>
            <w:r>
              <w:rPr>
                <w:spacing w:val="-6"/>
              </w:rPr>
              <w:t>学出版社</w:t>
            </w:r>
            <w:r>
              <w:rPr>
                <w:spacing w:val="-43"/>
                <w:w w:val="78"/>
              </w:rPr>
              <w:t>），</w:t>
            </w:r>
            <w:r>
              <w:rPr>
                <w:spacing w:val="-6"/>
              </w:rPr>
              <w:t>装卸粉尘产生系数一般取</w:t>
            </w:r>
            <w:r>
              <w:rPr>
                <w:rFonts w:ascii="Times New Roman" w:hAnsi="Times New Roman" w:eastAsia="Times New Roman" w:cs="Times New Roman"/>
                <w:spacing w:val="-6"/>
              </w:rPr>
              <w:t>0.02kg/t-</w:t>
            </w:r>
          </w:p>
          <w:p>
            <w:pPr>
              <w:pStyle w:val="6"/>
              <w:spacing w:before="1" w:line="220" w:lineRule="auto"/>
              <w:ind w:left="113"/>
            </w:pPr>
            <w:r>
              <w:t>原料量。项目原料总量</w:t>
            </w:r>
            <w:r>
              <w:rPr>
                <w:rFonts w:ascii="Times New Roman" w:hAnsi="Times New Roman" w:eastAsia="Times New Roman" w:cs="Times New Roman"/>
              </w:rPr>
              <w:t>1224522.28t/a</w:t>
            </w:r>
            <w:r>
              <w:t>，则原料堆场卸</w:t>
            </w:r>
            <w:r>
              <w:rPr>
                <w:spacing w:val="-1"/>
              </w:rPr>
              <w:t>料粉尘产生量为</w:t>
            </w:r>
            <w:r>
              <w:rPr>
                <w:rFonts w:ascii="Times New Roman" w:hAnsi="Times New Roman" w:eastAsia="Times New Roman" w:cs="Times New Roman"/>
                <w:spacing w:val="-1"/>
              </w:rPr>
              <w:t>24.49t/a</w:t>
            </w:r>
            <w:r>
              <w:rPr>
                <w:spacing w:val="-1"/>
              </w:rPr>
              <w:t>。</w:t>
            </w:r>
          </w:p>
          <w:p>
            <w:pPr>
              <w:pStyle w:val="6"/>
              <w:spacing w:before="151" w:line="351" w:lineRule="auto"/>
              <w:ind w:left="109" w:right="96" w:firstLine="425"/>
              <w:jc w:val="both"/>
            </w:pPr>
            <w:r>
              <w:rPr>
                <w:spacing w:val="-5"/>
                <w14:textOutline w14:w="3835" w14:cap="flat" w14:cmpd="sng">
                  <w14:solidFill>
                    <w14:srgbClr w14:val="000000"/>
                  </w14:solidFill>
                  <w14:prstDash w14:val="solid"/>
                  <w14:miter w14:val="10"/>
                </w14:textOutline>
              </w:rPr>
              <w:t>治理措施：</w:t>
            </w:r>
            <w:r>
              <w:rPr>
                <w:spacing w:val="-5"/>
              </w:rPr>
              <w:t xml:space="preserve"> 将原料堆场设于封闭式生产车间内，在堆场卸料作业区上方采取喷雾降</w:t>
            </w:r>
            <w:r>
              <w:rPr>
                <w:spacing w:val="3"/>
              </w:rPr>
              <w:t xml:space="preserve"> </w:t>
            </w:r>
            <w:r>
              <w:rPr>
                <w:spacing w:val="-4"/>
              </w:rPr>
              <w:t>尘措施，能有效抑制粉尘的产生。少量破碎粉尘逸散至厂房内，</w:t>
            </w:r>
            <w:r>
              <w:rPr>
                <w:spacing w:val="-24"/>
              </w:rPr>
              <w:t xml:space="preserve"> </w:t>
            </w:r>
            <w:r>
              <w:rPr>
                <w:spacing w:val="-4"/>
              </w:rPr>
              <w:t>可利用封闭车间和喷雾</w:t>
            </w:r>
          </w:p>
          <w:p>
            <w:pPr>
              <w:pStyle w:val="6"/>
              <w:spacing w:line="220" w:lineRule="auto"/>
              <w:ind w:left="111"/>
            </w:pPr>
            <w:r>
              <w:rPr>
                <w:spacing w:val="-8"/>
              </w:rPr>
              <w:t>设施， 最大限度降低粉尘的排放量。</w:t>
            </w:r>
          </w:p>
          <w:p>
            <w:pPr>
              <w:pStyle w:val="6"/>
              <w:spacing w:before="150" w:line="399" w:lineRule="exact"/>
              <w:ind w:left="527"/>
            </w:pPr>
            <w:r>
              <w:rPr>
                <w:spacing w:val="-3"/>
                <w:position w:val="14"/>
              </w:rPr>
              <w:t>采取上述治理措施，</w:t>
            </w:r>
            <w:r>
              <w:rPr>
                <w:spacing w:val="-6"/>
                <w:position w:val="14"/>
              </w:rPr>
              <w:t xml:space="preserve"> </w:t>
            </w:r>
            <w:r>
              <w:rPr>
                <w:spacing w:val="-3"/>
                <w:position w:val="14"/>
              </w:rPr>
              <w:t>项目原料堆场卸料粉尘抑尘率取</w:t>
            </w:r>
            <w:r>
              <w:rPr>
                <w:rFonts w:ascii="Times New Roman" w:hAnsi="Times New Roman" w:eastAsia="Times New Roman" w:cs="Times New Roman"/>
                <w:spacing w:val="-3"/>
                <w:position w:val="14"/>
              </w:rPr>
              <w:t>80%</w:t>
            </w:r>
            <w:r>
              <w:rPr>
                <w:spacing w:val="-3"/>
                <w:position w:val="14"/>
              </w:rPr>
              <w:t>，则卸料粉尘排放量为</w:t>
            </w:r>
          </w:p>
          <w:p>
            <w:pPr>
              <w:pStyle w:val="6"/>
              <w:spacing w:line="221" w:lineRule="auto"/>
              <w:ind w:left="103"/>
            </w:pPr>
            <w:r>
              <w:rPr>
                <w:rFonts w:ascii="Times New Roman" w:hAnsi="Times New Roman" w:eastAsia="Times New Roman" w:cs="Times New Roman"/>
                <w:spacing w:val="-2"/>
              </w:rPr>
              <w:t>4.9t/a</w:t>
            </w:r>
            <w:r>
              <w:rPr>
                <w:spacing w:val="-2"/>
              </w:rPr>
              <w:t>，排放方式为无组织排放。</w:t>
            </w:r>
          </w:p>
          <w:p>
            <w:pPr>
              <w:pStyle w:val="6"/>
              <w:spacing w:before="149" w:line="221" w:lineRule="auto"/>
              <w:ind w:left="536"/>
            </w:pPr>
            <w:r>
              <w:rPr>
                <w:spacing w:val="-1"/>
                <w14:textOutline w14:w="3835" w14:cap="flat" w14:cmpd="sng">
                  <w14:solidFill>
                    <w14:srgbClr w14:val="000000"/>
                  </w14:solidFill>
                  <w14:prstDash w14:val="solid"/>
                  <w14:miter w14:val="10"/>
                </w14:textOutline>
              </w:rPr>
              <w:t>（</w:t>
            </w:r>
            <w:r>
              <w:rPr>
                <w:rFonts w:ascii="Times New Roman" w:hAnsi="Times New Roman" w:eastAsia="Times New Roman" w:cs="Times New Roman"/>
                <w:b/>
                <w:bCs/>
                <w:spacing w:val="-1"/>
              </w:rPr>
              <w:t>2</w:t>
            </w:r>
            <w:r>
              <w:rPr>
                <w:spacing w:val="-1"/>
                <w14:textOutline w14:w="3835" w14:cap="flat" w14:cmpd="sng">
                  <w14:solidFill>
                    <w14:srgbClr w14:val="000000"/>
                  </w14:solidFill>
                  <w14:prstDash w14:val="solid"/>
                  <w14:miter w14:val="10"/>
                </w14:textOutline>
              </w:rPr>
              <w:t>）给料及皮带输送粉尘</w:t>
            </w:r>
          </w:p>
          <w:p>
            <w:pPr>
              <w:pStyle w:val="6"/>
              <w:spacing w:before="151" w:line="351" w:lineRule="auto"/>
              <w:ind w:left="107" w:right="97" w:firstLine="424"/>
              <w:jc w:val="both"/>
              <w:rPr>
                <w:rFonts w:ascii="Times New Roman" w:hAnsi="Times New Roman" w:eastAsia="Times New Roman" w:cs="Times New Roman"/>
              </w:rPr>
            </w:pPr>
            <w:r>
              <w:rPr>
                <w:spacing w:val="-2"/>
              </w:rPr>
              <w:t>项目生产时通过装载机将原料从堆场转移至给料机上料，然后通过皮带输送至各生</w:t>
            </w:r>
            <w:r>
              <w:t xml:space="preserve"> </w:t>
            </w:r>
            <w:r>
              <w:rPr>
                <w:spacing w:val="-2"/>
              </w:rPr>
              <w:t>产环节。原料在给料和输送过程，因物料跌落会产生一定的粉尘。粉尘的产生与原料卸</w:t>
            </w:r>
            <w:r>
              <w:rPr>
                <w:spacing w:val="7"/>
              </w:rPr>
              <w:t xml:space="preserve"> </w:t>
            </w:r>
            <w:r>
              <w:rPr>
                <w:spacing w:val="-5"/>
              </w:rPr>
              <w:t>料过程相似，主要是原料中的细颗粒物在自由下落过程， 随风迁移飘散形成。参考《逸</w:t>
            </w:r>
            <w:r>
              <w:rPr>
                <w:spacing w:val="13"/>
              </w:rPr>
              <w:t xml:space="preserve"> </w:t>
            </w:r>
            <w:r>
              <w:rPr>
                <w:spacing w:val="-2"/>
              </w:rPr>
              <w:t>散性工业粉尘控制技术》（中国环境科学出版社）</w:t>
            </w:r>
            <w:r>
              <w:rPr>
                <w:spacing w:val="-22"/>
              </w:rPr>
              <w:t xml:space="preserve"> </w:t>
            </w:r>
            <w:r>
              <w:rPr>
                <w:spacing w:val="-2"/>
              </w:rPr>
              <w:t>，装卸粉尘产生系数一般取</w:t>
            </w:r>
            <w:r>
              <w:rPr>
                <w:rFonts w:ascii="Times New Roman" w:hAnsi="Times New Roman" w:eastAsia="Times New Roman" w:cs="Times New Roman"/>
                <w:spacing w:val="-2"/>
              </w:rPr>
              <w:t>0.02kg/t-</w:t>
            </w:r>
          </w:p>
          <w:p>
            <w:pPr>
              <w:pStyle w:val="6"/>
              <w:spacing w:before="1" w:line="219" w:lineRule="auto"/>
              <w:ind w:left="113"/>
            </w:pPr>
            <w:r>
              <w:t>原料量。项目原料总量</w:t>
            </w:r>
            <w:r>
              <w:rPr>
                <w:rFonts w:ascii="Times New Roman" w:hAnsi="Times New Roman" w:eastAsia="Times New Roman" w:cs="Times New Roman"/>
              </w:rPr>
              <w:t>1224522.28t/a</w:t>
            </w:r>
            <w:r>
              <w:t>，则给料机上料过程粉</w:t>
            </w:r>
            <w:r>
              <w:rPr>
                <w:spacing w:val="-1"/>
              </w:rPr>
              <w:t>尘产生量为</w:t>
            </w:r>
            <w:r>
              <w:rPr>
                <w:rFonts w:ascii="Times New Roman" w:hAnsi="Times New Roman" w:eastAsia="Times New Roman" w:cs="Times New Roman"/>
                <w:spacing w:val="-1"/>
              </w:rPr>
              <w:t>24.49t/a</w:t>
            </w:r>
            <w:r>
              <w:rPr>
                <w:spacing w:val="-1"/>
              </w:rPr>
              <w:t>。</w:t>
            </w:r>
          </w:p>
          <w:p>
            <w:pPr>
              <w:pStyle w:val="6"/>
              <w:spacing w:before="151" w:line="351" w:lineRule="auto"/>
              <w:ind w:left="108" w:right="97" w:firstLine="426"/>
              <w:jc w:val="both"/>
            </w:pPr>
            <w:r>
              <w:rPr>
                <w:spacing w:val="-6"/>
                <w14:textOutline w14:w="3835" w14:cap="flat" w14:cmpd="sng">
                  <w14:solidFill>
                    <w14:srgbClr w14:val="000000"/>
                  </w14:solidFill>
                  <w14:prstDash w14:val="solid"/>
                  <w14:miter w14:val="10"/>
                </w14:textOutline>
              </w:rPr>
              <w:t>治理措施：</w:t>
            </w:r>
            <w:r>
              <w:rPr>
                <w:spacing w:val="-6"/>
              </w:rPr>
              <w:t xml:space="preserve"> 给料机布置在封闭式生产厂房</w:t>
            </w:r>
            <w:r>
              <w:rPr>
                <w:spacing w:val="-7"/>
              </w:rPr>
              <w:t>内，</w:t>
            </w:r>
            <w:r>
              <w:rPr>
                <w:spacing w:val="-47"/>
              </w:rPr>
              <w:t xml:space="preserve"> </w:t>
            </w:r>
            <w:r>
              <w:rPr>
                <w:spacing w:val="-7"/>
              </w:rPr>
              <w:t>在给料机入料口采取二次封闭，设三</w:t>
            </w:r>
            <w:r>
              <w:t xml:space="preserve"> </w:t>
            </w:r>
            <w:r>
              <w:rPr>
                <w:spacing w:val="-3"/>
              </w:rPr>
              <w:t>面围挡并安装喷雾装置。对输送皮带配备减速</w:t>
            </w:r>
            <w:r>
              <w:rPr>
                <w:spacing w:val="-4"/>
              </w:rPr>
              <w:t>机，</w:t>
            </w:r>
            <w:r>
              <w:rPr>
                <w:spacing w:val="-44"/>
              </w:rPr>
              <w:t xml:space="preserve"> </w:t>
            </w:r>
            <w:r>
              <w:rPr>
                <w:spacing w:val="-4"/>
              </w:rPr>
              <w:t>使皮带能够平稳运行。对输送皮带采</w:t>
            </w:r>
          </w:p>
          <w:p>
            <w:pPr>
              <w:pStyle w:val="6"/>
              <w:spacing w:before="1" w:line="220" w:lineRule="auto"/>
              <w:ind w:left="110"/>
            </w:pPr>
            <w:r>
              <w:rPr>
                <w:spacing w:val="-5"/>
              </w:rPr>
              <w:t>取全封闭措施。少量破碎粉尘逸散至厂房内，</w:t>
            </w:r>
            <w:r>
              <w:rPr>
                <w:spacing w:val="-43"/>
              </w:rPr>
              <w:t xml:space="preserve"> </w:t>
            </w:r>
            <w:r>
              <w:rPr>
                <w:spacing w:val="-5"/>
              </w:rPr>
              <w:t>可利用封闭车间和喷雾设</w:t>
            </w:r>
            <w:r>
              <w:rPr>
                <w:spacing w:val="-6"/>
              </w:rPr>
              <w:t>施，</w:t>
            </w:r>
            <w:r>
              <w:rPr>
                <w:spacing w:val="-42"/>
              </w:rPr>
              <w:t xml:space="preserve"> </w:t>
            </w:r>
            <w:r>
              <w:rPr>
                <w:spacing w:val="-6"/>
              </w:rPr>
              <w:t>最大限度降</w:t>
            </w:r>
          </w:p>
        </w:tc>
      </w:tr>
    </w:tbl>
    <w:p>
      <w:pPr>
        <w:pStyle w:val="2"/>
      </w:pPr>
    </w:p>
    <w:p>
      <w:pPr>
        <w:sectPr>
          <w:footerReference r:id="rId44" w:type="default"/>
          <w:pgSz w:w="11907" w:h="16841"/>
          <w:pgMar w:top="1431" w:right="1490" w:bottom="1090" w:left="1490" w:header="0" w:footer="911" w:gutter="0"/>
          <w:cols w:space="720" w:num="1"/>
        </w:sectPr>
      </w:pPr>
    </w:p>
    <w:p>
      <w:pPr>
        <w:spacing w:before="28"/>
      </w:pPr>
    </w:p>
    <w:tbl>
      <w:tblPr>
        <w:tblStyle w:val="5"/>
        <w:tblW w:w="891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3"/>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8" w:hRule="atLeast"/>
        </w:trPr>
        <w:tc>
          <w:tcPr>
            <w:tcW w:w="783" w:type="dxa"/>
            <w:tcBorders>
              <w:top w:val="single" w:color="000000" w:sz="2" w:space="0"/>
              <w:right w:val="single" w:color="000000" w:sz="2" w:space="0"/>
            </w:tcBorders>
            <w:vAlign w:val="top"/>
          </w:tcPr>
          <w:p>
            <w:pPr>
              <w:rPr>
                <w:rFonts w:ascii="Arial"/>
                <w:sz w:val="21"/>
              </w:rPr>
            </w:pPr>
          </w:p>
        </w:tc>
        <w:tc>
          <w:tcPr>
            <w:tcW w:w="8127" w:type="dxa"/>
            <w:tcBorders>
              <w:top w:val="single" w:color="000000" w:sz="2" w:space="0"/>
              <w:left w:val="single" w:color="000000" w:sz="2" w:space="0"/>
            </w:tcBorders>
            <w:vAlign w:val="top"/>
          </w:tcPr>
          <w:p>
            <w:pPr>
              <w:pStyle w:val="6"/>
              <w:spacing w:before="141" w:line="221" w:lineRule="auto"/>
              <w:ind w:left="107"/>
            </w:pPr>
            <w:r>
              <w:rPr>
                <w:spacing w:val="-1"/>
              </w:rPr>
              <w:t>低粉尘的排放量。</w:t>
            </w:r>
          </w:p>
          <w:p>
            <w:pPr>
              <w:pStyle w:val="6"/>
              <w:spacing w:before="149" w:line="399" w:lineRule="exact"/>
              <w:ind w:left="527"/>
            </w:pPr>
            <w:r>
              <w:rPr>
                <w:spacing w:val="-4"/>
                <w:position w:val="14"/>
              </w:rPr>
              <w:t>采取上述治理措施， 项目给料机上料和皮带输送粉尘抑尘率取</w:t>
            </w:r>
            <w:r>
              <w:rPr>
                <w:rFonts w:ascii="Times New Roman" w:hAnsi="Times New Roman" w:eastAsia="Times New Roman" w:cs="Times New Roman"/>
                <w:spacing w:val="-4"/>
                <w:position w:val="14"/>
              </w:rPr>
              <w:t>90%</w:t>
            </w:r>
            <w:r>
              <w:rPr>
                <w:spacing w:val="-4"/>
                <w:position w:val="14"/>
              </w:rPr>
              <w:t>，则粉尘排放量</w:t>
            </w:r>
          </w:p>
          <w:p>
            <w:pPr>
              <w:pStyle w:val="6"/>
              <w:spacing w:line="221" w:lineRule="auto"/>
              <w:ind w:left="110"/>
            </w:pPr>
            <w:r>
              <w:rPr>
                <w:spacing w:val="-2"/>
              </w:rPr>
              <w:t>为</w:t>
            </w:r>
            <w:r>
              <w:rPr>
                <w:rFonts w:ascii="Times New Roman" w:hAnsi="Times New Roman" w:eastAsia="Times New Roman" w:cs="Times New Roman"/>
                <w:spacing w:val="-2"/>
              </w:rPr>
              <w:t>2.45t/a</w:t>
            </w:r>
            <w:r>
              <w:rPr>
                <w:spacing w:val="-2"/>
              </w:rPr>
              <w:t>，排放方式为无组织排放。</w:t>
            </w:r>
          </w:p>
          <w:p>
            <w:pPr>
              <w:pStyle w:val="6"/>
              <w:spacing w:before="148" w:line="221" w:lineRule="auto"/>
              <w:ind w:left="536"/>
            </w:pPr>
            <w:r>
              <w:rPr>
                <w:spacing w:val="-3"/>
                <w14:textOutline w14:w="3835" w14:cap="flat" w14:cmpd="sng">
                  <w14:solidFill>
                    <w14:srgbClr w14:val="000000"/>
                  </w14:solidFill>
                  <w14:prstDash w14:val="solid"/>
                  <w14:miter w14:val="10"/>
                </w14:textOutline>
              </w:rPr>
              <w:t>（</w:t>
            </w:r>
            <w:r>
              <w:rPr>
                <w:rFonts w:ascii="Times New Roman" w:hAnsi="Times New Roman" w:eastAsia="Times New Roman" w:cs="Times New Roman"/>
                <w:b/>
                <w:bCs/>
                <w:spacing w:val="-3"/>
              </w:rPr>
              <w:t>3</w:t>
            </w:r>
            <w:r>
              <w:rPr>
                <w:spacing w:val="-3"/>
                <w14:textOutline w14:w="3835" w14:cap="flat" w14:cmpd="sng">
                  <w14:solidFill>
                    <w14:srgbClr w14:val="000000"/>
                  </w14:solidFill>
                  <w14:prstDash w14:val="solid"/>
                  <w14:miter w14:val="10"/>
                </w14:textOutline>
              </w:rPr>
              <w:t>）破碎粉尘</w:t>
            </w:r>
          </w:p>
          <w:p>
            <w:pPr>
              <w:pStyle w:val="6"/>
              <w:spacing w:before="151" w:line="351" w:lineRule="auto"/>
              <w:ind w:left="107" w:right="97" w:firstLine="420"/>
            </w:pPr>
            <w:r>
              <w:rPr>
                <w:spacing w:val="-6"/>
              </w:rPr>
              <w:t>根据工程分析，</w:t>
            </w:r>
            <w:r>
              <w:rPr>
                <w:spacing w:val="-23"/>
              </w:rPr>
              <w:t xml:space="preserve"> </w:t>
            </w:r>
            <w:r>
              <w:rPr>
                <w:spacing w:val="-6"/>
              </w:rPr>
              <w:t>项目砂石料生产过程涉及两次破碎，一次破碎为颚式破碎，</w:t>
            </w:r>
            <w:r>
              <w:rPr>
                <w:spacing w:val="-41"/>
              </w:rPr>
              <w:t xml:space="preserve"> </w:t>
            </w:r>
            <w:r>
              <w:rPr>
                <w:spacing w:val="-6"/>
              </w:rPr>
              <w:t>二次破</w:t>
            </w:r>
            <w:r>
              <w:t xml:space="preserve"> </w:t>
            </w:r>
            <w:r>
              <w:rPr>
                <w:spacing w:val="-2"/>
              </w:rPr>
              <w:t>碎为圆锥式破碎。破碎粉尘的产生主要是物料在机械内部相互撞击、翻滚的过程。参考</w:t>
            </w:r>
            <w:r>
              <w:rPr>
                <w:spacing w:val="7"/>
              </w:rPr>
              <w:t xml:space="preserve"> </w:t>
            </w:r>
            <w:r>
              <w:rPr>
                <w:spacing w:val="-3"/>
              </w:rPr>
              <w:t>《逸散性工业粉尘控制技术》（中国环境科学出版社</w:t>
            </w:r>
            <w:r>
              <w:rPr>
                <w:spacing w:val="-2"/>
              </w:rPr>
              <w:t>）</w:t>
            </w:r>
            <w:r>
              <w:rPr>
                <w:spacing w:val="-62"/>
              </w:rPr>
              <w:t xml:space="preserve"> </w:t>
            </w:r>
            <w:r>
              <w:rPr>
                <w:spacing w:val="-2"/>
              </w:rPr>
              <w:t>，</w:t>
            </w:r>
            <w:r>
              <w:rPr>
                <w:spacing w:val="-3"/>
              </w:rPr>
              <w:t>砂石料一级破碎筛分粉尘的产</w:t>
            </w:r>
            <w:r>
              <w:t xml:space="preserve"> 生系数为</w:t>
            </w:r>
            <w:r>
              <w:rPr>
                <w:rFonts w:ascii="Times New Roman" w:hAnsi="Times New Roman" w:eastAsia="Times New Roman" w:cs="Times New Roman"/>
              </w:rPr>
              <w:t>0.25kg/t-</w:t>
            </w:r>
            <w:r>
              <w:t>原料量，一级破碎筛分粉尘的产生系数为</w:t>
            </w:r>
            <w:r>
              <w:rPr>
                <w:rFonts w:ascii="Times New Roman" w:hAnsi="Times New Roman" w:eastAsia="Times New Roman" w:cs="Times New Roman"/>
              </w:rPr>
              <w:t>0.75kg/t-</w:t>
            </w:r>
            <w:r>
              <w:t>原料</w:t>
            </w:r>
            <w:r>
              <w:rPr>
                <w:spacing w:val="-1"/>
              </w:rPr>
              <w:t>量。参考上述</w:t>
            </w:r>
          </w:p>
          <w:p>
            <w:pPr>
              <w:pStyle w:val="6"/>
              <w:spacing w:line="213" w:lineRule="auto"/>
              <w:ind w:left="109"/>
            </w:pPr>
            <w:r>
              <w:t>生产过程的产污系数，本项目颚式破碎和圆锥式破碎的产污系数取</w:t>
            </w:r>
            <w:r>
              <w:rPr>
                <w:rFonts w:ascii="Times New Roman" w:hAnsi="Times New Roman" w:eastAsia="Times New Roman" w:cs="Times New Roman"/>
              </w:rPr>
              <w:t>0.1kg/t</w:t>
            </w:r>
            <w:r>
              <w:rPr>
                <w:rFonts w:ascii="Times New Roman" w:hAnsi="Times New Roman" w:eastAsia="Times New Roman" w:cs="Times New Roman"/>
                <w:spacing w:val="-1"/>
              </w:rPr>
              <w:t>-</w:t>
            </w:r>
            <w:r>
              <w:rPr>
                <w:spacing w:val="-1"/>
              </w:rPr>
              <w:t>原料量和</w:t>
            </w:r>
          </w:p>
          <w:p>
            <w:pPr>
              <w:pStyle w:val="6"/>
              <w:spacing w:before="159" w:line="213" w:lineRule="auto"/>
              <w:ind w:left="107"/>
            </w:pPr>
            <w:r>
              <w:rPr>
                <w:rFonts w:ascii="Times New Roman" w:hAnsi="Times New Roman" w:eastAsia="Times New Roman" w:cs="Times New Roman"/>
                <w:spacing w:val="-3"/>
              </w:rPr>
              <w:t>0.3kg/t-</w:t>
            </w:r>
            <w:r>
              <w:rPr>
                <w:spacing w:val="-3"/>
              </w:rPr>
              <w:t>原料量。</w:t>
            </w:r>
          </w:p>
          <w:p>
            <w:pPr>
              <w:pStyle w:val="6"/>
              <w:spacing w:before="157" w:line="221" w:lineRule="auto"/>
              <w:ind w:left="530"/>
            </w:pPr>
            <w:r>
              <w:t>项目原料总量</w:t>
            </w:r>
            <w:r>
              <w:rPr>
                <w:rFonts w:ascii="Times New Roman" w:hAnsi="Times New Roman" w:eastAsia="Times New Roman" w:cs="Times New Roman"/>
              </w:rPr>
              <w:t>1224522.28t/a</w:t>
            </w:r>
            <w:r>
              <w:t>，则物料两次破碎粉尘产</w:t>
            </w:r>
            <w:r>
              <w:rPr>
                <w:spacing w:val="-1"/>
              </w:rPr>
              <w:t>生量为</w:t>
            </w:r>
            <w:r>
              <w:rPr>
                <w:rFonts w:ascii="Times New Roman" w:hAnsi="Times New Roman" w:eastAsia="Times New Roman" w:cs="Times New Roman"/>
                <w:spacing w:val="-1"/>
              </w:rPr>
              <w:t>489.81t/a</w:t>
            </w:r>
            <w:r>
              <w:rPr>
                <w:spacing w:val="-1"/>
              </w:rPr>
              <w:t>。</w:t>
            </w:r>
          </w:p>
          <w:p>
            <w:pPr>
              <w:pStyle w:val="6"/>
              <w:spacing w:before="147" w:line="352" w:lineRule="auto"/>
              <w:ind w:left="107" w:right="96" w:firstLine="428"/>
            </w:pPr>
            <w:r>
              <w:rPr>
                <w:spacing w:val="-7"/>
                <w14:textOutline w14:w="3835" w14:cap="flat" w14:cmpd="sng">
                  <w14:solidFill>
                    <w14:srgbClr w14:val="000000"/>
                  </w14:solidFill>
                  <w14:prstDash w14:val="solid"/>
                  <w14:miter w14:val="10"/>
                </w14:textOutline>
              </w:rPr>
              <w:t>治理措施：</w:t>
            </w:r>
            <w:r>
              <w:rPr>
                <w:spacing w:val="-7"/>
              </w:rPr>
              <w:t xml:space="preserve"> 建设一个封闭式生产厂房，</w:t>
            </w:r>
            <w:r>
              <w:rPr>
                <w:spacing w:val="-28"/>
              </w:rPr>
              <w:t xml:space="preserve"> </w:t>
            </w:r>
            <w:r>
              <w:rPr>
                <w:spacing w:val="-7"/>
              </w:rPr>
              <w:t>将两级破碎机布置在封闭厂房内。颚式破碎</w:t>
            </w:r>
            <w:r>
              <w:t xml:space="preserve"> </w:t>
            </w:r>
            <w:r>
              <w:rPr>
                <w:spacing w:val="-4"/>
              </w:rPr>
              <w:t>机、圆锥式破碎机设备均为密闭型的破碎设备，</w:t>
            </w:r>
            <w:r>
              <w:rPr>
                <w:spacing w:val="-22"/>
              </w:rPr>
              <w:t xml:space="preserve"> </w:t>
            </w:r>
            <w:r>
              <w:rPr>
                <w:spacing w:val="-4"/>
              </w:rPr>
              <w:t>设备进出料口设置喷雾降尘。再对破碎</w:t>
            </w:r>
            <w:r>
              <w:t xml:space="preserve"> </w:t>
            </w:r>
            <w:r>
              <w:rPr>
                <w:spacing w:val="-3"/>
              </w:rPr>
              <w:t>设备采取了二次密闭，能够降低粉尘外逸。</w:t>
            </w:r>
            <w:r>
              <w:rPr>
                <w:spacing w:val="-4"/>
              </w:rPr>
              <w:t>少量破碎粉尘逸散至厂房内，</w:t>
            </w:r>
            <w:r>
              <w:rPr>
                <w:spacing w:val="-40"/>
              </w:rPr>
              <w:t xml:space="preserve"> </w:t>
            </w:r>
            <w:r>
              <w:rPr>
                <w:spacing w:val="-4"/>
              </w:rPr>
              <w:t>可利用封闭车</w:t>
            </w:r>
          </w:p>
          <w:p>
            <w:pPr>
              <w:pStyle w:val="6"/>
              <w:spacing w:line="220" w:lineRule="auto"/>
              <w:ind w:left="124"/>
            </w:pPr>
            <w:r>
              <w:rPr>
                <w:spacing w:val="-7"/>
              </w:rPr>
              <w:t>间和喷雾设施， 最大限度降低粉尘的排放量。</w:t>
            </w:r>
          </w:p>
          <w:p>
            <w:pPr>
              <w:pStyle w:val="6"/>
              <w:spacing w:before="150" w:line="401" w:lineRule="exact"/>
              <w:ind w:left="527"/>
            </w:pPr>
            <w:r>
              <w:rPr>
                <w:spacing w:val="-3"/>
                <w:position w:val="14"/>
              </w:rPr>
              <w:t>采取上述治理措施，</w:t>
            </w:r>
            <w:r>
              <w:rPr>
                <w:spacing w:val="-10"/>
                <w:position w:val="14"/>
              </w:rPr>
              <w:t xml:space="preserve"> </w:t>
            </w:r>
            <w:r>
              <w:rPr>
                <w:spacing w:val="-3"/>
                <w:position w:val="14"/>
              </w:rPr>
              <w:t>项目两级破碎粉尘综合抑尘率取</w:t>
            </w:r>
            <w:r>
              <w:rPr>
                <w:rFonts w:ascii="Times New Roman" w:hAnsi="Times New Roman" w:eastAsia="Times New Roman" w:cs="Times New Roman"/>
                <w:spacing w:val="-3"/>
                <w:position w:val="14"/>
              </w:rPr>
              <w:t>95%</w:t>
            </w:r>
            <w:r>
              <w:rPr>
                <w:spacing w:val="-3"/>
                <w:position w:val="14"/>
              </w:rPr>
              <w:t>，则破碎粉尘排放量约</w:t>
            </w:r>
          </w:p>
          <w:p>
            <w:pPr>
              <w:pStyle w:val="6"/>
              <w:spacing w:line="221" w:lineRule="auto"/>
              <w:ind w:left="104"/>
            </w:pPr>
            <w:r>
              <w:rPr>
                <w:rFonts w:ascii="Times New Roman" w:hAnsi="Times New Roman" w:eastAsia="Times New Roman" w:cs="Times New Roman"/>
                <w:spacing w:val="-1"/>
              </w:rPr>
              <w:t>24.49t/a</w:t>
            </w:r>
            <w:r>
              <w:rPr>
                <w:spacing w:val="-1"/>
              </w:rPr>
              <w:t>，排放方式为无组织排放。</w:t>
            </w:r>
          </w:p>
          <w:p>
            <w:pPr>
              <w:pStyle w:val="6"/>
              <w:spacing w:before="147" w:line="221" w:lineRule="auto"/>
              <w:ind w:left="536"/>
            </w:pPr>
            <w:r>
              <w:rPr>
                <w:spacing w:val="-1"/>
                <w14:textOutline w14:w="3835" w14:cap="flat" w14:cmpd="sng">
                  <w14:solidFill>
                    <w14:srgbClr w14:val="000000"/>
                  </w14:solidFill>
                  <w14:prstDash w14:val="solid"/>
                  <w14:miter w14:val="10"/>
                </w14:textOutline>
              </w:rPr>
              <w:t>（</w:t>
            </w:r>
            <w:r>
              <w:rPr>
                <w:rFonts w:ascii="Times New Roman" w:hAnsi="Times New Roman" w:eastAsia="Times New Roman" w:cs="Times New Roman"/>
                <w:b/>
                <w:bCs/>
                <w:spacing w:val="-1"/>
              </w:rPr>
              <w:t>4</w:t>
            </w:r>
            <w:r>
              <w:rPr>
                <w:spacing w:val="-1"/>
                <w14:textOutline w14:w="3835" w14:cap="flat" w14:cmpd="sng">
                  <w14:solidFill>
                    <w14:srgbClr w14:val="000000"/>
                  </w14:solidFill>
                  <w14:prstDash w14:val="solid"/>
                  <w14:miter w14:val="10"/>
                </w14:textOutline>
              </w:rPr>
              <w:t>）振动筛分和制砂环节的粉尘</w:t>
            </w:r>
          </w:p>
          <w:p>
            <w:pPr>
              <w:pStyle w:val="6"/>
              <w:spacing w:before="150" w:line="351" w:lineRule="auto"/>
              <w:ind w:left="128" w:right="80" w:firstLine="399"/>
            </w:pPr>
            <w:r>
              <w:rPr>
                <w:spacing w:val="-4"/>
              </w:rPr>
              <w:t>根据工程分析，</w:t>
            </w:r>
            <w:r>
              <w:rPr>
                <w:spacing w:val="-14"/>
              </w:rPr>
              <w:t xml:space="preserve"> </w:t>
            </w:r>
            <w:r>
              <w:rPr>
                <w:spacing w:val="-4"/>
              </w:rPr>
              <w:t>本项目将在振动筛分环节采取不间断冲水，起到清洗物料的作用，</w:t>
            </w:r>
            <w:r>
              <w:t xml:space="preserve"> </w:t>
            </w:r>
            <w:r>
              <w:rPr>
                <w:spacing w:val="-4"/>
              </w:rPr>
              <w:t>同时也是极好的抑尘措施。同时，</w:t>
            </w:r>
            <w:r>
              <w:rPr>
                <w:spacing w:val="-41"/>
              </w:rPr>
              <w:t xml:space="preserve"> </w:t>
            </w:r>
            <w:r>
              <w:rPr>
                <w:spacing w:val="-4"/>
              </w:rPr>
              <w:t>项目对振动筛分机采取封闭措施。参考行业同类</w:t>
            </w:r>
            <w:r>
              <w:rPr>
                <w:spacing w:val="-5"/>
              </w:rPr>
              <w:t>型项</w:t>
            </w:r>
          </w:p>
          <w:p>
            <w:pPr>
              <w:pStyle w:val="6"/>
              <w:spacing w:before="1" w:line="219" w:lineRule="auto"/>
              <w:ind w:left="148"/>
            </w:pPr>
            <w:r>
              <w:rPr>
                <w:spacing w:val="-4"/>
              </w:rPr>
              <w:t>目，采取湿法作业工艺的砂石加工环节， 几乎无粉尘产生。项目振动</w:t>
            </w:r>
            <w:r>
              <w:rPr>
                <w:spacing w:val="-5"/>
              </w:rPr>
              <w:t>筛分出来的</w:t>
            </w:r>
          </w:p>
          <w:p>
            <w:pPr>
              <w:pStyle w:val="6"/>
              <w:spacing w:before="152" w:line="351" w:lineRule="auto"/>
              <w:ind w:left="107" w:right="97"/>
            </w:pPr>
            <w:r>
              <w:rPr>
                <w:rFonts w:ascii="Times New Roman" w:hAnsi="Times New Roman" w:eastAsia="Times New Roman" w:cs="Times New Roman"/>
                <w:spacing w:val="-2"/>
              </w:rPr>
              <w:t>0.5~10mm</w:t>
            </w:r>
            <w:r>
              <w:rPr>
                <w:spacing w:val="-2"/>
              </w:rPr>
              <w:t>的物料经皮带送入制砂机制砂，</w:t>
            </w:r>
            <w:r>
              <w:rPr>
                <w:spacing w:val="-22"/>
              </w:rPr>
              <w:t xml:space="preserve"> </w:t>
            </w:r>
            <w:r>
              <w:rPr>
                <w:spacing w:val="-2"/>
              </w:rPr>
              <w:t>制砂机运</w:t>
            </w:r>
            <w:r>
              <w:rPr>
                <w:spacing w:val="-3"/>
              </w:rPr>
              <w:t xml:space="preserve">行过程其内部破碎室也处于密闭状 </w:t>
            </w:r>
            <w:r>
              <w:rPr>
                <w:spacing w:val="-2"/>
              </w:rPr>
              <w:t>态，同时由于物料含水率较大。因此制砂过程也无粉尘产生。本次环评不对振动筛分和</w:t>
            </w:r>
          </w:p>
          <w:p>
            <w:pPr>
              <w:pStyle w:val="6"/>
              <w:spacing w:line="220" w:lineRule="auto"/>
              <w:ind w:left="108"/>
            </w:pPr>
            <w:r>
              <w:rPr>
                <w:spacing w:val="-2"/>
              </w:rPr>
              <w:t>制砂环节的粉尘进行定量分析。</w:t>
            </w:r>
          </w:p>
          <w:p>
            <w:pPr>
              <w:pStyle w:val="6"/>
              <w:spacing w:before="150" w:line="221" w:lineRule="auto"/>
              <w:ind w:left="536"/>
            </w:pPr>
            <w:r>
              <w:rPr>
                <w:spacing w:val="-2"/>
                <w14:textOutline w14:w="3835" w14:cap="flat" w14:cmpd="sng">
                  <w14:solidFill>
                    <w14:srgbClr w14:val="000000"/>
                  </w14:solidFill>
                  <w14:prstDash w14:val="solid"/>
                  <w14:miter w14:val="10"/>
                </w14:textOutline>
              </w:rPr>
              <w:t>（</w:t>
            </w:r>
            <w:r>
              <w:rPr>
                <w:rFonts w:ascii="Times New Roman" w:hAnsi="Times New Roman" w:eastAsia="Times New Roman" w:cs="Times New Roman"/>
                <w:b/>
                <w:bCs/>
                <w:spacing w:val="-2"/>
              </w:rPr>
              <w:t>5</w:t>
            </w:r>
            <w:r>
              <w:rPr>
                <w:spacing w:val="-2"/>
                <w14:textOutline w14:w="3835" w14:cap="flat" w14:cmpd="sng">
                  <w14:solidFill>
                    <w14:srgbClr w14:val="000000"/>
                  </w14:solidFill>
                  <w14:prstDash w14:val="solid"/>
                  <w14:miter w14:val="10"/>
                </w14:textOutline>
              </w:rPr>
              <w:t>）成品堆场扬尘</w:t>
            </w:r>
          </w:p>
          <w:p>
            <w:pPr>
              <w:pStyle w:val="6"/>
              <w:spacing w:before="148" w:line="352" w:lineRule="auto"/>
              <w:ind w:left="108" w:right="97" w:firstLine="425"/>
              <w:jc w:val="both"/>
            </w:pPr>
            <w:r>
              <w:rPr>
                <w:spacing w:val="-6"/>
              </w:rPr>
              <w:t>结合工程分析，</w:t>
            </w:r>
            <w:r>
              <w:rPr>
                <w:spacing w:val="-51"/>
              </w:rPr>
              <w:t xml:space="preserve"> </w:t>
            </w:r>
            <w:r>
              <w:rPr>
                <w:spacing w:val="-6"/>
              </w:rPr>
              <w:t>项目建成后将建设一个封闭式生产厂房，</w:t>
            </w:r>
            <w:r>
              <w:rPr>
                <w:spacing w:val="-7"/>
              </w:rPr>
              <w:t xml:space="preserve"> 同时通过采取湿法生产工</w:t>
            </w:r>
            <w:r>
              <w:t xml:space="preserve"> </w:t>
            </w:r>
            <w:r>
              <w:rPr>
                <w:spacing w:val="-3"/>
              </w:rPr>
              <w:t>艺，</w:t>
            </w:r>
            <w:r>
              <w:rPr>
                <w:spacing w:val="-44"/>
              </w:rPr>
              <w:t xml:space="preserve"> </w:t>
            </w:r>
            <w:r>
              <w:rPr>
                <w:spacing w:val="-3"/>
              </w:rPr>
              <w:t>离开生产线的砂石成品具有一定的含水率，</w:t>
            </w:r>
            <w:r>
              <w:rPr>
                <w:spacing w:val="-4"/>
              </w:rPr>
              <w:t>正常堆放期间不会受到风力影响，不考</w:t>
            </w:r>
            <w:r>
              <w:t xml:space="preserve"> </w:t>
            </w:r>
            <w:r>
              <w:rPr>
                <w:spacing w:val="-4"/>
              </w:rPr>
              <w:t>虑风力扬尘产生尘。在成品装车外运时利用厂房内喷雾装置，</w:t>
            </w:r>
            <w:r>
              <w:rPr>
                <w:spacing w:val="-23"/>
              </w:rPr>
              <w:t xml:space="preserve"> </w:t>
            </w:r>
            <w:r>
              <w:rPr>
                <w:spacing w:val="-4"/>
              </w:rPr>
              <w:t>以及成品自身含水的抑尘</w:t>
            </w:r>
          </w:p>
          <w:p>
            <w:pPr>
              <w:pStyle w:val="6"/>
              <w:spacing w:before="1" w:line="219" w:lineRule="auto"/>
              <w:ind w:left="113"/>
            </w:pPr>
            <w:r>
              <w:rPr>
                <w:spacing w:val="-8"/>
              </w:rPr>
              <w:t>效果， 几乎无扬尘产生。因此，</w:t>
            </w:r>
            <w:r>
              <w:rPr>
                <w:spacing w:val="61"/>
              </w:rPr>
              <w:t xml:space="preserve"> </w:t>
            </w:r>
            <w:r>
              <w:rPr>
                <w:spacing w:val="-8"/>
              </w:rPr>
              <w:t>本次环评不对成品堆场的粉尘情况进行分析。</w:t>
            </w:r>
          </w:p>
          <w:p>
            <w:pPr>
              <w:pStyle w:val="6"/>
              <w:spacing w:before="148" w:line="221" w:lineRule="auto"/>
              <w:ind w:left="536"/>
            </w:pPr>
            <w:r>
              <w:rPr>
                <w:spacing w:val="-2"/>
                <w14:textOutline w14:w="3835" w14:cap="flat" w14:cmpd="sng">
                  <w14:solidFill>
                    <w14:srgbClr w14:val="000000"/>
                  </w14:solidFill>
                  <w14:prstDash w14:val="solid"/>
                  <w14:miter w14:val="10"/>
                </w14:textOutline>
              </w:rPr>
              <w:t>（</w:t>
            </w:r>
            <w:r>
              <w:rPr>
                <w:rFonts w:ascii="Times New Roman" w:hAnsi="Times New Roman" w:eastAsia="Times New Roman" w:cs="Times New Roman"/>
                <w:b/>
                <w:bCs/>
                <w:spacing w:val="-2"/>
              </w:rPr>
              <w:t>6</w:t>
            </w:r>
            <w:r>
              <w:rPr>
                <w:spacing w:val="-2"/>
                <w14:textOutline w14:w="3835" w14:cap="flat" w14:cmpd="sng">
                  <w14:solidFill>
                    <w14:srgbClr w14:val="000000"/>
                  </w14:solidFill>
                  <w14:prstDash w14:val="solid"/>
                  <w14:miter w14:val="10"/>
                </w14:textOutline>
              </w:rPr>
              <w:t>）运输道路的扬尘</w:t>
            </w:r>
          </w:p>
          <w:p>
            <w:pPr>
              <w:pStyle w:val="6"/>
              <w:spacing w:before="151" w:line="351" w:lineRule="auto"/>
              <w:ind w:left="107" w:right="97" w:firstLine="424"/>
              <w:jc w:val="both"/>
            </w:pPr>
            <w:r>
              <w:rPr>
                <w:spacing w:val="-3"/>
              </w:rPr>
              <w:t>项目所用原料和生产的产品均利用汽车进行运输</w:t>
            </w:r>
            <w:r>
              <w:rPr>
                <w:spacing w:val="-4"/>
              </w:rPr>
              <w:t>，</w:t>
            </w:r>
            <w:r>
              <w:rPr>
                <w:spacing w:val="-55"/>
              </w:rPr>
              <w:t xml:space="preserve"> </w:t>
            </w:r>
            <w:r>
              <w:rPr>
                <w:spacing w:val="-4"/>
              </w:rPr>
              <w:t>主要依托附近村道公路。运输车</w:t>
            </w:r>
            <w:r>
              <w:t xml:space="preserve"> </w:t>
            </w:r>
            <w:r>
              <w:rPr>
                <w:spacing w:val="-6"/>
              </w:rPr>
              <w:t>辆车身及轮胎携带有少量粉尘，</w:t>
            </w:r>
            <w:r>
              <w:rPr>
                <w:spacing w:val="-19"/>
              </w:rPr>
              <w:t xml:space="preserve"> </w:t>
            </w:r>
            <w:r>
              <w:rPr>
                <w:spacing w:val="-6"/>
              </w:rPr>
              <w:t>在行驶途中会产生少量的道路扬尘，</w:t>
            </w:r>
            <w:r>
              <w:rPr>
                <w:spacing w:val="-32"/>
              </w:rPr>
              <w:t xml:space="preserve"> </w:t>
            </w:r>
            <w:r>
              <w:rPr>
                <w:spacing w:val="-6"/>
              </w:rPr>
              <w:t>会对道路沿线环境</w:t>
            </w:r>
          </w:p>
          <w:p>
            <w:pPr>
              <w:pStyle w:val="6"/>
              <w:spacing w:line="222" w:lineRule="auto"/>
              <w:ind w:left="107"/>
            </w:pPr>
            <w:r>
              <w:rPr>
                <w:spacing w:val="-3"/>
              </w:rPr>
              <w:t>造成不利影响。</w:t>
            </w:r>
          </w:p>
        </w:tc>
      </w:tr>
    </w:tbl>
    <w:p>
      <w:pPr>
        <w:pStyle w:val="2"/>
      </w:pPr>
    </w:p>
    <w:p>
      <w:pPr>
        <w:sectPr>
          <w:footerReference r:id="rId45" w:type="default"/>
          <w:pgSz w:w="11907" w:h="16841"/>
          <w:pgMar w:top="1431" w:right="1490" w:bottom="1089" w:left="1490" w:header="0" w:footer="911" w:gutter="0"/>
          <w:cols w:space="720" w:num="1"/>
        </w:sectPr>
      </w:pPr>
    </w:p>
    <w:p>
      <w:pPr>
        <w:spacing w:before="28"/>
      </w:pPr>
    </w:p>
    <w:tbl>
      <w:tblPr>
        <w:tblStyle w:val="5"/>
        <w:tblW w:w="8910" w:type="dxa"/>
        <w:tblInd w:w="7" w:type="dxa"/>
        <w:tblBorders>
          <w:top w:val="single" w:color="000000" w:sz="2"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910"/>
      </w:tblGrid>
      <w:tr>
        <w:tblPrEx>
          <w:tblBorders>
            <w:top w:val="single" w:color="000000" w:sz="2"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225" w:hRule="atLeast"/>
        </w:trPr>
        <w:tc>
          <w:tcPr>
            <w:tcW w:w="8910" w:type="dxa"/>
            <w:vAlign w:val="top"/>
          </w:tcPr>
          <w:p>
            <w:pPr>
              <w:pStyle w:val="6"/>
              <w:spacing w:before="141" w:line="352" w:lineRule="auto"/>
              <w:ind w:left="885" w:right="80" w:firstLine="428"/>
              <w:jc w:val="both"/>
            </w:pPr>
            <w:r>
              <w:pict>
                <v:rect id="_x0000_s1059" o:spid="_x0000_s1059" o:spt="1" style="position:absolute;left:0pt;margin-left:38.65pt;margin-top:0.45pt;height:660.85pt;width:0.5pt;mso-position-horizontal-relative:page;mso-position-vertical-relative:page;z-index:251692032;mso-width-relative:page;mso-height-relative:page;" fillcolor="#000000" filled="t" stroked="f" coordsize="21600,21600">
                  <v:path/>
                  <v:fill on="t" focussize="0,0"/>
                  <v:stroke on="f"/>
                  <v:imagedata o:title=""/>
                  <o:lock v:ext="edit"/>
                </v:rect>
              </w:pict>
            </w:r>
            <w:r>
              <w:rPr>
                <w:spacing w:val="-5"/>
                <w14:textOutline w14:w="3835" w14:cap="flat" w14:cmpd="sng">
                  <w14:solidFill>
                    <w14:srgbClr w14:val="000000"/>
                  </w14:solidFill>
                  <w14:prstDash w14:val="solid"/>
                  <w14:miter w14:val="10"/>
                </w14:textOutline>
              </w:rPr>
              <w:t>治理措施：</w:t>
            </w:r>
            <w:r>
              <w:rPr>
                <w:spacing w:val="-5"/>
              </w:rPr>
              <w:t xml:space="preserve"> 通过对厂区地面、运输道路全部采取硬化措施。厂区进出口建设车辆冲</w:t>
            </w:r>
            <w:r>
              <w:rPr>
                <w:spacing w:val="4"/>
              </w:rPr>
              <w:t xml:space="preserve"> </w:t>
            </w:r>
            <w:r>
              <w:rPr>
                <w:spacing w:val="-6"/>
              </w:rPr>
              <w:t>洗设施，安排专人负责进出车辆的冲洗。合理安排运输时间，</w:t>
            </w:r>
            <w:r>
              <w:rPr>
                <w:spacing w:val="-41"/>
              </w:rPr>
              <w:t xml:space="preserve"> </w:t>
            </w:r>
            <w:r>
              <w:rPr>
                <w:spacing w:val="-6"/>
              </w:rPr>
              <w:t>避免大风天气运输</w:t>
            </w:r>
            <w:r>
              <w:rPr>
                <w:spacing w:val="-7"/>
              </w:rPr>
              <w:t>； 加强</w:t>
            </w:r>
            <w:r>
              <w:t xml:space="preserve"> </w:t>
            </w:r>
            <w:r>
              <w:rPr>
                <w:spacing w:val="-6"/>
              </w:rPr>
              <w:t>车辆运输管理，</w:t>
            </w:r>
            <w:r>
              <w:rPr>
                <w:spacing w:val="-25"/>
              </w:rPr>
              <w:t xml:space="preserve"> </w:t>
            </w:r>
            <w:r>
              <w:rPr>
                <w:spacing w:val="-6"/>
              </w:rPr>
              <w:t>避免车速过快， 加盖篷布，减小扬尘的产生。强化厂区内部卫生</w:t>
            </w:r>
            <w:r>
              <w:rPr>
                <w:spacing w:val="-7"/>
              </w:rPr>
              <w:t>管理，</w:t>
            </w:r>
          </w:p>
          <w:p>
            <w:pPr>
              <w:pStyle w:val="6"/>
              <w:spacing w:line="220" w:lineRule="auto"/>
              <w:ind w:left="890"/>
            </w:pPr>
            <w:r>
              <w:rPr>
                <w:spacing w:val="-1"/>
              </w:rPr>
              <w:t>安排专人适时对厂区地面进行洒水、清扫，保持清洁卫生。</w:t>
            </w:r>
          </w:p>
          <w:p>
            <w:pPr>
              <w:pStyle w:val="6"/>
              <w:spacing w:before="149" w:line="220" w:lineRule="auto"/>
              <w:ind w:left="1306"/>
            </w:pPr>
            <w:r>
              <w:rPr>
                <w:spacing w:val="-1"/>
              </w:rPr>
              <w:t>通过采取上述扬尘防治措施，能够有效降低道路扬尘的污染影响。</w:t>
            </w:r>
          </w:p>
          <w:p>
            <w:pPr>
              <w:pStyle w:val="6"/>
              <w:spacing w:before="148" w:line="221" w:lineRule="auto"/>
              <w:ind w:left="891"/>
            </w:pPr>
            <w:r>
              <w:rPr>
                <w:rFonts w:ascii="Times New Roman" w:hAnsi="Times New Roman" w:eastAsia="Times New Roman" w:cs="Times New Roman"/>
                <w:b/>
                <w:bCs/>
                <w:spacing w:val="-1"/>
              </w:rPr>
              <w:t>1.2</w:t>
            </w:r>
            <w:r>
              <w:rPr>
                <w:spacing w:val="-1"/>
                <w14:textOutline w14:w="3835" w14:cap="flat" w14:cmpd="sng">
                  <w14:solidFill>
                    <w14:srgbClr w14:val="000000"/>
                  </w14:solidFill>
                  <w14:prstDash w14:val="solid"/>
                  <w14:miter w14:val="10"/>
                </w14:textOutline>
              </w:rPr>
              <w:t>废气排放情况</w:t>
            </w:r>
          </w:p>
          <w:p>
            <w:pPr>
              <w:spacing w:before="175" w:line="221" w:lineRule="auto"/>
              <w:ind w:left="2294"/>
              <w:rPr>
                <w:rFonts w:ascii="黑体" w:hAnsi="黑体" w:eastAsia="黑体" w:cs="黑体"/>
                <w:sz w:val="18"/>
                <w:szCs w:val="18"/>
              </w:rPr>
            </w:pPr>
            <w:r>
              <w:rPr>
                <w:rFonts w:ascii="黑体" w:hAnsi="黑体" w:eastAsia="黑体" w:cs="黑体"/>
                <w:sz w:val="18"/>
                <w:szCs w:val="18"/>
              </w:rPr>
              <w:t>表</w:t>
            </w:r>
            <w:r>
              <w:rPr>
                <w:rFonts w:ascii="Times New Roman" w:hAnsi="Times New Roman" w:eastAsia="Times New Roman" w:cs="Times New Roman"/>
                <w:sz w:val="18"/>
                <w:szCs w:val="18"/>
              </w:rPr>
              <w:t xml:space="preserve">4-3    </w:t>
            </w:r>
            <w:r>
              <w:rPr>
                <w:rFonts w:ascii="黑体" w:hAnsi="黑体" w:eastAsia="黑体" w:cs="黑体"/>
                <w:sz w:val="18"/>
                <w:szCs w:val="18"/>
              </w:rPr>
              <w:t>废气产生环节、污染物种类、排</w:t>
            </w:r>
            <w:r>
              <w:rPr>
                <w:rFonts w:ascii="黑体" w:hAnsi="黑体" w:eastAsia="黑体" w:cs="黑体"/>
                <w:spacing w:val="-1"/>
                <w:sz w:val="18"/>
                <w:szCs w:val="18"/>
              </w:rPr>
              <w:t>放形式及污染防治设施表</w:t>
            </w:r>
          </w:p>
          <w:p>
            <w:pPr>
              <w:spacing w:line="21" w:lineRule="exact"/>
            </w:pPr>
          </w:p>
          <w:tbl>
            <w:tblPr>
              <w:tblStyle w:val="5"/>
              <w:tblW w:w="7982" w:type="dxa"/>
              <w:tblInd w:w="8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1"/>
              <w:gridCol w:w="1348"/>
              <w:gridCol w:w="885"/>
              <w:gridCol w:w="988"/>
              <w:gridCol w:w="933"/>
              <w:gridCol w:w="1732"/>
              <w:gridCol w:w="727"/>
              <w:gridCol w:w="8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511" w:type="dxa"/>
                  <w:vAlign w:val="top"/>
                </w:tcPr>
                <w:p>
                  <w:pPr>
                    <w:pStyle w:val="6"/>
                    <w:spacing w:before="145" w:line="221" w:lineRule="auto"/>
                    <w:ind w:left="77"/>
                    <w:rPr>
                      <w:sz w:val="18"/>
                      <w:szCs w:val="18"/>
                    </w:rPr>
                  </w:pPr>
                  <w:r>
                    <w:rPr>
                      <w:spacing w:val="-2"/>
                      <w:sz w:val="18"/>
                      <w:szCs w:val="18"/>
                    </w:rPr>
                    <w:t>序号</w:t>
                  </w:r>
                </w:p>
              </w:tc>
              <w:tc>
                <w:tcPr>
                  <w:tcW w:w="1348" w:type="dxa"/>
                  <w:vAlign w:val="top"/>
                </w:tcPr>
                <w:p>
                  <w:pPr>
                    <w:pStyle w:val="6"/>
                    <w:spacing w:before="144" w:line="220" w:lineRule="auto"/>
                    <w:ind w:left="46"/>
                    <w:rPr>
                      <w:sz w:val="18"/>
                      <w:szCs w:val="18"/>
                    </w:rPr>
                  </w:pPr>
                  <w:r>
                    <w:rPr>
                      <w:spacing w:val="-2"/>
                      <w:sz w:val="18"/>
                      <w:szCs w:val="18"/>
                    </w:rPr>
                    <w:t>污染物产生设施</w:t>
                  </w:r>
                </w:p>
              </w:tc>
              <w:tc>
                <w:tcPr>
                  <w:tcW w:w="885" w:type="dxa"/>
                  <w:vAlign w:val="top"/>
                </w:tcPr>
                <w:p>
                  <w:pPr>
                    <w:pStyle w:val="6"/>
                    <w:spacing w:before="29" w:line="223" w:lineRule="auto"/>
                    <w:ind w:left="263" w:right="82" w:hanging="180"/>
                    <w:rPr>
                      <w:sz w:val="18"/>
                      <w:szCs w:val="18"/>
                    </w:rPr>
                  </w:pPr>
                  <w:r>
                    <w:rPr>
                      <w:spacing w:val="-2"/>
                      <w:sz w:val="18"/>
                      <w:szCs w:val="18"/>
                    </w:rPr>
                    <w:t>废气产污</w:t>
                  </w:r>
                  <w:r>
                    <w:rPr>
                      <w:sz w:val="18"/>
                      <w:szCs w:val="18"/>
                    </w:rPr>
                    <w:t xml:space="preserve"> </w:t>
                  </w:r>
                  <w:r>
                    <w:rPr>
                      <w:spacing w:val="-2"/>
                      <w:sz w:val="18"/>
                      <w:szCs w:val="18"/>
                    </w:rPr>
                    <w:t>环节</w:t>
                  </w:r>
                </w:p>
              </w:tc>
              <w:tc>
                <w:tcPr>
                  <w:tcW w:w="988" w:type="dxa"/>
                  <w:vAlign w:val="top"/>
                </w:tcPr>
                <w:p>
                  <w:pPr>
                    <w:pStyle w:val="6"/>
                    <w:spacing w:before="144" w:line="220" w:lineRule="auto"/>
                    <w:ind w:left="50"/>
                    <w:rPr>
                      <w:sz w:val="18"/>
                      <w:szCs w:val="18"/>
                    </w:rPr>
                  </w:pPr>
                  <w:r>
                    <w:rPr>
                      <w:spacing w:val="-2"/>
                      <w:sz w:val="18"/>
                      <w:szCs w:val="18"/>
                    </w:rPr>
                    <w:t>污染物种类</w:t>
                  </w:r>
                </w:p>
              </w:tc>
              <w:tc>
                <w:tcPr>
                  <w:tcW w:w="933" w:type="dxa"/>
                  <w:vAlign w:val="top"/>
                </w:tcPr>
                <w:p>
                  <w:pPr>
                    <w:pStyle w:val="6"/>
                    <w:spacing w:before="145" w:line="221" w:lineRule="auto"/>
                    <w:ind w:left="110"/>
                    <w:rPr>
                      <w:sz w:val="18"/>
                      <w:szCs w:val="18"/>
                    </w:rPr>
                  </w:pPr>
                  <w:r>
                    <w:rPr>
                      <w:spacing w:val="-2"/>
                      <w:sz w:val="18"/>
                      <w:szCs w:val="18"/>
                    </w:rPr>
                    <w:t>排放形式</w:t>
                  </w:r>
                </w:p>
              </w:tc>
              <w:tc>
                <w:tcPr>
                  <w:tcW w:w="1732" w:type="dxa"/>
                  <w:vAlign w:val="top"/>
                </w:tcPr>
                <w:p>
                  <w:pPr>
                    <w:pStyle w:val="6"/>
                    <w:spacing w:before="145" w:line="220" w:lineRule="auto"/>
                    <w:ind w:left="61"/>
                    <w:rPr>
                      <w:sz w:val="18"/>
                      <w:szCs w:val="18"/>
                    </w:rPr>
                  </w:pPr>
                  <w:r>
                    <w:rPr>
                      <w:rFonts w:hint="eastAsia"/>
                      <w:spacing w:val="-1"/>
                      <w:sz w:val="18"/>
                      <w:szCs w:val="18"/>
                    </w:rPr>
                    <w:tab/>
                  </w:r>
                  <w:r>
                    <w:rPr>
                      <w:rFonts w:hint="eastAsia"/>
                      <w:spacing w:val="-1"/>
                      <w:sz w:val="18"/>
                      <w:szCs w:val="18"/>
                    </w:rPr>
                    <w:t>污染整治</w:t>
                  </w:r>
                  <w:r>
                    <w:rPr>
                      <w:spacing w:val="-1"/>
                      <w:sz w:val="18"/>
                      <w:szCs w:val="18"/>
                    </w:rPr>
                    <w:t>理设施名称</w:t>
                  </w:r>
                </w:p>
              </w:tc>
              <w:tc>
                <w:tcPr>
                  <w:tcW w:w="727" w:type="dxa"/>
                  <w:vAlign w:val="top"/>
                </w:tcPr>
                <w:p>
                  <w:pPr>
                    <w:pStyle w:val="6"/>
                    <w:spacing w:before="29" w:line="223" w:lineRule="auto"/>
                    <w:ind w:left="187" w:right="89" w:hanging="88"/>
                    <w:rPr>
                      <w:sz w:val="18"/>
                      <w:szCs w:val="18"/>
                    </w:rPr>
                  </w:pPr>
                  <w:r>
                    <w:rPr>
                      <w:spacing w:val="-3"/>
                      <w:sz w:val="18"/>
                      <w:szCs w:val="18"/>
                    </w:rPr>
                    <w:t>排放口</w:t>
                  </w:r>
                  <w:r>
                    <w:rPr>
                      <w:sz w:val="18"/>
                      <w:szCs w:val="18"/>
                    </w:rPr>
                    <w:t xml:space="preserve"> </w:t>
                  </w:r>
                  <w:r>
                    <w:rPr>
                      <w:spacing w:val="-2"/>
                      <w:sz w:val="18"/>
                      <w:szCs w:val="18"/>
                    </w:rPr>
                    <w:t>类型</w:t>
                  </w:r>
                </w:p>
              </w:tc>
              <w:tc>
                <w:tcPr>
                  <w:tcW w:w="858" w:type="dxa"/>
                  <w:vAlign w:val="top"/>
                </w:tcPr>
                <w:p>
                  <w:pPr>
                    <w:pStyle w:val="6"/>
                    <w:spacing w:before="144" w:line="220" w:lineRule="auto"/>
                    <w:ind w:left="73"/>
                    <w:rPr>
                      <w:sz w:val="18"/>
                      <w:szCs w:val="18"/>
                    </w:rPr>
                  </w:pPr>
                  <w:r>
                    <w:rPr>
                      <w:spacing w:val="-2"/>
                      <w:sz w:val="18"/>
                      <w:szCs w:val="18"/>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511" w:type="dxa"/>
                  <w:vAlign w:val="top"/>
                </w:tcPr>
                <w:p>
                  <w:pPr>
                    <w:spacing w:before="56" w:line="186" w:lineRule="auto"/>
                    <w:ind w:left="22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348" w:type="dxa"/>
                  <w:vAlign w:val="top"/>
                </w:tcPr>
                <w:p>
                  <w:pPr>
                    <w:pStyle w:val="6"/>
                    <w:spacing w:before="26" w:line="208" w:lineRule="auto"/>
                    <w:ind w:left="320"/>
                    <w:rPr>
                      <w:sz w:val="18"/>
                      <w:szCs w:val="18"/>
                    </w:rPr>
                  </w:pPr>
                  <w:r>
                    <w:rPr>
                      <w:spacing w:val="-3"/>
                      <w:sz w:val="18"/>
                      <w:szCs w:val="18"/>
                    </w:rPr>
                    <w:t>原料堆场</w:t>
                  </w:r>
                </w:p>
              </w:tc>
              <w:tc>
                <w:tcPr>
                  <w:tcW w:w="885" w:type="dxa"/>
                  <w:vAlign w:val="top"/>
                </w:tcPr>
                <w:p>
                  <w:pPr>
                    <w:pStyle w:val="6"/>
                    <w:spacing w:before="26" w:line="208" w:lineRule="auto"/>
                    <w:ind w:left="84"/>
                    <w:rPr>
                      <w:sz w:val="18"/>
                      <w:szCs w:val="18"/>
                    </w:rPr>
                  </w:pPr>
                  <w:r>
                    <w:rPr>
                      <w:spacing w:val="-2"/>
                      <w:sz w:val="18"/>
                      <w:szCs w:val="18"/>
                    </w:rPr>
                    <w:t>装卸作业</w:t>
                  </w:r>
                </w:p>
              </w:tc>
              <w:tc>
                <w:tcPr>
                  <w:tcW w:w="988" w:type="dxa"/>
                  <w:vAlign w:val="top"/>
                </w:tcPr>
                <w:p>
                  <w:pPr>
                    <w:pStyle w:val="6"/>
                    <w:spacing w:before="26" w:line="208" w:lineRule="auto"/>
                    <w:ind w:left="228"/>
                    <w:rPr>
                      <w:sz w:val="18"/>
                      <w:szCs w:val="18"/>
                    </w:rPr>
                  </w:pPr>
                  <w:r>
                    <w:rPr>
                      <w:spacing w:val="-2"/>
                      <w:sz w:val="18"/>
                      <w:szCs w:val="18"/>
                    </w:rPr>
                    <w:t>颗粒物</w:t>
                  </w:r>
                </w:p>
              </w:tc>
              <w:tc>
                <w:tcPr>
                  <w:tcW w:w="933" w:type="dxa"/>
                  <w:vAlign w:val="top"/>
                </w:tcPr>
                <w:p>
                  <w:pPr>
                    <w:pStyle w:val="6"/>
                    <w:spacing w:before="26" w:line="208" w:lineRule="auto"/>
                    <w:ind w:left="202"/>
                    <w:rPr>
                      <w:sz w:val="18"/>
                      <w:szCs w:val="18"/>
                    </w:rPr>
                  </w:pPr>
                  <w:r>
                    <w:rPr>
                      <w:spacing w:val="-2"/>
                      <w:sz w:val="18"/>
                      <w:szCs w:val="18"/>
                    </w:rPr>
                    <w:t>无组织</w:t>
                  </w:r>
                </w:p>
              </w:tc>
              <w:tc>
                <w:tcPr>
                  <w:tcW w:w="1732" w:type="dxa"/>
                  <w:vAlign w:val="top"/>
                </w:tcPr>
                <w:p>
                  <w:pPr>
                    <w:pStyle w:val="6"/>
                    <w:spacing w:before="26" w:line="208" w:lineRule="auto"/>
                    <w:ind w:left="61"/>
                    <w:rPr>
                      <w:sz w:val="18"/>
                      <w:szCs w:val="18"/>
                    </w:rPr>
                  </w:pPr>
                  <w:r>
                    <w:rPr>
                      <w:spacing w:val="-1"/>
                      <w:sz w:val="18"/>
                      <w:szCs w:val="18"/>
                    </w:rPr>
                    <w:t>车间封闭、喷雾降尘</w:t>
                  </w:r>
                </w:p>
              </w:tc>
              <w:tc>
                <w:tcPr>
                  <w:tcW w:w="727" w:type="dxa"/>
                  <w:vAlign w:val="top"/>
                </w:tcPr>
                <w:p>
                  <w:pPr>
                    <w:spacing w:before="53" w:line="190" w:lineRule="auto"/>
                    <w:ind w:left="33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58"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51" w:line="213" w:lineRule="auto"/>
                    <w:ind w:left="267" w:right="42" w:hanging="2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GB16297-</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1996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11" w:type="dxa"/>
                  <w:vAlign w:val="top"/>
                </w:tcPr>
                <w:p>
                  <w:pPr>
                    <w:spacing w:before="172" w:line="186" w:lineRule="auto"/>
                    <w:ind w:left="20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348" w:type="dxa"/>
                  <w:vAlign w:val="top"/>
                </w:tcPr>
                <w:p>
                  <w:pPr>
                    <w:pStyle w:val="6"/>
                    <w:spacing w:before="144" w:line="219" w:lineRule="auto"/>
                    <w:ind w:left="46"/>
                    <w:rPr>
                      <w:sz w:val="18"/>
                      <w:szCs w:val="18"/>
                    </w:rPr>
                  </w:pPr>
                  <w:r>
                    <w:rPr>
                      <w:spacing w:val="-1"/>
                      <w:sz w:val="18"/>
                      <w:szCs w:val="18"/>
                    </w:rPr>
                    <w:t>给料机、输送机</w:t>
                  </w:r>
                </w:p>
              </w:tc>
              <w:tc>
                <w:tcPr>
                  <w:tcW w:w="885" w:type="dxa"/>
                  <w:vAlign w:val="top"/>
                </w:tcPr>
                <w:p>
                  <w:pPr>
                    <w:pStyle w:val="6"/>
                    <w:spacing w:before="144" w:line="220" w:lineRule="auto"/>
                    <w:ind w:left="9"/>
                    <w:rPr>
                      <w:sz w:val="18"/>
                      <w:szCs w:val="18"/>
                    </w:rPr>
                  </w:pPr>
                  <w:r>
                    <w:rPr>
                      <w:spacing w:val="-7"/>
                      <w:sz w:val="18"/>
                      <w:szCs w:val="18"/>
                    </w:rPr>
                    <w:t>上料、输送</w:t>
                  </w:r>
                </w:p>
              </w:tc>
              <w:tc>
                <w:tcPr>
                  <w:tcW w:w="988" w:type="dxa"/>
                  <w:vAlign w:val="top"/>
                </w:tcPr>
                <w:p>
                  <w:pPr>
                    <w:pStyle w:val="6"/>
                    <w:spacing w:before="144" w:line="220" w:lineRule="auto"/>
                    <w:ind w:left="228"/>
                    <w:rPr>
                      <w:sz w:val="18"/>
                      <w:szCs w:val="18"/>
                    </w:rPr>
                  </w:pPr>
                  <w:r>
                    <w:rPr>
                      <w:spacing w:val="-2"/>
                      <w:sz w:val="18"/>
                      <w:szCs w:val="18"/>
                    </w:rPr>
                    <w:t>颗粒物</w:t>
                  </w:r>
                </w:p>
              </w:tc>
              <w:tc>
                <w:tcPr>
                  <w:tcW w:w="933" w:type="dxa"/>
                  <w:vAlign w:val="top"/>
                </w:tcPr>
                <w:p>
                  <w:pPr>
                    <w:pStyle w:val="6"/>
                    <w:spacing w:before="144" w:line="220" w:lineRule="auto"/>
                    <w:ind w:left="202"/>
                    <w:rPr>
                      <w:sz w:val="18"/>
                      <w:szCs w:val="18"/>
                    </w:rPr>
                  </w:pPr>
                  <w:r>
                    <w:rPr>
                      <w:spacing w:val="-2"/>
                      <w:sz w:val="18"/>
                      <w:szCs w:val="18"/>
                    </w:rPr>
                    <w:t>无组织</w:t>
                  </w:r>
                </w:p>
              </w:tc>
              <w:tc>
                <w:tcPr>
                  <w:tcW w:w="1732" w:type="dxa"/>
                  <w:vAlign w:val="top"/>
                </w:tcPr>
                <w:p>
                  <w:pPr>
                    <w:pStyle w:val="6"/>
                    <w:spacing w:before="26" w:line="222" w:lineRule="auto"/>
                    <w:ind w:left="499" w:hanging="488"/>
                    <w:rPr>
                      <w:sz w:val="18"/>
                      <w:szCs w:val="18"/>
                    </w:rPr>
                  </w:pPr>
                  <w:r>
                    <w:rPr>
                      <w:spacing w:val="-9"/>
                      <w:sz w:val="18"/>
                      <w:szCs w:val="18"/>
                    </w:rPr>
                    <w:t>车间封闭、喷雾降尘、</w:t>
                  </w:r>
                  <w:r>
                    <w:rPr>
                      <w:spacing w:val="4"/>
                      <w:sz w:val="18"/>
                      <w:szCs w:val="18"/>
                    </w:rPr>
                    <w:t xml:space="preserve"> </w:t>
                  </w:r>
                  <w:r>
                    <w:rPr>
                      <w:spacing w:val="-6"/>
                      <w:sz w:val="18"/>
                      <w:szCs w:val="18"/>
                    </w:rPr>
                    <w:t>二次封闭</w:t>
                  </w:r>
                </w:p>
              </w:tc>
              <w:tc>
                <w:tcPr>
                  <w:tcW w:w="727" w:type="dxa"/>
                  <w:vAlign w:val="top"/>
                </w:tcPr>
                <w:p>
                  <w:pPr>
                    <w:spacing w:before="169" w:line="190" w:lineRule="auto"/>
                    <w:ind w:left="33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5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1" w:type="dxa"/>
                  <w:vAlign w:val="top"/>
                </w:tcPr>
                <w:p>
                  <w:pPr>
                    <w:spacing w:before="176" w:line="186" w:lineRule="auto"/>
                    <w:ind w:left="21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348" w:type="dxa"/>
                  <w:vAlign w:val="top"/>
                </w:tcPr>
                <w:p>
                  <w:pPr>
                    <w:pStyle w:val="6"/>
                    <w:spacing w:before="145" w:line="219" w:lineRule="auto"/>
                    <w:ind w:left="46"/>
                    <w:rPr>
                      <w:sz w:val="18"/>
                      <w:szCs w:val="18"/>
                    </w:rPr>
                  </w:pPr>
                  <w:r>
                    <w:rPr>
                      <w:spacing w:val="-1"/>
                      <w:sz w:val="18"/>
                      <w:szCs w:val="18"/>
                    </w:rPr>
                    <w:t>颚破机、圆锥破</w:t>
                  </w:r>
                </w:p>
              </w:tc>
              <w:tc>
                <w:tcPr>
                  <w:tcW w:w="885" w:type="dxa"/>
                  <w:vAlign w:val="top"/>
                </w:tcPr>
                <w:p>
                  <w:pPr>
                    <w:pStyle w:val="6"/>
                    <w:spacing w:before="145" w:line="220" w:lineRule="auto"/>
                    <w:ind w:left="263"/>
                    <w:rPr>
                      <w:sz w:val="18"/>
                      <w:szCs w:val="18"/>
                    </w:rPr>
                  </w:pPr>
                  <w:r>
                    <w:rPr>
                      <w:spacing w:val="-2"/>
                      <w:sz w:val="18"/>
                      <w:szCs w:val="18"/>
                    </w:rPr>
                    <w:t>破碎</w:t>
                  </w:r>
                </w:p>
              </w:tc>
              <w:tc>
                <w:tcPr>
                  <w:tcW w:w="988" w:type="dxa"/>
                  <w:vAlign w:val="top"/>
                </w:tcPr>
                <w:p>
                  <w:pPr>
                    <w:pStyle w:val="6"/>
                    <w:spacing w:before="146" w:line="220" w:lineRule="auto"/>
                    <w:ind w:left="228"/>
                    <w:rPr>
                      <w:sz w:val="18"/>
                      <w:szCs w:val="18"/>
                    </w:rPr>
                  </w:pPr>
                  <w:r>
                    <w:rPr>
                      <w:spacing w:val="-2"/>
                      <w:sz w:val="18"/>
                      <w:szCs w:val="18"/>
                    </w:rPr>
                    <w:t>颗粒物</w:t>
                  </w:r>
                </w:p>
              </w:tc>
              <w:tc>
                <w:tcPr>
                  <w:tcW w:w="933" w:type="dxa"/>
                  <w:vAlign w:val="top"/>
                </w:tcPr>
                <w:p>
                  <w:pPr>
                    <w:pStyle w:val="6"/>
                    <w:spacing w:before="146" w:line="220" w:lineRule="auto"/>
                    <w:ind w:left="202"/>
                    <w:rPr>
                      <w:sz w:val="18"/>
                      <w:szCs w:val="18"/>
                    </w:rPr>
                  </w:pPr>
                  <w:r>
                    <w:rPr>
                      <w:spacing w:val="-2"/>
                      <w:sz w:val="18"/>
                      <w:szCs w:val="18"/>
                    </w:rPr>
                    <w:t>无组织</w:t>
                  </w:r>
                </w:p>
              </w:tc>
              <w:tc>
                <w:tcPr>
                  <w:tcW w:w="1732" w:type="dxa"/>
                  <w:vAlign w:val="top"/>
                </w:tcPr>
                <w:p>
                  <w:pPr>
                    <w:pStyle w:val="6"/>
                    <w:spacing w:before="31" w:line="221" w:lineRule="auto"/>
                    <w:ind w:left="499" w:hanging="488"/>
                    <w:rPr>
                      <w:sz w:val="18"/>
                      <w:szCs w:val="18"/>
                    </w:rPr>
                  </w:pPr>
                  <w:r>
                    <w:rPr>
                      <w:spacing w:val="-16"/>
                      <w:sz w:val="18"/>
                      <w:szCs w:val="18"/>
                    </w:rPr>
                    <w:t>车间封闭、 喷雾降尘、</w:t>
                  </w:r>
                  <w:r>
                    <w:rPr>
                      <w:sz w:val="18"/>
                      <w:szCs w:val="18"/>
                    </w:rPr>
                    <w:t xml:space="preserve"> </w:t>
                  </w:r>
                  <w:r>
                    <w:rPr>
                      <w:spacing w:val="-6"/>
                      <w:sz w:val="18"/>
                      <w:szCs w:val="18"/>
                    </w:rPr>
                    <w:t>二次封闭</w:t>
                  </w:r>
                </w:p>
              </w:tc>
              <w:tc>
                <w:tcPr>
                  <w:tcW w:w="727" w:type="dxa"/>
                  <w:vAlign w:val="top"/>
                </w:tcPr>
                <w:p>
                  <w:pPr>
                    <w:spacing w:before="172" w:line="190" w:lineRule="auto"/>
                    <w:ind w:left="33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5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511" w:type="dxa"/>
                  <w:vAlign w:val="top"/>
                </w:tcPr>
                <w:p>
                  <w:pPr>
                    <w:spacing w:before="59" w:line="186" w:lineRule="auto"/>
                    <w:ind w:left="20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348" w:type="dxa"/>
                  <w:vAlign w:val="top"/>
                </w:tcPr>
                <w:p>
                  <w:pPr>
                    <w:pStyle w:val="6"/>
                    <w:spacing w:before="29" w:line="205" w:lineRule="auto"/>
                    <w:ind w:left="44"/>
                    <w:rPr>
                      <w:sz w:val="18"/>
                      <w:szCs w:val="18"/>
                    </w:rPr>
                  </w:pPr>
                  <w:r>
                    <w:rPr>
                      <w:spacing w:val="-1"/>
                      <w:sz w:val="18"/>
                      <w:szCs w:val="18"/>
                    </w:rPr>
                    <w:t>振动筛、反击破</w:t>
                  </w:r>
                </w:p>
              </w:tc>
              <w:tc>
                <w:tcPr>
                  <w:tcW w:w="885" w:type="dxa"/>
                  <w:vAlign w:val="top"/>
                </w:tcPr>
                <w:p>
                  <w:pPr>
                    <w:pStyle w:val="6"/>
                    <w:spacing w:before="29" w:line="205" w:lineRule="auto"/>
                    <w:ind w:left="263"/>
                    <w:rPr>
                      <w:sz w:val="18"/>
                      <w:szCs w:val="18"/>
                    </w:rPr>
                  </w:pPr>
                  <w:r>
                    <w:rPr>
                      <w:spacing w:val="-2"/>
                      <w:sz w:val="18"/>
                      <w:szCs w:val="18"/>
                    </w:rPr>
                    <w:t>输送</w:t>
                  </w:r>
                </w:p>
              </w:tc>
              <w:tc>
                <w:tcPr>
                  <w:tcW w:w="988" w:type="dxa"/>
                  <w:vAlign w:val="top"/>
                </w:tcPr>
                <w:p>
                  <w:pPr>
                    <w:pStyle w:val="6"/>
                    <w:spacing w:before="29" w:line="205" w:lineRule="auto"/>
                    <w:ind w:left="228"/>
                    <w:rPr>
                      <w:sz w:val="18"/>
                      <w:szCs w:val="18"/>
                    </w:rPr>
                  </w:pPr>
                  <w:r>
                    <w:rPr>
                      <w:spacing w:val="-2"/>
                      <w:sz w:val="18"/>
                      <w:szCs w:val="18"/>
                    </w:rPr>
                    <w:t>颗粒物</w:t>
                  </w:r>
                </w:p>
              </w:tc>
              <w:tc>
                <w:tcPr>
                  <w:tcW w:w="933" w:type="dxa"/>
                  <w:vAlign w:val="top"/>
                </w:tcPr>
                <w:p>
                  <w:pPr>
                    <w:pStyle w:val="6"/>
                    <w:spacing w:before="29" w:line="205" w:lineRule="auto"/>
                    <w:ind w:left="202"/>
                    <w:rPr>
                      <w:sz w:val="18"/>
                      <w:szCs w:val="18"/>
                    </w:rPr>
                  </w:pPr>
                  <w:r>
                    <w:rPr>
                      <w:spacing w:val="-2"/>
                      <w:sz w:val="18"/>
                      <w:szCs w:val="18"/>
                    </w:rPr>
                    <w:t>无组织</w:t>
                  </w:r>
                </w:p>
              </w:tc>
              <w:tc>
                <w:tcPr>
                  <w:tcW w:w="1732" w:type="dxa"/>
                  <w:vAlign w:val="top"/>
                </w:tcPr>
                <w:p>
                  <w:pPr>
                    <w:pStyle w:val="6"/>
                    <w:spacing w:before="29" w:line="205" w:lineRule="auto"/>
                    <w:ind w:left="61"/>
                    <w:rPr>
                      <w:sz w:val="18"/>
                      <w:szCs w:val="18"/>
                    </w:rPr>
                  </w:pPr>
                  <w:r>
                    <w:rPr>
                      <w:spacing w:val="-2"/>
                      <w:sz w:val="18"/>
                      <w:szCs w:val="18"/>
                    </w:rPr>
                    <w:t>车间封闭、湿法作业</w:t>
                  </w:r>
                </w:p>
              </w:tc>
              <w:tc>
                <w:tcPr>
                  <w:tcW w:w="727" w:type="dxa"/>
                  <w:vAlign w:val="top"/>
                </w:tcPr>
                <w:p>
                  <w:pPr>
                    <w:spacing w:before="55" w:line="190" w:lineRule="auto"/>
                    <w:ind w:left="33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5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511" w:type="dxa"/>
                  <w:vAlign w:val="top"/>
                </w:tcPr>
                <w:p>
                  <w:pPr>
                    <w:spacing w:before="60" w:line="183" w:lineRule="auto"/>
                    <w:ind w:left="21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348" w:type="dxa"/>
                  <w:vAlign w:val="top"/>
                </w:tcPr>
                <w:p>
                  <w:pPr>
                    <w:pStyle w:val="6"/>
                    <w:spacing w:before="30" w:line="202" w:lineRule="auto"/>
                    <w:ind w:left="318"/>
                    <w:rPr>
                      <w:sz w:val="18"/>
                      <w:szCs w:val="18"/>
                    </w:rPr>
                  </w:pPr>
                  <w:r>
                    <w:rPr>
                      <w:spacing w:val="-2"/>
                      <w:sz w:val="18"/>
                      <w:szCs w:val="18"/>
                    </w:rPr>
                    <w:t>成品堆场</w:t>
                  </w:r>
                </w:p>
              </w:tc>
              <w:tc>
                <w:tcPr>
                  <w:tcW w:w="885" w:type="dxa"/>
                  <w:vAlign w:val="top"/>
                </w:tcPr>
                <w:p>
                  <w:pPr>
                    <w:pStyle w:val="6"/>
                    <w:spacing w:before="30" w:line="202" w:lineRule="auto"/>
                    <w:ind w:left="8"/>
                    <w:rPr>
                      <w:sz w:val="18"/>
                      <w:szCs w:val="18"/>
                    </w:rPr>
                  </w:pPr>
                  <w:r>
                    <w:rPr>
                      <w:spacing w:val="-7"/>
                      <w:sz w:val="18"/>
                      <w:szCs w:val="18"/>
                    </w:rPr>
                    <w:t>堆存、装车</w:t>
                  </w:r>
                </w:p>
              </w:tc>
              <w:tc>
                <w:tcPr>
                  <w:tcW w:w="988" w:type="dxa"/>
                  <w:vAlign w:val="top"/>
                </w:tcPr>
                <w:p>
                  <w:pPr>
                    <w:pStyle w:val="6"/>
                    <w:spacing w:before="30" w:line="202" w:lineRule="auto"/>
                    <w:ind w:left="228"/>
                    <w:rPr>
                      <w:sz w:val="18"/>
                      <w:szCs w:val="18"/>
                    </w:rPr>
                  </w:pPr>
                  <w:r>
                    <w:rPr>
                      <w:spacing w:val="-2"/>
                      <w:sz w:val="18"/>
                      <w:szCs w:val="18"/>
                    </w:rPr>
                    <w:t>颗粒物</w:t>
                  </w:r>
                </w:p>
              </w:tc>
              <w:tc>
                <w:tcPr>
                  <w:tcW w:w="933" w:type="dxa"/>
                  <w:vAlign w:val="top"/>
                </w:tcPr>
                <w:p>
                  <w:pPr>
                    <w:pStyle w:val="6"/>
                    <w:spacing w:before="30" w:line="202" w:lineRule="auto"/>
                    <w:ind w:left="202"/>
                    <w:rPr>
                      <w:sz w:val="18"/>
                      <w:szCs w:val="18"/>
                    </w:rPr>
                  </w:pPr>
                  <w:r>
                    <w:rPr>
                      <w:spacing w:val="-2"/>
                      <w:sz w:val="18"/>
                      <w:szCs w:val="18"/>
                    </w:rPr>
                    <w:t>无组织</w:t>
                  </w:r>
                </w:p>
              </w:tc>
              <w:tc>
                <w:tcPr>
                  <w:tcW w:w="1732" w:type="dxa"/>
                  <w:vAlign w:val="top"/>
                </w:tcPr>
                <w:p>
                  <w:pPr>
                    <w:pStyle w:val="6"/>
                    <w:spacing w:before="30" w:line="202" w:lineRule="auto"/>
                    <w:ind w:left="61"/>
                    <w:rPr>
                      <w:sz w:val="18"/>
                      <w:szCs w:val="18"/>
                    </w:rPr>
                  </w:pPr>
                  <w:r>
                    <w:rPr>
                      <w:spacing w:val="-1"/>
                      <w:sz w:val="18"/>
                      <w:szCs w:val="18"/>
                    </w:rPr>
                    <w:t>车间封闭、喷雾降尘</w:t>
                  </w:r>
                </w:p>
              </w:tc>
              <w:tc>
                <w:tcPr>
                  <w:tcW w:w="727" w:type="dxa"/>
                  <w:vAlign w:val="top"/>
                </w:tcPr>
                <w:p>
                  <w:pPr>
                    <w:spacing w:before="54" w:line="190" w:lineRule="auto"/>
                    <w:ind w:left="33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5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11" w:type="dxa"/>
                  <w:vAlign w:val="top"/>
                </w:tcPr>
                <w:p>
                  <w:pPr>
                    <w:spacing w:before="60" w:line="186" w:lineRule="auto"/>
                    <w:ind w:left="213"/>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348" w:type="dxa"/>
                  <w:vAlign w:val="top"/>
                </w:tcPr>
                <w:p>
                  <w:pPr>
                    <w:pStyle w:val="6"/>
                    <w:spacing w:before="30" w:line="209" w:lineRule="auto"/>
                    <w:ind w:left="316"/>
                    <w:rPr>
                      <w:sz w:val="18"/>
                      <w:szCs w:val="18"/>
                    </w:rPr>
                  </w:pPr>
                  <w:r>
                    <w:rPr>
                      <w:spacing w:val="-2"/>
                      <w:sz w:val="18"/>
                      <w:szCs w:val="18"/>
                    </w:rPr>
                    <w:t>运输车辆</w:t>
                  </w:r>
                </w:p>
              </w:tc>
              <w:tc>
                <w:tcPr>
                  <w:tcW w:w="885" w:type="dxa"/>
                  <w:vAlign w:val="top"/>
                </w:tcPr>
                <w:p>
                  <w:pPr>
                    <w:pStyle w:val="6"/>
                    <w:spacing w:before="30" w:line="209" w:lineRule="auto"/>
                    <w:ind w:left="84"/>
                    <w:rPr>
                      <w:sz w:val="18"/>
                      <w:szCs w:val="18"/>
                    </w:rPr>
                  </w:pPr>
                  <w:r>
                    <w:rPr>
                      <w:spacing w:val="-2"/>
                      <w:sz w:val="18"/>
                      <w:szCs w:val="18"/>
                    </w:rPr>
                    <w:t>运输作业</w:t>
                  </w:r>
                </w:p>
              </w:tc>
              <w:tc>
                <w:tcPr>
                  <w:tcW w:w="988" w:type="dxa"/>
                  <w:vAlign w:val="top"/>
                </w:tcPr>
                <w:p>
                  <w:pPr>
                    <w:pStyle w:val="6"/>
                    <w:spacing w:before="30" w:line="209" w:lineRule="auto"/>
                    <w:ind w:left="228"/>
                    <w:rPr>
                      <w:sz w:val="18"/>
                      <w:szCs w:val="18"/>
                    </w:rPr>
                  </w:pPr>
                  <w:r>
                    <w:rPr>
                      <w:spacing w:val="-2"/>
                      <w:sz w:val="18"/>
                      <w:szCs w:val="18"/>
                    </w:rPr>
                    <w:t>颗粒物</w:t>
                  </w:r>
                </w:p>
              </w:tc>
              <w:tc>
                <w:tcPr>
                  <w:tcW w:w="933" w:type="dxa"/>
                  <w:vAlign w:val="top"/>
                </w:tcPr>
                <w:p>
                  <w:pPr>
                    <w:pStyle w:val="6"/>
                    <w:spacing w:before="30" w:line="209" w:lineRule="auto"/>
                    <w:ind w:left="202"/>
                    <w:rPr>
                      <w:sz w:val="18"/>
                      <w:szCs w:val="18"/>
                    </w:rPr>
                  </w:pPr>
                  <w:r>
                    <w:rPr>
                      <w:spacing w:val="-2"/>
                      <w:sz w:val="18"/>
                      <w:szCs w:val="18"/>
                    </w:rPr>
                    <w:t>无组织</w:t>
                  </w:r>
                </w:p>
              </w:tc>
              <w:tc>
                <w:tcPr>
                  <w:tcW w:w="1732" w:type="dxa"/>
                  <w:vAlign w:val="top"/>
                </w:tcPr>
                <w:p>
                  <w:pPr>
                    <w:pStyle w:val="6"/>
                    <w:spacing w:before="30" w:line="209" w:lineRule="auto"/>
                    <w:ind w:left="60"/>
                    <w:rPr>
                      <w:sz w:val="18"/>
                      <w:szCs w:val="18"/>
                    </w:rPr>
                  </w:pPr>
                  <w:r>
                    <w:rPr>
                      <w:spacing w:val="-15"/>
                      <w:sz w:val="18"/>
                      <w:szCs w:val="18"/>
                    </w:rPr>
                    <w:t>地面硬化、</w:t>
                  </w:r>
                  <w:r>
                    <w:rPr>
                      <w:spacing w:val="39"/>
                      <w:sz w:val="18"/>
                      <w:szCs w:val="18"/>
                    </w:rPr>
                    <w:t xml:space="preserve"> </w:t>
                  </w:r>
                  <w:r>
                    <w:rPr>
                      <w:spacing w:val="-15"/>
                      <w:sz w:val="18"/>
                      <w:szCs w:val="18"/>
                    </w:rPr>
                    <w:t>车辆冲洗</w:t>
                  </w:r>
                </w:p>
              </w:tc>
              <w:tc>
                <w:tcPr>
                  <w:tcW w:w="727" w:type="dxa"/>
                  <w:vAlign w:val="top"/>
                </w:tcPr>
                <w:p>
                  <w:pPr>
                    <w:spacing w:before="57" w:line="190" w:lineRule="auto"/>
                    <w:ind w:left="33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58" w:type="dxa"/>
                  <w:vMerge w:val="continue"/>
                  <w:tcBorders>
                    <w:top w:val="nil"/>
                  </w:tcBorders>
                  <w:vAlign w:val="top"/>
                </w:tcPr>
                <w:p>
                  <w:pPr>
                    <w:rPr>
                      <w:rFonts w:ascii="Arial"/>
                      <w:sz w:val="21"/>
                    </w:rPr>
                  </w:pPr>
                </w:p>
              </w:tc>
            </w:tr>
          </w:tbl>
          <w:p>
            <w:pPr>
              <w:spacing w:before="165" w:line="222" w:lineRule="auto"/>
              <w:ind w:left="3758"/>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8"/>
                <w:sz w:val="18"/>
                <w:szCs w:val="18"/>
              </w:rPr>
              <w:t xml:space="preserve"> </w:t>
            </w:r>
            <w:r>
              <w:rPr>
                <w:rFonts w:ascii="Times New Roman" w:hAnsi="Times New Roman" w:eastAsia="Times New Roman" w:cs="Times New Roman"/>
                <w:spacing w:val="-1"/>
                <w:sz w:val="18"/>
                <w:szCs w:val="18"/>
              </w:rPr>
              <w:t xml:space="preserve">4-4      </w:t>
            </w:r>
            <w:r>
              <w:rPr>
                <w:rFonts w:ascii="黑体" w:hAnsi="黑体" w:eastAsia="黑体" w:cs="黑体"/>
                <w:spacing w:val="-1"/>
                <w:sz w:val="18"/>
                <w:szCs w:val="18"/>
              </w:rPr>
              <w:t>大气污染物排放表</w:t>
            </w:r>
          </w:p>
          <w:p>
            <w:pPr>
              <w:spacing w:line="17" w:lineRule="exact"/>
            </w:pPr>
          </w:p>
          <w:tbl>
            <w:tblPr>
              <w:tblStyle w:val="5"/>
              <w:tblW w:w="7987" w:type="dxa"/>
              <w:tblInd w:w="8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5"/>
              <w:gridCol w:w="820"/>
              <w:gridCol w:w="854"/>
              <w:gridCol w:w="796"/>
              <w:gridCol w:w="626"/>
              <w:gridCol w:w="1564"/>
              <w:gridCol w:w="1418"/>
              <w:gridCol w:w="911"/>
              <w:gridCol w:w="5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475" w:type="dxa"/>
                  <w:vMerge w:val="restart"/>
                  <w:tcBorders>
                    <w:bottom w:val="nil"/>
                  </w:tcBorders>
                  <w:vAlign w:val="top"/>
                </w:tcPr>
                <w:p>
                  <w:pPr>
                    <w:pStyle w:val="6"/>
                    <w:spacing w:before="270" w:line="221" w:lineRule="auto"/>
                    <w:ind w:left="63"/>
                    <w:rPr>
                      <w:sz w:val="18"/>
                      <w:szCs w:val="18"/>
                    </w:rPr>
                  </w:pPr>
                  <w:r>
                    <w:rPr>
                      <w:spacing w:val="-2"/>
                      <w:sz w:val="18"/>
                      <w:szCs w:val="18"/>
                    </w:rPr>
                    <w:t>序号</w:t>
                  </w:r>
                </w:p>
              </w:tc>
              <w:tc>
                <w:tcPr>
                  <w:tcW w:w="820" w:type="dxa"/>
                  <w:vMerge w:val="restart"/>
                  <w:tcBorders>
                    <w:bottom w:val="nil"/>
                  </w:tcBorders>
                  <w:vAlign w:val="top"/>
                </w:tcPr>
                <w:p>
                  <w:pPr>
                    <w:pStyle w:val="6"/>
                    <w:spacing w:before="152" w:line="229" w:lineRule="auto"/>
                    <w:ind w:left="236" w:right="46" w:hanging="180"/>
                    <w:rPr>
                      <w:sz w:val="18"/>
                      <w:szCs w:val="18"/>
                    </w:rPr>
                  </w:pPr>
                  <w:r>
                    <w:rPr>
                      <w:spacing w:val="-3"/>
                      <w:sz w:val="18"/>
                      <w:szCs w:val="18"/>
                    </w:rPr>
                    <w:t>生产设施</w:t>
                  </w:r>
                  <w:r>
                    <w:rPr>
                      <w:spacing w:val="2"/>
                      <w:sz w:val="18"/>
                      <w:szCs w:val="18"/>
                    </w:rPr>
                    <w:t xml:space="preserve"> </w:t>
                  </w:r>
                  <w:r>
                    <w:rPr>
                      <w:spacing w:val="-3"/>
                      <w:sz w:val="18"/>
                      <w:szCs w:val="18"/>
                    </w:rPr>
                    <w:t>编号</w:t>
                  </w:r>
                </w:p>
              </w:tc>
              <w:tc>
                <w:tcPr>
                  <w:tcW w:w="854" w:type="dxa"/>
                  <w:vMerge w:val="restart"/>
                  <w:tcBorders>
                    <w:bottom w:val="nil"/>
                  </w:tcBorders>
                  <w:vAlign w:val="top"/>
                </w:tcPr>
                <w:p>
                  <w:pPr>
                    <w:pStyle w:val="6"/>
                    <w:spacing w:before="152" w:line="230" w:lineRule="auto"/>
                    <w:ind w:left="254" w:right="63" w:hanging="180"/>
                    <w:rPr>
                      <w:sz w:val="18"/>
                      <w:szCs w:val="18"/>
                    </w:rPr>
                  </w:pPr>
                  <w:r>
                    <w:rPr>
                      <w:spacing w:val="-3"/>
                      <w:sz w:val="18"/>
                      <w:szCs w:val="18"/>
                    </w:rPr>
                    <w:t>生产设施</w:t>
                  </w:r>
                  <w:r>
                    <w:rPr>
                      <w:spacing w:val="2"/>
                      <w:sz w:val="18"/>
                      <w:szCs w:val="18"/>
                    </w:rPr>
                    <w:t xml:space="preserve"> </w:t>
                  </w:r>
                  <w:r>
                    <w:rPr>
                      <w:spacing w:val="-3"/>
                      <w:sz w:val="18"/>
                      <w:szCs w:val="18"/>
                    </w:rPr>
                    <w:t>名称</w:t>
                  </w:r>
                </w:p>
              </w:tc>
              <w:tc>
                <w:tcPr>
                  <w:tcW w:w="796" w:type="dxa"/>
                  <w:vMerge w:val="restart"/>
                  <w:tcBorders>
                    <w:bottom w:val="nil"/>
                  </w:tcBorders>
                  <w:vAlign w:val="top"/>
                </w:tcPr>
                <w:p>
                  <w:pPr>
                    <w:pStyle w:val="6"/>
                    <w:spacing w:before="152" w:line="229" w:lineRule="auto"/>
                    <w:ind w:left="312" w:right="36" w:hanging="269"/>
                    <w:rPr>
                      <w:sz w:val="18"/>
                      <w:szCs w:val="18"/>
                    </w:rPr>
                  </w:pPr>
                  <w:r>
                    <w:rPr>
                      <w:spacing w:val="-3"/>
                      <w:sz w:val="18"/>
                      <w:szCs w:val="18"/>
                    </w:rPr>
                    <w:t>污染物种</w:t>
                  </w:r>
                  <w:r>
                    <w:rPr>
                      <w:spacing w:val="2"/>
                      <w:sz w:val="18"/>
                      <w:szCs w:val="18"/>
                    </w:rPr>
                    <w:t xml:space="preserve"> </w:t>
                  </w:r>
                  <w:r>
                    <w:rPr>
                      <w:sz w:val="18"/>
                      <w:szCs w:val="18"/>
                    </w:rPr>
                    <w:t>类</w:t>
                  </w:r>
                </w:p>
              </w:tc>
              <w:tc>
                <w:tcPr>
                  <w:tcW w:w="626" w:type="dxa"/>
                  <w:vMerge w:val="restart"/>
                  <w:tcBorders>
                    <w:bottom w:val="nil"/>
                  </w:tcBorders>
                  <w:vAlign w:val="top"/>
                </w:tcPr>
                <w:p>
                  <w:pPr>
                    <w:pStyle w:val="6"/>
                    <w:spacing w:before="152" w:line="235" w:lineRule="auto"/>
                    <w:ind w:left="51" w:right="40" w:hanging="4"/>
                    <w:rPr>
                      <w:sz w:val="18"/>
                      <w:szCs w:val="18"/>
                    </w:rPr>
                  </w:pPr>
                  <w:r>
                    <w:rPr>
                      <w:spacing w:val="-3"/>
                      <w:sz w:val="18"/>
                      <w:szCs w:val="18"/>
                    </w:rPr>
                    <w:t>排放量</w:t>
                  </w:r>
                  <w:r>
                    <w:rPr>
                      <w:sz w:val="18"/>
                      <w:szCs w:val="18"/>
                    </w:rPr>
                    <w:t xml:space="preserve"> </w:t>
                  </w:r>
                  <w:r>
                    <w:rPr>
                      <w:spacing w:val="-5"/>
                      <w:sz w:val="18"/>
                      <w:szCs w:val="18"/>
                    </w:rPr>
                    <w:t>（</w:t>
                  </w:r>
                  <w:r>
                    <w:rPr>
                      <w:rFonts w:ascii="Times New Roman" w:hAnsi="Times New Roman" w:eastAsia="Times New Roman" w:cs="Times New Roman"/>
                      <w:spacing w:val="-5"/>
                      <w:sz w:val="18"/>
                      <w:szCs w:val="18"/>
                    </w:rPr>
                    <w:t>t/a</w:t>
                  </w:r>
                  <w:r>
                    <w:rPr>
                      <w:spacing w:val="-5"/>
                      <w:sz w:val="18"/>
                      <w:szCs w:val="18"/>
                    </w:rPr>
                    <w:t>）</w:t>
                  </w:r>
                </w:p>
              </w:tc>
              <w:tc>
                <w:tcPr>
                  <w:tcW w:w="1564" w:type="dxa"/>
                  <w:vMerge w:val="restart"/>
                  <w:tcBorders>
                    <w:bottom w:val="nil"/>
                  </w:tcBorders>
                  <w:vAlign w:val="top"/>
                </w:tcPr>
                <w:p>
                  <w:pPr>
                    <w:pStyle w:val="6"/>
                    <w:spacing w:before="153" w:line="229" w:lineRule="auto"/>
                    <w:ind w:left="608" w:right="236" w:hanging="358"/>
                    <w:rPr>
                      <w:sz w:val="18"/>
                      <w:szCs w:val="18"/>
                    </w:rPr>
                  </w:pPr>
                  <w:r>
                    <w:rPr>
                      <w:spacing w:val="-2"/>
                      <w:sz w:val="18"/>
                      <w:szCs w:val="18"/>
                    </w:rPr>
                    <w:t>主要污染防治</w:t>
                  </w:r>
                  <w:r>
                    <w:rPr>
                      <w:spacing w:val="2"/>
                      <w:sz w:val="18"/>
                      <w:szCs w:val="18"/>
                    </w:rPr>
                    <w:t xml:space="preserve"> </w:t>
                  </w:r>
                  <w:r>
                    <w:rPr>
                      <w:spacing w:val="-2"/>
                      <w:sz w:val="18"/>
                      <w:szCs w:val="18"/>
                    </w:rPr>
                    <w:t>措施</w:t>
                  </w:r>
                </w:p>
              </w:tc>
              <w:tc>
                <w:tcPr>
                  <w:tcW w:w="2329" w:type="dxa"/>
                  <w:gridSpan w:val="2"/>
                  <w:vAlign w:val="top"/>
                </w:tcPr>
                <w:p>
                  <w:pPr>
                    <w:pStyle w:val="6"/>
                    <w:spacing w:before="30" w:line="209" w:lineRule="auto"/>
                    <w:ind w:left="109"/>
                    <w:rPr>
                      <w:sz w:val="18"/>
                      <w:szCs w:val="18"/>
                    </w:rPr>
                  </w:pPr>
                  <w:r>
                    <w:rPr>
                      <w:spacing w:val="-2"/>
                      <w:sz w:val="18"/>
                      <w:szCs w:val="18"/>
                    </w:rPr>
                    <w:t>国家或地方污染物排放标准</w:t>
                  </w:r>
                </w:p>
              </w:tc>
              <w:tc>
                <w:tcPr>
                  <w:tcW w:w="523" w:type="dxa"/>
                  <w:vMerge w:val="restart"/>
                  <w:tcBorders>
                    <w:bottom w:val="nil"/>
                  </w:tcBorders>
                  <w:vAlign w:val="top"/>
                </w:tcPr>
                <w:p>
                  <w:pPr>
                    <w:pStyle w:val="6"/>
                    <w:spacing w:before="152" w:line="229" w:lineRule="auto"/>
                    <w:ind w:left="86" w:right="78"/>
                    <w:rPr>
                      <w:sz w:val="18"/>
                      <w:szCs w:val="18"/>
                    </w:rPr>
                  </w:pPr>
                  <w:r>
                    <w:rPr>
                      <w:spacing w:val="-4"/>
                      <w:sz w:val="18"/>
                      <w:szCs w:val="18"/>
                    </w:rPr>
                    <w:t>其他</w:t>
                  </w:r>
                  <w:r>
                    <w:rPr>
                      <w:sz w:val="18"/>
                      <w:szCs w:val="18"/>
                    </w:rPr>
                    <w:t xml:space="preserve"> </w:t>
                  </w:r>
                  <w:r>
                    <w:rPr>
                      <w:spacing w:val="-4"/>
                      <w:sz w:val="18"/>
                      <w:szCs w:val="18"/>
                    </w:rPr>
                    <w:t>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475" w:type="dxa"/>
                  <w:vMerge w:val="continue"/>
                  <w:tcBorders>
                    <w:top w:val="nil"/>
                  </w:tcBorders>
                  <w:vAlign w:val="top"/>
                </w:tcPr>
                <w:p>
                  <w:pPr>
                    <w:rPr>
                      <w:rFonts w:ascii="Arial"/>
                      <w:sz w:val="21"/>
                    </w:rPr>
                  </w:pPr>
                </w:p>
              </w:tc>
              <w:tc>
                <w:tcPr>
                  <w:tcW w:w="820" w:type="dxa"/>
                  <w:vMerge w:val="continue"/>
                  <w:tcBorders>
                    <w:top w:val="nil"/>
                  </w:tcBorders>
                  <w:vAlign w:val="top"/>
                </w:tcPr>
                <w:p>
                  <w:pPr>
                    <w:rPr>
                      <w:rFonts w:ascii="Arial"/>
                      <w:sz w:val="21"/>
                    </w:rPr>
                  </w:pPr>
                </w:p>
              </w:tc>
              <w:tc>
                <w:tcPr>
                  <w:tcW w:w="854" w:type="dxa"/>
                  <w:vMerge w:val="continue"/>
                  <w:tcBorders>
                    <w:top w:val="nil"/>
                  </w:tcBorders>
                  <w:vAlign w:val="top"/>
                </w:tcPr>
                <w:p>
                  <w:pPr>
                    <w:rPr>
                      <w:rFonts w:ascii="Arial"/>
                      <w:sz w:val="21"/>
                    </w:rPr>
                  </w:pPr>
                </w:p>
              </w:tc>
              <w:tc>
                <w:tcPr>
                  <w:tcW w:w="796" w:type="dxa"/>
                  <w:vMerge w:val="continue"/>
                  <w:tcBorders>
                    <w:top w:val="nil"/>
                  </w:tcBorders>
                  <w:vAlign w:val="top"/>
                </w:tcPr>
                <w:p>
                  <w:pPr>
                    <w:rPr>
                      <w:rFonts w:ascii="Arial"/>
                      <w:sz w:val="21"/>
                    </w:rPr>
                  </w:pPr>
                </w:p>
              </w:tc>
              <w:tc>
                <w:tcPr>
                  <w:tcW w:w="626" w:type="dxa"/>
                  <w:vMerge w:val="continue"/>
                  <w:tcBorders>
                    <w:top w:val="nil"/>
                  </w:tcBorders>
                  <w:vAlign w:val="top"/>
                </w:tcPr>
                <w:p>
                  <w:pPr>
                    <w:rPr>
                      <w:rFonts w:ascii="Arial"/>
                      <w:sz w:val="21"/>
                    </w:rPr>
                  </w:pPr>
                </w:p>
              </w:tc>
              <w:tc>
                <w:tcPr>
                  <w:tcW w:w="1564" w:type="dxa"/>
                  <w:vMerge w:val="continue"/>
                  <w:tcBorders>
                    <w:top w:val="nil"/>
                  </w:tcBorders>
                  <w:vAlign w:val="top"/>
                </w:tcPr>
                <w:p>
                  <w:pPr>
                    <w:rPr>
                      <w:rFonts w:ascii="Arial"/>
                      <w:sz w:val="21"/>
                    </w:rPr>
                  </w:pPr>
                </w:p>
              </w:tc>
              <w:tc>
                <w:tcPr>
                  <w:tcW w:w="1418" w:type="dxa"/>
                  <w:vAlign w:val="top"/>
                </w:tcPr>
                <w:p>
                  <w:pPr>
                    <w:pStyle w:val="6"/>
                    <w:spacing w:before="140" w:line="222" w:lineRule="auto"/>
                    <w:ind w:left="537"/>
                    <w:rPr>
                      <w:sz w:val="18"/>
                      <w:szCs w:val="18"/>
                    </w:rPr>
                  </w:pPr>
                  <w:r>
                    <w:rPr>
                      <w:spacing w:val="-3"/>
                      <w:sz w:val="18"/>
                      <w:szCs w:val="18"/>
                    </w:rPr>
                    <w:t>名称</w:t>
                  </w:r>
                </w:p>
              </w:tc>
              <w:tc>
                <w:tcPr>
                  <w:tcW w:w="911" w:type="dxa"/>
                  <w:vAlign w:val="top"/>
                </w:tcPr>
                <w:p>
                  <w:pPr>
                    <w:pStyle w:val="6"/>
                    <w:spacing w:before="26" w:line="222" w:lineRule="auto"/>
                    <w:ind w:left="46" w:right="45" w:firstLine="55"/>
                    <w:rPr>
                      <w:sz w:val="18"/>
                      <w:szCs w:val="18"/>
                    </w:rPr>
                  </w:pPr>
                  <w:r>
                    <w:rPr>
                      <w:spacing w:val="-2"/>
                      <w:sz w:val="18"/>
                      <w:szCs w:val="18"/>
                    </w:rPr>
                    <w:t>浓度限值</w:t>
                  </w:r>
                  <w:r>
                    <w:rPr>
                      <w:sz w:val="18"/>
                      <w:szCs w:val="18"/>
                    </w:rPr>
                    <w:t xml:space="preserve"> </w:t>
                  </w:r>
                  <w:r>
                    <w:rPr>
                      <w:spacing w:val="-4"/>
                      <w:sz w:val="18"/>
                      <w:szCs w:val="18"/>
                    </w:rPr>
                    <w:t>（</w:t>
                  </w:r>
                  <w:r>
                    <w:rPr>
                      <w:rFonts w:ascii="Times New Roman" w:hAnsi="Times New Roman" w:eastAsia="Times New Roman" w:cs="Times New Roman"/>
                      <w:spacing w:val="-4"/>
                      <w:sz w:val="18"/>
                      <w:szCs w:val="18"/>
                    </w:rPr>
                    <w:t>mg/m</w:t>
                  </w:r>
                  <w:r>
                    <w:rPr>
                      <w:rFonts w:ascii="Times New Roman" w:hAnsi="Times New Roman" w:eastAsia="Times New Roman" w:cs="Times New Roman"/>
                      <w:spacing w:val="-4"/>
                      <w:position w:val="5"/>
                      <w:sz w:val="12"/>
                      <w:szCs w:val="12"/>
                    </w:rPr>
                    <w:t>3</w:t>
                  </w:r>
                  <w:r>
                    <w:rPr>
                      <w:spacing w:val="-4"/>
                      <w:sz w:val="18"/>
                      <w:szCs w:val="18"/>
                    </w:rPr>
                    <w:t>）</w:t>
                  </w:r>
                </w:p>
              </w:tc>
              <w:tc>
                <w:tcPr>
                  <w:tcW w:w="52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9" w:hRule="atLeast"/>
              </w:trPr>
              <w:tc>
                <w:tcPr>
                  <w:tcW w:w="475" w:type="dxa"/>
                  <w:vAlign w:val="top"/>
                </w:tcPr>
                <w:p>
                  <w:pPr>
                    <w:spacing w:before="57" w:line="186" w:lineRule="auto"/>
                    <w:ind w:left="21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20" w:type="dxa"/>
                  <w:vAlign w:val="top"/>
                </w:tcPr>
                <w:p>
                  <w:pPr>
                    <w:spacing w:before="57" w:line="186" w:lineRule="auto"/>
                    <w:ind w:left="10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MF0001</w:t>
                  </w:r>
                </w:p>
              </w:tc>
              <w:tc>
                <w:tcPr>
                  <w:tcW w:w="854" w:type="dxa"/>
                  <w:vAlign w:val="top"/>
                </w:tcPr>
                <w:p>
                  <w:pPr>
                    <w:pStyle w:val="6"/>
                    <w:spacing w:before="29" w:line="205" w:lineRule="auto"/>
                    <w:ind w:left="76"/>
                    <w:rPr>
                      <w:sz w:val="18"/>
                      <w:szCs w:val="18"/>
                    </w:rPr>
                  </w:pPr>
                  <w:r>
                    <w:rPr>
                      <w:spacing w:val="-3"/>
                      <w:sz w:val="18"/>
                      <w:szCs w:val="18"/>
                    </w:rPr>
                    <w:t>原料堆场</w:t>
                  </w:r>
                </w:p>
              </w:tc>
              <w:tc>
                <w:tcPr>
                  <w:tcW w:w="796" w:type="dxa"/>
                  <w:vAlign w:val="top"/>
                </w:tcPr>
                <w:p>
                  <w:pPr>
                    <w:pStyle w:val="6"/>
                    <w:spacing w:before="29" w:line="205" w:lineRule="auto"/>
                    <w:ind w:left="132"/>
                    <w:rPr>
                      <w:sz w:val="18"/>
                      <w:szCs w:val="18"/>
                    </w:rPr>
                  </w:pPr>
                  <w:r>
                    <w:rPr>
                      <w:spacing w:val="-2"/>
                      <w:sz w:val="18"/>
                      <w:szCs w:val="18"/>
                    </w:rPr>
                    <w:t>颗粒物</w:t>
                  </w:r>
                </w:p>
              </w:tc>
              <w:tc>
                <w:tcPr>
                  <w:tcW w:w="626" w:type="dxa"/>
                  <w:vAlign w:val="top"/>
                </w:tcPr>
                <w:p>
                  <w:pPr>
                    <w:spacing w:before="57" w:line="186" w:lineRule="auto"/>
                    <w:ind w:left="19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tc>
              <w:tc>
                <w:tcPr>
                  <w:tcW w:w="1564" w:type="dxa"/>
                  <w:vAlign w:val="top"/>
                </w:tcPr>
                <w:p>
                  <w:pPr>
                    <w:pStyle w:val="6"/>
                    <w:spacing w:before="29" w:line="205" w:lineRule="auto"/>
                    <w:jc w:val="right"/>
                    <w:rPr>
                      <w:sz w:val="18"/>
                      <w:szCs w:val="18"/>
                    </w:rPr>
                  </w:pPr>
                  <w:r>
                    <w:rPr>
                      <w:spacing w:val="-10"/>
                      <w:sz w:val="18"/>
                      <w:szCs w:val="18"/>
                    </w:rPr>
                    <w:t>车</w:t>
                  </w:r>
                  <w:r>
                    <w:rPr>
                      <w:spacing w:val="-9"/>
                      <w:sz w:val="18"/>
                      <w:szCs w:val="18"/>
                    </w:rPr>
                    <w:t>间封闭、喷雾降</w:t>
                  </w:r>
                  <w:r>
                    <w:rPr>
                      <w:spacing w:val="-8"/>
                      <w:sz w:val="18"/>
                      <w:szCs w:val="18"/>
                    </w:rPr>
                    <w:t>尘</w:t>
                  </w:r>
                </w:p>
              </w:tc>
              <w:tc>
                <w:tcPr>
                  <w:tcW w:w="1418" w:type="dxa"/>
                  <w:vMerge w:val="restart"/>
                  <w:tcBorders>
                    <w:bottom w:val="nil"/>
                  </w:tcBorders>
                  <w:vAlign w:val="top"/>
                </w:tcPr>
                <w:p>
                  <w:pPr>
                    <w:spacing w:line="346" w:lineRule="auto"/>
                    <w:rPr>
                      <w:rFonts w:ascii="Arial"/>
                      <w:sz w:val="21"/>
                    </w:rPr>
                  </w:pPr>
                </w:p>
                <w:p>
                  <w:pPr>
                    <w:spacing w:line="346" w:lineRule="auto"/>
                    <w:rPr>
                      <w:rFonts w:ascii="Arial"/>
                      <w:sz w:val="21"/>
                    </w:rPr>
                  </w:pPr>
                </w:p>
                <w:p>
                  <w:pPr>
                    <w:pStyle w:val="6"/>
                    <w:spacing w:before="58" w:line="229" w:lineRule="auto"/>
                    <w:ind w:left="176" w:right="83" w:hanging="91"/>
                    <w:rPr>
                      <w:sz w:val="18"/>
                      <w:szCs w:val="18"/>
                    </w:rPr>
                  </w:pPr>
                  <w:r>
                    <w:rPr>
                      <w:spacing w:val="-3"/>
                      <w:sz w:val="18"/>
                      <w:szCs w:val="18"/>
                    </w:rPr>
                    <w:t>《大气污染物综</w:t>
                  </w:r>
                  <w:r>
                    <w:rPr>
                      <w:spacing w:val="4"/>
                      <w:sz w:val="18"/>
                      <w:szCs w:val="18"/>
                    </w:rPr>
                    <w:t xml:space="preserve"> </w:t>
                  </w:r>
                  <w:r>
                    <w:rPr>
                      <w:spacing w:val="-3"/>
                      <w:sz w:val="18"/>
                      <w:szCs w:val="18"/>
                    </w:rPr>
                    <w:t>合排放标准》</w:t>
                  </w:r>
                </w:p>
                <w:p>
                  <w:pPr>
                    <w:pStyle w:val="6"/>
                    <w:spacing w:before="17" w:line="232" w:lineRule="auto"/>
                    <w:jc w:val="right"/>
                    <w:rPr>
                      <w:sz w:val="18"/>
                      <w:szCs w:val="18"/>
                    </w:rPr>
                  </w:pPr>
                  <w:r>
                    <w:rPr>
                      <w:spacing w:val="-7"/>
                      <w:sz w:val="18"/>
                      <w:szCs w:val="18"/>
                    </w:rPr>
                    <w:t>（</w:t>
                  </w:r>
                  <w:r>
                    <w:rPr>
                      <w:rFonts w:ascii="Times New Roman" w:hAnsi="Times New Roman" w:eastAsia="Times New Roman" w:cs="Times New Roman"/>
                      <w:spacing w:val="-7"/>
                      <w:sz w:val="18"/>
                      <w:szCs w:val="18"/>
                    </w:rPr>
                    <w:t>GB16297-1996</w:t>
                  </w:r>
                  <w:r>
                    <w:rPr>
                      <w:spacing w:val="-7"/>
                      <w:sz w:val="18"/>
                      <w:szCs w:val="18"/>
                    </w:rPr>
                    <w:t>）</w:t>
                  </w:r>
                </w:p>
              </w:tc>
              <w:tc>
                <w:tcPr>
                  <w:tcW w:w="911"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9" w:line="223" w:lineRule="auto"/>
                    <w:ind w:left="362" w:right="91" w:hanging="261"/>
                    <w:rPr>
                      <w:rFonts w:ascii="Times New Roman" w:hAnsi="Times New Roman" w:eastAsia="Times New Roman" w:cs="Times New Roman"/>
                      <w:sz w:val="18"/>
                      <w:szCs w:val="18"/>
                    </w:rPr>
                  </w:pPr>
                  <w:r>
                    <w:rPr>
                      <w:spacing w:val="-2"/>
                      <w:sz w:val="18"/>
                      <w:szCs w:val="18"/>
                    </w:rPr>
                    <w:t>颗粒物≤</w:t>
                  </w:r>
                  <w:r>
                    <w:rPr>
                      <w:sz w:val="18"/>
                      <w:szCs w:val="18"/>
                    </w:rPr>
                    <w:t xml:space="preserve"> </w:t>
                  </w:r>
                  <w:r>
                    <w:rPr>
                      <w:rFonts w:ascii="Times New Roman" w:hAnsi="Times New Roman" w:eastAsia="Times New Roman" w:cs="Times New Roman"/>
                      <w:spacing w:val="-7"/>
                      <w:sz w:val="18"/>
                      <w:szCs w:val="18"/>
                    </w:rPr>
                    <w:t>1.0</w:t>
                  </w:r>
                </w:p>
              </w:tc>
              <w:tc>
                <w:tcPr>
                  <w:tcW w:w="523" w:type="dxa"/>
                  <w:vAlign w:val="top"/>
                </w:tcPr>
                <w:p>
                  <w:pPr>
                    <w:spacing w:before="54" w:line="190" w:lineRule="auto"/>
                    <w:ind w:left="23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75" w:type="dxa"/>
                  <w:vAlign w:val="top"/>
                </w:tcPr>
                <w:p>
                  <w:pPr>
                    <w:spacing w:before="173" w:line="186" w:lineRule="auto"/>
                    <w:ind w:left="19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20" w:type="dxa"/>
                  <w:vAlign w:val="top"/>
                </w:tcPr>
                <w:p>
                  <w:pPr>
                    <w:spacing w:before="173" w:line="186" w:lineRule="auto"/>
                    <w:ind w:left="10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MF0002</w:t>
                  </w:r>
                </w:p>
              </w:tc>
              <w:tc>
                <w:tcPr>
                  <w:tcW w:w="854" w:type="dxa"/>
                  <w:vAlign w:val="top"/>
                </w:tcPr>
                <w:p>
                  <w:pPr>
                    <w:pStyle w:val="6"/>
                    <w:spacing w:before="27" w:line="223" w:lineRule="auto"/>
                    <w:ind w:left="250" w:right="1" w:hanging="240"/>
                    <w:rPr>
                      <w:sz w:val="18"/>
                      <w:szCs w:val="18"/>
                    </w:rPr>
                  </w:pPr>
                  <w:r>
                    <w:rPr>
                      <w:spacing w:val="-14"/>
                      <w:sz w:val="18"/>
                      <w:szCs w:val="18"/>
                    </w:rPr>
                    <w:t>给料机、</w:t>
                  </w:r>
                  <w:r>
                    <w:rPr>
                      <w:spacing w:val="-9"/>
                      <w:sz w:val="18"/>
                      <w:szCs w:val="18"/>
                    </w:rPr>
                    <w:t>输</w:t>
                  </w:r>
                  <w:r>
                    <w:rPr>
                      <w:spacing w:val="1"/>
                      <w:sz w:val="18"/>
                      <w:szCs w:val="18"/>
                    </w:rPr>
                    <w:t xml:space="preserve"> </w:t>
                  </w:r>
                  <w:r>
                    <w:rPr>
                      <w:spacing w:val="-2"/>
                      <w:sz w:val="18"/>
                      <w:szCs w:val="18"/>
                    </w:rPr>
                    <w:t>送机</w:t>
                  </w:r>
                </w:p>
              </w:tc>
              <w:tc>
                <w:tcPr>
                  <w:tcW w:w="796" w:type="dxa"/>
                  <w:vAlign w:val="top"/>
                </w:tcPr>
                <w:p>
                  <w:pPr>
                    <w:pStyle w:val="6"/>
                    <w:spacing w:before="145" w:line="220" w:lineRule="auto"/>
                    <w:ind w:left="132"/>
                    <w:rPr>
                      <w:sz w:val="18"/>
                      <w:szCs w:val="18"/>
                    </w:rPr>
                  </w:pPr>
                  <w:r>
                    <w:rPr>
                      <w:spacing w:val="-2"/>
                      <w:sz w:val="18"/>
                      <w:szCs w:val="18"/>
                    </w:rPr>
                    <w:t>颗粒物</w:t>
                  </w:r>
                </w:p>
              </w:tc>
              <w:tc>
                <w:tcPr>
                  <w:tcW w:w="626" w:type="dxa"/>
                  <w:vAlign w:val="top"/>
                </w:tcPr>
                <w:p>
                  <w:pPr>
                    <w:spacing w:before="173" w:line="186" w:lineRule="auto"/>
                    <w:ind w:left="1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2.45</w:t>
                  </w:r>
                </w:p>
              </w:tc>
              <w:tc>
                <w:tcPr>
                  <w:tcW w:w="1564" w:type="dxa"/>
                  <w:vAlign w:val="top"/>
                </w:tcPr>
                <w:p>
                  <w:pPr>
                    <w:pStyle w:val="6"/>
                    <w:spacing w:before="27" w:line="223" w:lineRule="auto"/>
                    <w:ind w:left="250" w:right="56" w:hanging="180"/>
                    <w:rPr>
                      <w:sz w:val="18"/>
                      <w:szCs w:val="18"/>
                    </w:rPr>
                  </w:pPr>
                  <w:r>
                    <w:rPr>
                      <w:spacing w:val="-2"/>
                      <w:sz w:val="18"/>
                      <w:szCs w:val="18"/>
                    </w:rPr>
                    <w:t>车间封闭、喷雾降</w:t>
                  </w:r>
                  <w:r>
                    <w:rPr>
                      <w:spacing w:val="6"/>
                      <w:sz w:val="18"/>
                      <w:szCs w:val="18"/>
                    </w:rPr>
                    <w:t xml:space="preserve"> </w:t>
                  </w:r>
                  <w:r>
                    <w:rPr>
                      <w:spacing w:val="-2"/>
                      <w:sz w:val="18"/>
                      <w:szCs w:val="18"/>
                    </w:rPr>
                    <w:t>尘、二次封闭</w:t>
                  </w:r>
                </w:p>
              </w:tc>
              <w:tc>
                <w:tcPr>
                  <w:tcW w:w="1418" w:type="dxa"/>
                  <w:vMerge w:val="continue"/>
                  <w:tcBorders>
                    <w:top w:val="nil"/>
                    <w:bottom w:val="nil"/>
                  </w:tcBorders>
                  <w:vAlign w:val="top"/>
                </w:tcPr>
                <w:p>
                  <w:pPr>
                    <w:rPr>
                      <w:rFonts w:ascii="Arial"/>
                      <w:sz w:val="21"/>
                    </w:rPr>
                  </w:pPr>
                </w:p>
              </w:tc>
              <w:tc>
                <w:tcPr>
                  <w:tcW w:w="911" w:type="dxa"/>
                  <w:vMerge w:val="continue"/>
                  <w:tcBorders>
                    <w:top w:val="nil"/>
                    <w:bottom w:val="nil"/>
                  </w:tcBorders>
                  <w:vAlign w:val="top"/>
                </w:tcPr>
                <w:p>
                  <w:pPr>
                    <w:rPr>
                      <w:rFonts w:ascii="Arial"/>
                      <w:sz w:val="21"/>
                    </w:rPr>
                  </w:pPr>
                </w:p>
              </w:tc>
              <w:tc>
                <w:tcPr>
                  <w:tcW w:w="523" w:type="dxa"/>
                  <w:vAlign w:val="top"/>
                </w:tcPr>
                <w:p>
                  <w:pPr>
                    <w:spacing w:before="170" w:line="190" w:lineRule="auto"/>
                    <w:ind w:left="23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75" w:type="dxa"/>
                  <w:vAlign w:val="top"/>
                </w:tcPr>
                <w:p>
                  <w:pPr>
                    <w:spacing w:before="174" w:line="186" w:lineRule="auto"/>
                    <w:ind w:left="19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820" w:type="dxa"/>
                  <w:vAlign w:val="top"/>
                </w:tcPr>
                <w:p>
                  <w:pPr>
                    <w:spacing w:before="174" w:line="186" w:lineRule="auto"/>
                    <w:ind w:left="10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MF0003</w:t>
                  </w:r>
                </w:p>
              </w:tc>
              <w:tc>
                <w:tcPr>
                  <w:tcW w:w="854" w:type="dxa"/>
                  <w:vAlign w:val="top"/>
                </w:tcPr>
                <w:p>
                  <w:pPr>
                    <w:pStyle w:val="6"/>
                    <w:spacing w:before="29" w:line="221" w:lineRule="auto"/>
                    <w:ind w:left="250" w:right="1" w:hanging="240"/>
                    <w:rPr>
                      <w:sz w:val="18"/>
                      <w:szCs w:val="18"/>
                    </w:rPr>
                  </w:pPr>
                  <w:r>
                    <w:rPr>
                      <w:spacing w:val="-13"/>
                      <w:sz w:val="18"/>
                      <w:szCs w:val="18"/>
                    </w:rPr>
                    <w:t>颚破机、圆</w:t>
                  </w:r>
                  <w:r>
                    <w:rPr>
                      <w:spacing w:val="1"/>
                      <w:sz w:val="18"/>
                      <w:szCs w:val="18"/>
                    </w:rPr>
                    <w:t xml:space="preserve"> </w:t>
                  </w:r>
                  <w:r>
                    <w:rPr>
                      <w:spacing w:val="-2"/>
                      <w:sz w:val="18"/>
                      <w:szCs w:val="18"/>
                    </w:rPr>
                    <w:t>锥破</w:t>
                  </w:r>
                </w:p>
              </w:tc>
              <w:tc>
                <w:tcPr>
                  <w:tcW w:w="796" w:type="dxa"/>
                  <w:vAlign w:val="top"/>
                </w:tcPr>
                <w:p>
                  <w:pPr>
                    <w:pStyle w:val="6"/>
                    <w:spacing w:before="143" w:line="220" w:lineRule="auto"/>
                    <w:ind w:left="132"/>
                    <w:rPr>
                      <w:sz w:val="18"/>
                      <w:szCs w:val="18"/>
                    </w:rPr>
                  </w:pPr>
                  <w:r>
                    <w:rPr>
                      <w:spacing w:val="-2"/>
                      <w:sz w:val="18"/>
                      <w:szCs w:val="18"/>
                    </w:rPr>
                    <w:t>颗粒物</w:t>
                  </w:r>
                </w:p>
              </w:tc>
              <w:tc>
                <w:tcPr>
                  <w:tcW w:w="626" w:type="dxa"/>
                  <w:vAlign w:val="top"/>
                </w:tcPr>
                <w:p>
                  <w:pPr>
                    <w:spacing w:before="174" w:line="186" w:lineRule="auto"/>
                    <w:ind w:left="11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24.49</w:t>
                  </w:r>
                </w:p>
              </w:tc>
              <w:tc>
                <w:tcPr>
                  <w:tcW w:w="1564" w:type="dxa"/>
                  <w:vAlign w:val="top"/>
                </w:tcPr>
                <w:p>
                  <w:pPr>
                    <w:pStyle w:val="6"/>
                    <w:spacing w:before="29" w:line="221" w:lineRule="auto"/>
                    <w:ind w:left="250" w:right="56" w:hanging="180"/>
                    <w:rPr>
                      <w:sz w:val="18"/>
                      <w:szCs w:val="18"/>
                    </w:rPr>
                  </w:pPr>
                  <w:r>
                    <w:rPr>
                      <w:spacing w:val="-2"/>
                      <w:sz w:val="18"/>
                      <w:szCs w:val="18"/>
                    </w:rPr>
                    <w:t>车间封闭、喷雾降</w:t>
                  </w:r>
                  <w:r>
                    <w:rPr>
                      <w:spacing w:val="6"/>
                      <w:sz w:val="18"/>
                      <w:szCs w:val="18"/>
                    </w:rPr>
                    <w:t xml:space="preserve"> </w:t>
                  </w:r>
                  <w:r>
                    <w:rPr>
                      <w:spacing w:val="-2"/>
                      <w:sz w:val="18"/>
                      <w:szCs w:val="18"/>
                    </w:rPr>
                    <w:t>尘、二次封闭</w:t>
                  </w:r>
                </w:p>
              </w:tc>
              <w:tc>
                <w:tcPr>
                  <w:tcW w:w="1418" w:type="dxa"/>
                  <w:vMerge w:val="continue"/>
                  <w:tcBorders>
                    <w:top w:val="nil"/>
                    <w:bottom w:val="nil"/>
                  </w:tcBorders>
                  <w:vAlign w:val="top"/>
                </w:tcPr>
                <w:p>
                  <w:pPr>
                    <w:rPr>
                      <w:rFonts w:ascii="Arial"/>
                      <w:sz w:val="21"/>
                    </w:rPr>
                  </w:pPr>
                </w:p>
              </w:tc>
              <w:tc>
                <w:tcPr>
                  <w:tcW w:w="911" w:type="dxa"/>
                  <w:vMerge w:val="continue"/>
                  <w:tcBorders>
                    <w:top w:val="nil"/>
                    <w:bottom w:val="nil"/>
                  </w:tcBorders>
                  <w:vAlign w:val="top"/>
                </w:tcPr>
                <w:p>
                  <w:pPr>
                    <w:rPr>
                      <w:rFonts w:ascii="Arial"/>
                      <w:sz w:val="21"/>
                    </w:rPr>
                  </w:pPr>
                </w:p>
              </w:tc>
              <w:tc>
                <w:tcPr>
                  <w:tcW w:w="523" w:type="dxa"/>
                  <w:vAlign w:val="top"/>
                </w:tcPr>
                <w:p>
                  <w:pPr>
                    <w:spacing w:before="170" w:line="190" w:lineRule="auto"/>
                    <w:ind w:left="23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75" w:type="dxa"/>
                  <w:vAlign w:val="top"/>
                </w:tcPr>
                <w:p>
                  <w:pPr>
                    <w:spacing w:before="176" w:line="186" w:lineRule="auto"/>
                    <w:ind w:left="194"/>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820" w:type="dxa"/>
                  <w:vAlign w:val="top"/>
                </w:tcPr>
                <w:p>
                  <w:pPr>
                    <w:spacing w:before="176" w:line="186" w:lineRule="auto"/>
                    <w:ind w:left="10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MF0004</w:t>
                  </w:r>
                </w:p>
              </w:tc>
              <w:tc>
                <w:tcPr>
                  <w:tcW w:w="854" w:type="dxa"/>
                  <w:vAlign w:val="top"/>
                </w:tcPr>
                <w:p>
                  <w:pPr>
                    <w:pStyle w:val="6"/>
                    <w:spacing w:before="29" w:line="222" w:lineRule="auto"/>
                    <w:ind w:left="251" w:right="1" w:hanging="242"/>
                    <w:rPr>
                      <w:sz w:val="18"/>
                      <w:szCs w:val="18"/>
                    </w:rPr>
                  </w:pPr>
                  <w:r>
                    <w:rPr>
                      <w:spacing w:val="-15"/>
                      <w:sz w:val="18"/>
                      <w:szCs w:val="18"/>
                    </w:rPr>
                    <w:t>振</w:t>
                  </w:r>
                  <w:r>
                    <w:rPr>
                      <w:spacing w:val="-14"/>
                      <w:sz w:val="18"/>
                      <w:szCs w:val="18"/>
                    </w:rPr>
                    <w:t>动筛、</w:t>
                  </w:r>
                  <w:r>
                    <w:rPr>
                      <w:spacing w:val="-8"/>
                      <w:sz w:val="18"/>
                      <w:szCs w:val="18"/>
                    </w:rPr>
                    <w:t>反</w:t>
                  </w:r>
                  <w:r>
                    <w:rPr>
                      <w:spacing w:val="2"/>
                      <w:sz w:val="18"/>
                      <w:szCs w:val="18"/>
                    </w:rPr>
                    <w:t xml:space="preserve"> </w:t>
                  </w:r>
                  <w:r>
                    <w:rPr>
                      <w:spacing w:val="-2"/>
                      <w:sz w:val="18"/>
                      <w:szCs w:val="18"/>
                    </w:rPr>
                    <w:t>击破</w:t>
                  </w:r>
                </w:p>
              </w:tc>
              <w:tc>
                <w:tcPr>
                  <w:tcW w:w="796" w:type="dxa"/>
                  <w:vAlign w:val="top"/>
                </w:tcPr>
                <w:p>
                  <w:pPr>
                    <w:pStyle w:val="6"/>
                    <w:spacing w:before="146" w:line="220" w:lineRule="auto"/>
                    <w:ind w:left="132"/>
                    <w:rPr>
                      <w:sz w:val="18"/>
                      <w:szCs w:val="18"/>
                    </w:rPr>
                  </w:pPr>
                  <w:r>
                    <w:rPr>
                      <w:spacing w:val="-2"/>
                      <w:sz w:val="18"/>
                      <w:szCs w:val="18"/>
                    </w:rPr>
                    <w:t>颗粒物</w:t>
                  </w:r>
                </w:p>
              </w:tc>
              <w:tc>
                <w:tcPr>
                  <w:tcW w:w="626" w:type="dxa"/>
                  <w:vAlign w:val="top"/>
                </w:tcPr>
                <w:p>
                  <w:pPr>
                    <w:spacing w:before="173" w:line="190" w:lineRule="auto"/>
                    <w:ind w:left="28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564" w:type="dxa"/>
                  <w:vAlign w:val="top"/>
                </w:tcPr>
                <w:p>
                  <w:pPr>
                    <w:pStyle w:val="6"/>
                    <w:spacing w:before="145" w:line="220" w:lineRule="auto"/>
                    <w:jc w:val="right"/>
                    <w:rPr>
                      <w:sz w:val="18"/>
                      <w:szCs w:val="18"/>
                    </w:rPr>
                  </w:pPr>
                  <w:r>
                    <w:rPr>
                      <w:spacing w:val="-10"/>
                      <w:sz w:val="18"/>
                      <w:szCs w:val="18"/>
                    </w:rPr>
                    <w:t>车间</w:t>
                  </w:r>
                  <w:r>
                    <w:rPr>
                      <w:spacing w:val="-9"/>
                      <w:sz w:val="18"/>
                      <w:szCs w:val="18"/>
                    </w:rPr>
                    <w:t>封闭、湿法作</w:t>
                  </w:r>
                  <w:r>
                    <w:rPr>
                      <w:spacing w:val="-7"/>
                      <w:sz w:val="18"/>
                      <w:szCs w:val="18"/>
                    </w:rPr>
                    <w:t>业</w:t>
                  </w:r>
                </w:p>
              </w:tc>
              <w:tc>
                <w:tcPr>
                  <w:tcW w:w="1418" w:type="dxa"/>
                  <w:vMerge w:val="continue"/>
                  <w:tcBorders>
                    <w:top w:val="nil"/>
                    <w:bottom w:val="nil"/>
                  </w:tcBorders>
                  <w:vAlign w:val="top"/>
                </w:tcPr>
                <w:p>
                  <w:pPr>
                    <w:rPr>
                      <w:rFonts w:ascii="Arial"/>
                      <w:sz w:val="21"/>
                    </w:rPr>
                  </w:pPr>
                </w:p>
              </w:tc>
              <w:tc>
                <w:tcPr>
                  <w:tcW w:w="911" w:type="dxa"/>
                  <w:vMerge w:val="continue"/>
                  <w:tcBorders>
                    <w:top w:val="nil"/>
                    <w:bottom w:val="nil"/>
                  </w:tcBorders>
                  <w:vAlign w:val="top"/>
                </w:tcPr>
                <w:p>
                  <w:pPr>
                    <w:rPr>
                      <w:rFonts w:ascii="Arial"/>
                      <w:sz w:val="21"/>
                    </w:rPr>
                  </w:pPr>
                </w:p>
              </w:tc>
              <w:tc>
                <w:tcPr>
                  <w:tcW w:w="523" w:type="dxa"/>
                  <w:vAlign w:val="top"/>
                </w:tcPr>
                <w:p>
                  <w:pPr>
                    <w:spacing w:before="173" w:line="190" w:lineRule="auto"/>
                    <w:ind w:left="23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475" w:type="dxa"/>
                  <w:vAlign w:val="top"/>
                </w:tcPr>
                <w:p>
                  <w:pPr>
                    <w:spacing w:before="62" w:line="183" w:lineRule="auto"/>
                    <w:ind w:left="200"/>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820" w:type="dxa"/>
                  <w:vAlign w:val="top"/>
                </w:tcPr>
                <w:p>
                  <w:pPr>
                    <w:spacing w:before="59" w:line="186" w:lineRule="auto"/>
                    <w:ind w:left="10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MF0005</w:t>
                  </w:r>
                </w:p>
              </w:tc>
              <w:tc>
                <w:tcPr>
                  <w:tcW w:w="854" w:type="dxa"/>
                  <w:vAlign w:val="top"/>
                </w:tcPr>
                <w:p>
                  <w:pPr>
                    <w:pStyle w:val="6"/>
                    <w:spacing w:before="29" w:line="203" w:lineRule="auto"/>
                    <w:ind w:left="74"/>
                    <w:rPr>
                      <w:sz w:val="18"/>
                      <w:szCs w:val="18"/>
                    </w:rPr>
                  </w:pPr>
                  <w:r>
                    <w:rPr>
                      <w:spacing w:val="-2"/>
                      <w:sz w:val="18"/>
                      <w:szCs w:val="18"/>
                    </w:rPr>
                    <w:t>成品堆场</w:t>
                  </w:r>
                </w:p>
              </w:tc>
              <w:tc>
                <w:tcPr>
                  <w:tcW w:w="796" w:type="dxa"/>
                  <w:vAlign w:val="top"/>
                </w:tcPr>
                <w:p>
                  <w:pPr>
                    <w:pStyle w:val="6"/>
                    <w:spacing w:before="29" w:line="203" w:lineRule="auto"/>
                    <w:ind w:left="132"/>
                    <w:rPr>
                      <w:sz w:val="18"/>
                      <w:szCs w:val="18"/>
                    </w:rPr>
                  </w:pPr>
                  <w:r>
                    <w:rPr>
                      <w:spacing w:val="-2"/>
                      <w:sz w:val="18"/>
                      <w:szCs w:val="18"/>
                    </w:rPr>
                    <w:t>颗粒物</w:t>
                  </w:r>
                </w:p>
              </w:tc>
              <w:tc>
                <w:tcPr>
                  <w:tcW w:w="626" w:type="dxa"/>
                  <w:vAlign w:val="top"/>
                </w:tcPr>
                <w:p>
                  <w:pPr>
                    <w:spacing w:before="56" w:line="190" w:lineRule="auto"/>
                    <w:ind w:left="28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564" w:type="dxa"/>
                  <w:vAlign w:val="top"/>
                </w:tcPr>
                <w:p>
                  <w:pPr>
                    <w:pStyle w:val="6"/>
                    <w:spacing w:before="29" w:line="203" w:lineRule="auto"/>
                    <w:jc w:val="right"/>
                    <w:rPr>
                      <w:sz w:val="18"/>
                      <w:szCs w:val="18"/>
                    </w:rPr>
                  </w:pPr>
                  <w:r>
                    <w:rPr>
                      <w:spacing w:val="-10"/>
                      <w:sz w:val="18"/>
                      <w:szCs w:val="18"/>
                    </w:rPr>
                    <w:t>车</w:t>
                  </w:r>
                  <w:r>
                    <w:rPr>
                      <w:spacing w:val="-9"/>
                      <w:sz w:val="18"/>
                      <w:szCs w:val="18"/>
                    </w:rPr>
                    <w:t>间封闭、喷雾降</w:t>
                  </w:r>
                  <w:r>
                    <w:rPr>
                      <w:spacing w:val="-8"/>
                      <w:sz w:val="18"/>
                      <w:szCs w:val="18"/>
                    </w:rPr>
                    <w:t>尘</w:t>
                  </w:r>
                </w:p>
              </w:tc>
              <w:tc>
                <w:tcPr>
                  <w:tcW w:w="1418" w:type="dxa"/>
                  <w:vMerge w:val="continue"/>
                  <w:tcBorders>
                    <w:top w:val="nil"/>
                    <w:bottom w:val="nil"/>
                  </w:tcBorders>
                  <w:vAlign w:val="top"/>
                </w:tcPr>
                <w:p>
                  <w:pPr>
                    <w:rPr>
                      <w:rFonts w:ascii="Arial"/>
                      <w:sz w:val="21"/>
                    </w:rPr>
                  </w:pPr>
                </w:p>
              </w:tc>
              <w:tc>
                <w:tcPr>
                  <w:tcW w:w="911" w:type="dxa"/>
                  <w:vMerge w:val="continue"/>
                  <w:tcBorders>
                    <w:top w:val="nil"/>
                    <w:bottom w:val="nil"/>
                  </w:tcBorders>
                  <w:vAlign w:val="top"/>
                </w:tcPr>
                <w:p>
                  <w:pPr>
                    <w:rPr>
                      <w:rFonts w:ascii="Arial"/>
                      <w:sz w:val="21"/>
                    </w:rPr>
                  </w:pPr>
                </w:p>
              </w:tc>
              <w:tc>
                <w:tcPr>
                  <w:tcW w:w="523" w:type="dxa"/>
                  <w:vAlign w:val="top"/>
                </w:tcPr>
                <w:p>
                  <w:pPr>
                    <w:spacing w:before="56" w:line="190" w:lineRule="auto"/>
                    <w:ind w:left="23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475" w:type="dxa"/>
                  <w:vAlign w:val="top"/>
                </w:tcPr>
                <w:p>
                  <w:pPr>
                    <w:spacing w:before="60" w:line="186" w:lineRule="auto"/>
                    <w:ind w:left="199"/>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820" w:type="dxa"/>
                  <w:vAlign w:val="top"/>
                </w:tcPr>
                <w:p>
                  <w:pPr>
                    <w:spacing w:before="60" w:line="186" w:lineRule="auto"/>
                    <w:ind w:left="10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MF0006</w:t>
                  </w:r>
                </w:p>
              </w:tc>
              <w:tc>
                <w:tcPr>
                  <w:tcW w:w="854" w:type="dxa"/>
                  <w:vAlign w:val="top"/>
                </w:tcPr>
                <w:p>
                  <w:pPr>
                    <w:pStyle w:val="6"/>
                    <w:spacing w:before="29" w:line="210" w:lineRule="auto"/>
                    <w:ind w:left="72"/>
                    <w:rPr>
                      <w:sz w:val="18"/>
                      <w:szCs w:val="18"/>
                    </w:rPr>
                  </w:pPr>
                  <w:r>
                    <w:rPr>
                      <w:spacing w:val="-2"/>
                      <w:sz w:val="18"/>
                      <w:szCs w:val="18"/>
                    </w:rPr>
                    <w:t>运输车辆</w:t>
                  </w:r>
                </w:p>
              </w:tc>
              <w:tc>
                <w:tcPr>
                  <w:tcW w:w="796" w:type="dxa"/>
                  <w:vAlign w:val="top"/>
                </w:tcPr>
                <w:p>
                  <w:pPr>
                    <w:pStyle w:val="6"/>
                    <w:spacing w:before="29" w:line="210" w:lineRule="auto"/>
                    <w:ind w:left="132"/>
                    <w:rPr>
                      <w:sz w:val="18"/>
                      <w:szCs w:val="18"/>
                    </w:rPr>
                  </w:pPr>
                  <w:r>
                    <w:rPr>
                      <w:spacing w:val="-2"/>
                      <w:sz w:val="18"/>
                      <w:szCs w:val="18"/>
                    </w:rPr>
                    <w:t>颗粒物</w:t>
                  </w:r>
                </w:p>
              </w:tc>
              <w:tc>
                <w:tcPr>
                  <w:tcW w:w="626" w:type="dxa"/>
                  <w:vAlign w:val="top"/>
                </w:tcPr>
                <w:p>
                  <w:pPr>
                    <w:spacing w:before="56" w:line="190" w:lineRule="auto"/>
                    <w:ind w:left="28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564" w:type="dxa"/>
                  <w:vAlign w:val="top"/>
                </w:tcPr>
                <w:p>
                  <w:pPr>
                    <w:pStyle w:val="6"/>
                    <w:spacing w:before="29" w:line="210" w:lineRule="auto"/>
                    <w:jc w:val="right"/>
                    <w:rPr>
                      <w:sz w:val="18"/>
                      <w:szCs w:val="18"/>
                    </w:rPr>
                  </w:pPr>
                  <w:r>
                    <w:rPr>
                      <w:spacing w:val="-10"/>
                      <w:sz w:val="18"/>
                      <w:szCs w:val="18"/>
                    </w:rPr>
                    <w:t>地</w:t>
                  </w:r>
                  <w:r>
                    <w:rPr>
                      <w:spacing w:val="-9"/>
                      <w:sz w:val="18"/>
                      <w:szCs w:val="18"/>
                    </w:rPr>
                    <w:t>面硬化、车辆冲</w:t>
                  </w:r>
                  <w:r>
                    <w:rPr>
                      <w:spacing w:val="-8"/>
                      <w:sz w:val="18"/>
                      <w:szCs w:val="18"/>
                    </w:rPr>
                    <w:t>洗</w:t>
                  </w:r>
                </w:p>
              </w:tc>
              <w:tc>
                <w:tcPr>
                  <w:tcW w:w="1418" w:type="dxa"/>
                  <w:vMerge w:val="continue"/>
                  <w:tcBorders>
                    <w:top w:val="nil"/>
                  </w:tcBorders>
                  <w:vAlign w:val="top"/>
                </w:tcPr>
                <w:p>
                  <w:pPr>
                    <w:rPr>
                      <w:rFonts w:ascii="Arial"/>
                      <w:sz w:val="21"/>
                    </w:rPr>
                  </w:pPr>
                </w:p>
              </w:tc>
              <w:tc>
                <w:tcPr>
                  <w:tcW w:w="911" w:type="dxa"/>
                  <w:vMerge w:val="continue"/>
                  <w:tcBorders>
                    <w:top w:val="nil"/>
                  </w:tcBorders>
                  <w:vAlign w:val="top"/>
                </w:tcPr>
                <w:p>
                  <w:pPr>
                    <w:rPr>
                      <w:rFonts w:ascii="Arial"/>
                      <w:sz w:val="21"/>
                    </w:rPr>
                  </w:pPr>
                </w:p>
              </w:tc>
              <w:tc>
                <w:tcPr>
                  <w:tcW w:w="523" w:type="dxa"/>
                  <w:vAlign w:val="top"/>
                </w:tcPr>
                <w:p>
                  <w:pPr>
                    <w:spacing w:before="56" w:line="190" w:lineRule="auto"/>
                    <w:ind w:left="23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pPr>
              <w:pStyle w:val="6"/>
              <w:spacing w:before="138" w:line="221" w:lineRule="auto"/>
              <w:ind w:left="891"/>
            </w:pPr>
            <w:r>
              <w:rPr>
                <w:rFonts w:ascii="Times New Roman" w:hAnsi="Times New Roman" w:eastAsia="Times New Roman" w:cs="Times New Roman"/>
                <w:b/>
                <w:bCs/>
                <w:spacing w:val="-1"/>
              </w:rPr>
              <w:t>1.3</w:t>
            </w:r>
            <w:r>
              <w:rPr>
                <w:spacing w:val="-1"/>
                <w14:textOutline w14:w="3835" w14:cap="flat" w14:cmpd="sng">
                  <w14:solidFill>
                    <w14:srgbClr w14:val="000000"/>
                  </w14:solidFill>
                  <w14:prstDash w14:val="solid"/>
                  <w14:miter w14:val="10"/>
                </w14:textOutline>
              </w:rPr>
              <w:t>废气治理措施可行性分析</w:t>
            </w:r>
          </w:p>
          <w:p>
            <w:pPr>
              <w:pStyle w:val="6"/>
              <w:spacing w:before="151" w:line="351" w:lineRule="auto"/>
              <w:ind w:left="885" w:right="97" w:firstLine="422"/>
              <w:jc w:val="both"/>
            </w:pPr>
            <w:r>
              <w:t>《排污许可证申请与核发技术规范 陶瓷砖瓦工业》（</w:t>
            </w:r>
            <w:r>
              <w:rPr>
                <w:rFonts w:ascii="Times New Roman" w:hAnsi="Times New Roman" w:eastAsia="Times New Roman" w:cs="Times New Roman"/>
              </w:rPr>
              <w:t>HJ954-2018</w:t>
            </w:r>
            <w:r>
              <w:rPr>
                <w:spacing w:val="-1"/>
              </w:rPr>
              <w:t>）适用于陶瓷工</w:t>
            </w:r>
            <w:r>
              <w:t xml:space="preserve"> </w:t>
            </w:r>
            <w:r>
              <w:rPr>
                <w:spacing w:val="-3"/>
              </w:rPr>
              <w:t>业、砖瓦工业排污单位排放的大气污染物和水污染物的排污许</w:t>
            </w:r>
            <w:r>
              <w:rPr>
                <w:spacing w:val="-4"/>
              </w:rPr>
              <w:t>可管理；</w:t>
            </w:r>
            <w:r>
              <w:rPr>
                <w:spacing w:val="-49"/>
              </w:rPr>
              <w:t xml:space="preserve"> </w:t>
            </w:r>
            <w:r>
              <w:rPr>
                <w:spacing w:val="-4"/>
              </w:rPr>
              <w:t>也适用于防水建</w:t>
            </w:r>
            <w:r>
              <w:t xml:space="preserve"> </w:t>
            </w:r>
            <w:r>
              <w:rPr>
                <w:spacing w:val="-2"/>
              </w:rPr>
              <w:t>筑材料工业、隔热和隔音材料工业以及建筑用石加工工业等排污单位排放的大气污染物</w:t>
            </w:r>
            <w:r>
              <w:rPr>
                <w:spacing w:val="7"/>
              </w:rPr>
              <w:t xml:space="preserve"> </w:t>
            </w:r>
            <w:r>
              <w:t>和水污染物的排污许可管理。参照</w:t>
            </w:r>
            <w:r>
              <w:rPr>
                <w:rFonts w:ascii="Times New Roman" w:hAnsi="Times New Roman" w:eastAsia="Times New Roman" w:cs="Times New Roman"/>
              </w:rPr>
              <w:t>HJ 954-2018</w:t>
            </w:r>
            <w:r>
              <w:t>中“</w:t>
            </w:r>
            <w:r>
              <w:rPr>
                <w:rFonts w:ascii="Times New Roman" w:hAnsi="Times New Roman" w:eastAsia="Times New Roman" w:cs="Times New Roman"/>
              </w:rPr>
              <w:t xml:space="preserve">6.2.1  </w:t>
            </w:r>
            <w:r>
              <w:t>可行技术”可知</w:t>
            </w:r>
            <w:r>
              <w:rPr>
                <w:spacing w:val="-1"/>
              </w:rPr>
              <w:t>，其他制品类</w:t>
            </w:r>
          </w:p>
          <w:p>
            <w:pPr>
              <w:pStyle w:val="6"/>
              <w:spacing w:line="220" w:lineRule="auto"/>
              <w:ind w:left="888"/>
            </w:pPr>
            <w:r>
              <w:rPr>
                <w:spacing w:val="-1"/>
              </w:rPr>
              <w:t>工业排污单位废气污染防治可行技术如下：</w:t>
            </w:r>
          </w:p>
          <w:p>
            <w:pPr>
              <w:pStyle w:val="6"/>
              <w:spacing w:before="129" w:line="220" w:lineRule="auto"/>
              <w:ind w:left="2530"/>
              <w:rPr>
                <w:sz w:val="18"/>
                <w:szCs w:val="18"/>
              </w:rPr>
            </w:pPr>
            <w:r>
              <w:rPr>
                <w:sz w:val="18"/>
                <w:szCs w:val="18"/>
                <w14:textOutline w14:w="3263" w14:cap="flat" w14:cmpd="sng">
                  <w14:solidFill>
                    <w14:srgbClr w14:val="000000"/>
                  </w14:solidFill>
                  <w14:prstDash w14:val="solid"/>
                  <w14:miter w14:val="10"/>
                </w14:textOutline>
              </w:rPr>
              <w:t>表</w:t>
            </w:r>
            <w:r>
              <w:rPr>
                <w:spacing w:val="-35"/>
                <w:sz w:val="18"/>
                <w:szCs w:val="18"/>
              </w:rPr>
              <w:t xml:space="preserve"> </w:t>
            </w:r>
            <w:r>
              <w:rPr>
                <w:rFonts w:ascii="Times New Roman" w:hAnsi="Times New Roman" w:eastAsia="Times New Roman" w:cs="Times New Roman"/>
                <w:b/>
                <w:bCs/>
                <w:sz w:val="18"/>
                <w:szCs w:val="18"/>
              </w:rPr>
              <w:t xml:space="preserve">4-5        </w:t>
            </w:r>
            <w:r>
              <w:rPr>
                <w:sz w:val="18"/>
                <w:szCs w:val="18"/>
                <w14:textOutline w14:w="3263" w14:cap="flat" w14:cmpd="sng">
                  <w14:solidFill>
                    <w14:srgbClr w14:val="000000"/>
                  </w14:solidFill>
                  <w14:prstDash w14:val="solid"/>
                  <w14:miter w14:val="10"/>
                </w14:textOutline>
              </w:rPr>
              <w:t>其他制品类工业排污单位废气污染防治可行技术</w:t>
            </w:r>
          </w:p>
          <w:p>
            <w:pPr>
              <w:spacing w:line="108" w:lineRule="auto"/>
              <w:rPr>
                <w:rFonts w:ascii="Arial"/>
                <w:sz w:val="2"/>
              </w:rPr>
            </w:pPr>
          </w:p>
          <w:tbl>
            <w:tblPr>
              <w:tblStyle w:val="5"/>
              <w:tblW w:w="7919" w:type="dxa"/>
              <w:tblInd w:w="9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7"/>
              <w:gridCol w:w="3193"/>
              <w:gridCol w:w="1515"/>
              <w:gridCol w:w="22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 w:hRule="atLeast"/>
              </w:trPr>
              <w:tc>
                <w:tcPr>
                  <w:tcW w:w="937" w:type="dxa"/>
                  <w:tcBorders>
                    <w:top w:val="single" w:color="000000" w:sz="10" w:space="0"/>
                    <w:left w:val="nil"/>
                  </w:tcBorders>
                  <w:vAlign w:val="top"/>
                </w:tcPr>
                <w:p>
                  <w:pPr>
                    <w:pStyle w:val="6"/>
                    <w:spacing w:before="28" w:line="199" w:lineRule="auto"/>
                    <w:ind w:left="211"/>
                    <w:rPr>
                      <w:sz w:val="18"/>
                      <w:szCs w:val="18"/>
                    </w:rPr>
                  </w:pPr>
                  <w:r>
                    <w:rPr>
                      <w:spacing w:val="-2"/>
                      <w:sz w:val="18"/>
                      <w:szCs w:val="18"/>
                      <w14:textOutline w14:w="3263" w14:cap="flat" w14:cmpd="sng">
                        <w14:solidFill>
                          <w14:srgbClr w14:val="000000"/>
                        </w14:solidFill>
                        <w14:prstDash w14:val="solid"/>
                        <w14:miter w14:val="10"/>
                      </w14:textOutline>
                    </w:rPr>
                    <w:t>排放口</w:t>
                  </w:r>
                </w:p>
              </w:tc>
              <w:tc>
                <w:tcPr>
                  <w:tcW w:w="3193" w:type="dxa"/>
                  <w:tcBorders>
                    <w:top w:val="single" w:color="000000" w:sz="10" w:space="0"/>
                  </w:tcBorders>
                  <w:vAlign w:val="top"/>
                </w:tcPr>
                <w:p>
                  <w:pPr>
                    <w:pStyle w:val="6"/>
                    <w:spacing w:before="28" w:line="199" w:lineRule="auto"/>
                    <w:ind w:left="1149"/>
                    <w:rPr>
                      <w:sz w:val="18"/>
                      <w:szCs w:val="18"/>
                    </w:rPr>
                  </w:pPr>
                  <w:r>
                    <w:rPr>
                      <w:spacing w:val="-2"/>
                      <w:sz w:val="18"/>
                      <w:szCs w:val="18"/>
                      <w14:textOutline w14:w="3263" w14:cap="flat" w14:cmpd="sng">
                        <w14:solidFill>
                          <w14:srgbClr w14:val="000000"/>
                        </w14:solidFill>
                        <w14:prstDash w14:val="solid"/>
                        <w14:miter w14:val="10"/>
                      </w14:textOutline>
                    </w:rPr>
                    <w:t>主要污染物</w:t>
                  </w:r>
                </w:p>
              </w:tc>
              <w:tc>
                <w:tcPr>
                  <w:tcW w:w="1515" w:type="dxa"/>
                  <w:tcBorders>
                    <w:top w:val="single" w:color="000000" w:sz="10" w:space="0"/>
                  </w:tcBorders>
                  <w:vAlign w:val="top"/>
                </w:tcPr>
                <w:p>
                  <w:pPr>
                    <w:pStyle w:val="6"/>
                    <w:spacing w:before="28" w:line="199" w:lineRule="auto"/>
                    <w:ind w:left="311"/>
                    <w:rPr>
                      <w:sz w:val="18"/>
                      <w:szCs w:val="18"/>
                    </w:rPr>
                  </w:pPr>
                  <w:r>
                    <w:rPr>
                      <w:spacing w:val="-2"/>
                      <w:sz w:val="18"/>
                      <w:szCs w:val="18"/>
                      <w14:textOutline w14:w="3263" w14:cap="flat" w14:cmpd="sng">
                        <w14:solidFill>
                          <w14:srgbClr w14:val="000000"/>
                        </w14:solidFill>
                        <w14:prstDash w14:val="solid"/>
                        <w14:miter w14:val="10"/>
                      </w14:textOutline>
                    </w:rPr>
                    <w:t>主要污染物</w:t>
                  </w:r>
                </w:p>
              </w:tc>
              <w:tc>
                <w:tcPr>
                  <w:tcW w:w="2274" w:type="dxa"/>
                  <w:tcBorders>
                    <w:top w:val="single" w:color="000000" w:sz="10" w:space="0"/>
                    <w:right w:val="nil"/>
                  </w:tcBorders>
                  <w:vAlign w:val="top"/>
                </w:tcPr>
                <w:p>
                  <w:pPr>
                    <w:pStyle w:val="6"/>
                    <w:spacing w:before="28" w:line="199" w:lineRule="auto"/>
                    <w:ind w:left="788"/>
                    <w:rPr>
                      <w:sz w:val="18"/>
                      <w:szCs w:val="18"/>
                    </w:rPr>
                  </w:pPr>
                  <w:r>
                    <w:rPr>
                      <w:spacing w:val="-2"/>
                      <w:sz w:val="18"/>
                      <w:szCs w:val="18"/>
                      <w14:textOutline w14:w="3263" w14:cap="flat" w14:cmpd="sng">
                        <w14:solidFill>
                          <w14:srgbClr w14:val="000000"/>
                        </w14:solidFill>
                        <w14:prstDash w14:val="solid"/>
                        <w14:miter w14:val="10"/>
                      </w14:textOutline>
                    </w:rPr>
                    <w:t>可行技术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37" w:type="dxa"/>
                  <w:tcBorders>
                    <w:left w:val="nil"/>
                    <w:bottom w:val="single" w:color="000000" w:sz="10" w:space="0"/>
                  </w:tcBorders>
                  <w:vAlign w:val="top"/>
                </w:tcPr>
                <w:p>
                  <w:pPr>
                    <w:pStyle w:val="6"/>
                    <w:spacing w:before="35" w:line="239" w:lineRule="auto"/>
                    <w:ind w:left="212"/>
                    <w:rPr>
                      <w:sz w:val="18"/>
                      <w:szCs w:val="18"/>
                    </w:rPr>
                  </w:pPr>
                  <w:r>
                    <w:rPr>
                      <w:spacing w:val="-2"/>
                      <w:sz w:val="18"/>
                      <w:szCs w:val="18"/>
                    </w:rPr>
                    <w:t>生产过</w:t>
                  </w:r>
                </w:p>
                <w:p>
                  <w:pPr>
                    <w:pStyle w:val="6"/>
                    <w:spacing w:line="208" w:lineRule="auto"/>
                    <w:ind w:left="390"/>
                    <w:rPr>
                      <w:sz w:val="18"/>
                      <w:szCs w:val="18"/>
                    </w:rPr>
                  </w:pPr>
                  <w:r>
                    <w:rPr>
                      <w:sz w:val="18"/>
                      <w:szCs w:val="18"/>
                    </w:rPr>
                    <w:t>程</w:t>
                  </w:r>
                </w:p>
              </w:tc>
              <w:tc>
                <w:tcPr>
                  <w:tcW w:w="3193" w:type="dxa"/>
                  <w:tcBorders>
                    <w:bottom w:val="single" w:color="000000" w:sz="10" w:space="0"/>
                  </w:tcBorders>
                  <w:vAlign w:val="top"/>
                </w:tcPr>
                <w:p>
                  <w:pPr>
                    <w:pStyle w:val="6"/>
                    <w:spacing w:before="35" w:line="224" w:lineRule="auto"/>
                    <w:ind w:left="340" w:right="49" w:hanging="227"/>
                    <w:rPr>
                      <w:sz w:val="18"/>
                      <w:szCs w:val="18"/>
                    </w:rPr>
                  </w:pPr>
                  <w:r>
                    <w:rPr>
                      <w:spacing w:val="-3"/>
                      <w:sz w:val="18"/>
                      <w:szCs w:val="18"/>
                    </w:rPr>
                    <w:t>生产过程中破碎机、搅拌机、成型机、</w:t>
                  </w:r>
                  <w:r>
                    <w:rPr>
                      <w:spacing w:val="15"/>
                      <w:sz w:val="18"/>
                      <w:szCs w:val="18"/>
                    </w:rPr>
                    <w:t xml:space="preserve"> </w:t>
                  </w:r>
                  <w:r>
                    <w:rPr>
                      <w:spacing w:val="-1"/>
                      <w:sz w:val="18"/>
                      <w:szCs w:val="18"/>
                    </w:rPr>
                    <w:t>其他废气收集装置等对应排放口</w:t>
                  </w:r>
                </w:p>
              </w:tc>
              <w:tc>
                <w:tcPr>
                  <w:tcW w:w="1515" w:type="dxa"/>
                  <w:tcBorders>
                    <w:bottom w:val="single" w:color="000000" w:sz="10" w:space="0"/>
                  </w:tcBorders>
                  <w:vAlign w:val="top"/>
                </w:tcPr>
                <w:p>
                  <w:pPr>
                    <w:pStyle w:val="6"/>
                    <w:spacing w:before="151" w:line="220" w:lineRule="auto"/>
                    <w:ind w:left="491"/>
                    <w:rPr>
                      <w:sz w:val="18"/>
                      <w:szCs w:val="18"/>
                    </w:rPr>
                  </w:pPr>
                  <w:r>
                    <w:rPr>
                      <w:spacing w:val="-2"/>
                      <w:sz w:val="18"/>
                      <w:szCs w:val="18"/>
                    </w:rPr>
                    <w:t>颗粒物</w:t>
                  </w:r>
                </w:p>
              </w:tc>
              <w:tc>
                <w:tcPr>
                  <w:tcW w:w="2274" w:type="dxa"/>
                  <w:tcBorders>
                    <w:bottom w:val="single" w:color="000000" w:sz="10" w:space="0"/>
                    <w:right w:val="nil"/>
                  </w:tcBorders>
                  <w:vAlign w:val="top"/>
                </w:tcPr>
                <w:p>
                  <w:pPr>
                    <w:pStyle w:val="6"/>
                    <w:spacing w:before="35" w:line="224" w:lineRule="auto"/>
                    <w:ind w:left="879" w:right="140" w:hanging="721"/>
                    <w:rPr>
                      <w:sz w:val="18"/>
                      <w:szCs w:val="18"/>
                    </w:rPr>
                  </w:pPr>
                  <w:r>
                    <w:rPr>
                      <w:spacing w:val="-1"/>
                      <w:sz w:val="18"/>
                      <w:szCs w:val="18"/>
                    </w:rPr>
                    <w:t>湿法作业或采用袋式除尘</w:t>
                  </w:r>
                  <w:r>
                    <w:rPr>
                      <w:spacing w:val="2"/>
                      <w:sz w:val="18"/>
                      <w:szCs w:val="18"/>
                    </w:rPr>
                    <w:t xml:space="preserve"> </w:t>
                  </w:r>
                  <w:r>
                    <w:rPr>
                      <w:spacing w:val="-2"/>
                      <w:sz w:val="18"/>
                      <w:szCs w:val="18"/>
                    </w:rPr>
                    <w:t>等技术</w:t>
                  </w:r>
                </w:p>
              </w:tc>
            </w:tr>
          </w:tbl>
          <w:p>
            <w:pPr>
              <w:pStyle w:val="6"/>
              <w:spacing w:before="138" w:line="351" w:lineRule="auto"/>
              <w:ind w:left="889" w:right="97" w:firstLine="417"/>
              <w:jc w:val="both"/>
            </w:pPr>
            <w:r>
              <w:rPr>
                <w:spacing w:val="-4"/>
              </w:rPr>
              <w:t>本项目通过对振动给料机、颚式破碎机、制砂机传送带进行封闭，</w:t>
            </w:r>
            <w:r>
              <w:rPr>
                <w:spacing w:val="-32"/>
              </w:rPr>
              <w:t xml:space="preserve"> </w:t>
            </w:r>
            <w:r>
              <w:rPr>
                <w:spacing w:val="-4"/>
              </w:rPr>
              <w:t>破碎筛分工序均</w:t>
            </w:r>
            <w:r>
              <w:t xml:space="preserve"> </w:t>
            </w:r>
            <w:r>
              <w:rPr>
                <w:spacing w:val="-5"/>
              </w:rPr>
              <w:t>设置喷雾抑尘装置；</w:t>
            </w:r>
            <w:r>
              <w:rPr>
                <w:spacing w:val="-47"/>
              </w:rPr>
              <w:t xml:space="preserve"> </w:t>
            </w:r>
            <w:r>
              <w:rPr>
                <w:spacing w:val="-5"/>
              </w:rPr>
              <w:t>原料堆存粉尘通过设置雾化喷</w:t>
            </w:r>
            <w:r>
              <w:rPr>
                <w:spacing w:val="-6"/>
              </w:rPr>
              <w:t>淋设施喷雾降尘，</w:t>
            </w:r>
            <w:r>
              <w:rPr>
                <w:spacing w:val="-30"/>
              </w:rPr>
              <w:t xml:space="preserve"> </w:t>
            </w:r>
            <w:r>
              <w:rPr>
                <w:spacing w:val="-6"/>
              </w:rPr>
              <w:t>均属于上述可行性</w:t>
            </w:r>
          </w:p>
          <w:p>
            <w:pPr>
              <w:pStyle w:val="6"/>
              <w:spacing w:before="1" w:line="219" w:lineRule="auto"/>
              <w:ind w:left="886"/>
            </w:pPr>
            <w:r>
              <w:t>技术中“湿法作业”的范畴，因此项目采取的废气治理措施属于可</w:t>
            </w:r>
            <w:r>
              <w:rPr>
                <w:spacing w:val="-1"/>
              </w:rPr>
              <w:t>行性技术。</w:t>
            </w:r>
          </w:p>
        </w:tc>
      </w:tr>
    </w:tbl>
    <w:p>
      <w:pPr>
        <w:pStyle w:val="2"/>
      </w:pPr>
    </w:p>
    <w:p>
      <w:pPr>
        <w:sectPr>
          <w:footerReference r:id="rId46" w:type="default"/>
          <w:pgSz w:w="11907" w:h="16841"/>
          <w:pgMar w:top="1431" w:right="1490" w:bottom="1090" w:left="1490" w:header="0" w:footer="911" w:gutter="0"/>
          <w:cols w:space="720" w:num="1"/>
        </w:sectPr>
      </w:pPr>
    </w:p>
    <w:p>
      <w:pPr>
        <w:spacing w:before="28"/>
      </w:pPr>
    </w:p>
    <w:tbl>
      <w:tblPr>
        <w:tblStyle w:val="5"/>
        <w:tblW w:w="891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3"/>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46" w:hRule="atLeast"/>
        </w:trPr>
        <w:tc>
          <w:tcPr>
            <w:tcW w:w="783" w:type="dxa"/>
            <w:vMerge w:val="restart"/>
            <w:tcBorders>
              <w:top w:val="single" w:color="000000" w:sz="2" w:space="0"/>
              <w:bottom w:val="nil"/>
              <w:right w:val="single" w:color="000000" w:sz="2" w:space="0"/>
            </w:tcBorders>
            <w:vAlign w:val="top"/>
          </w:tcPr>
          <w:p>
            <w:pPr>
              <w:rPr>
                <w:rFonts w:ascii="Arial"/>
                <w:sz w:val="21"/>
              </w:rPr>
            </w:pPr>
          </w:p>
        </w:tc>
        <w:tc>
          <w:tcPr>
            <w:tcW w:w="8127" w:type="dxa"/>
            <w:tcBorders>
              <w:top w:val="single" w:color="000000" w:sz="2" w:space="0"/>
              <w:left w:val="single" w:color="000000" w:sz="2" w:space="0"/>
              <w:bottom w:val="nil"/>
            </w:tcBorders>
            <w:vAlign w:val="top"/>
          </w:tcPr>
          <w:p>
            <w:pPr>
              <w:pStyle w:val="6"/>
              <w:spacing w:before="142" w:line="222" w:lineRule="auto"/>
              <w:ind w:left="113"/>
            </w:pPr>
            <w:r>
              <w:rPr>
                <w:rFonts w:ascii="Times New Roman" w:hAnsi="Times New Roman" w:eastAsia="Times New Roman" w:cs="Times New Roman"/>
                <w:b/>
                <w:bCs/>
                <w:spacing w:val="-2"/>
              </w:rPr>
              <w:t>1.4</w:t>
            </w:r>
            <w:r>
              <w:rPr>
                <w:spacing w:val="-2"/>
                <w14:textOutline w14:w="3835" w14:cap="flat" w14:cmpd="sng">
                  <w14:solidFill>
                    <w14:srgbClr w14:val="000000"/>
                  </w14:solidFill>
                  <w14:prstDash w14:val="solid"/>
                  <w14:miter w14:val="10"/>
                </w14:textOutline>
              </w:rPr>
              <w:t>监测计划</w:t>
            </w:r>
          </w:p>
          <w:p>
            <w:pPr>
              <w:pStyle w:val="6"/>
              <w:spacing w:before="148" w:line="351" w:lineRule="auto"/>
              <w:ind w:left="106" w:right="99" w:firstLine="421"/>
              <w:jc w:val="both"/>
            </w:pPr>
            <w:r>
              <w:t>根据《排污单位自行监测技术指南 总则》（</w:t>
            </w:r>
            <w:r>
              <w:rPr>
                <w:rFonts w:ascii="Times New Roman" w:hAnsi="Times New Roman" w:eastAsia="Times New Roman" w:cs="Times New Roman"/>
              </w:rPr>
              <w:t>HJ819-2017</w:t>
            </w:r>
            <w:r>
              <w:t>）并参考《</w:t>
            </w:r>
            <w:r>
              <w:rPr>
                <w:spacing w:val="-1"/>
              </w:rPr>
              <w:t>排污许可证申</w:t>
            </w:r>
            <w:r>
              <w:t xml:space="preserve"> </w:t>
            </w:r>
            <w:r>
              <w:rPr>
                <w:spacing w:val="-4"/>
              </w:rPr>
              <w:t>请与核发技术规范 陶瓷砖瓦工业》（</w:t>
            </w:r>
            <w:r>
              <w:rPr>
                <w:rFonts w:ascii="Times New Roman" w:hAnsi="Times New Roman" w:eastAsia="Times New Roman" w:cs="Times New Roman"/>
                <w:spacing w:val="-4"/>
              </w:rPr>
              <w:t>HJ 954-2018</w:t>
            </w:r>
            <w:r>
              <w:rPr>
                <w:spacing w:val="-4"/>
              </w:rPr>
              <w:t>）。</w:t>
            </w:r>
            <w:r>
              <w:rPr>
                <w:spacing w:val="-18"/>
              </w:rPr>
              <w:t xml:space="preserve"> </w:t>
            </w:r>
            <w:r>
              <w:rPr>
                <w:spacing w:val="-4"/>
              </w:rPr>
              <w:t>结合本项目污染物的特点，</w:t>
            </w:r>
            <w:r>
              <w:rPr>
                <w:spacing w:val="-22"/>
              </w:rPr>
              <w:t xml:space="preserve"> </w:t>
            </w:r>
            <w:r>
              <w:rPr>
                <w:spacing w:val="-4"/>
              </w:rPr>
              <w:t>制定</w:t>
            </w:r>
          </w:p>
          <w:p>
            <w:pPr>
              <w:pStyle w:val="6"/>
              <w:spacing w:line="220" w:lineRule="auto"/>
              <w:ind w:left="114"/>
            </w:pPr>
            <w:r>
              <w:rPr>
                <w:spacing w:val="-2"/>
              </w:rPr>
              <w:t>营运期监测计划见下表。</w:t>
            </w:r>
          </w:p>
          <w:p>
            <w:pPr>
              <w:spacing w:before="176" w:line="231" w:lineRule="auto"/>
              <w:ind w:left="3017"/>
              <w:rPr>
                <w:rFonts w:ascii="黑体" w:hAnsi="黑体" w:eastAsia="黑体" w:cs="黑体"/>
                <w:sz w:val="19"/>
                <w:szCs w:val="19"/>
              </w:rPr>
            </w:pPr>
            <w:r>
              <w:rPr>
                <w:rFonts w:ascii="黑体" w:hAnsi="黑体" w:eastAsia="黑体" w:cs="黑体"/>
                <w:spacing w:val="6"/>
                <w:sz w:val="19"/>
                <w:szCs w:val="19"/>
              </w:rPr>
              <w:t>表</w:t>
            </w:r>
            <w:r>
              <w:rPr>
                <w:rFonts w:ascii="Times New Roman" w:hAnsi="Times New Roman" w:eastAsia="Times New Roman" w:cs="Times New Roman"/>
                <w:spacing w:val="6"/>
                <w:sz w:val="19"/>
                <w:szCs w:val="19"/>
              </w:rPr>
              <w:t xml:space="preserve">4-6      </w:t>
            </w:r>
            <w:r>
              <w:rPr>
                <w:rFonts w:ascii="黑体" w:hAnsi="黑体" w:eastAsia="黑体" w:cs="黑体"/>
                <w:spacing w:val="6"/>
                <w:sz w:val="19"/>
                <w:szCs w:val="19"/>
              </w:rPr>
              <w:t>营运期废气监测计划</w:t>
            </w:r>
          </w:p>
          <w:p>
            <w:pPr>
              <w:spacing w:line="18" w:lineRule="exact"/>
            </w:pPr>
          </w:p>
          <w:tbl>
            <w:tblPr>
              <w:tblStyle w:val="5"/>
              <w:tblW w:w="7804" w:type="dxa"/>
              <w:tblInd w:w="1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7"/>
              <w:gridCol w:w="1468"/>
              <w:gridCol w:w="1103"/>
              <w:gridCol w:w="959"/>
              <w:gridCol w:w="33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947" w:type="dxa"/>
                  <w:vAlign w:val="top"/>
                </w:tcPr>
                <w:p>
                  <w:pPr>
                    <w:pStyle w:val="6"/>
                    <w:spacing w:before="51" w:line="220" w:lineRule="auto"/>
                    <w:ind w:left="297"/>
                    <w:rPr>
                      <w:sz w:val="18"/>
                      <w:szCs w:val="18"/>
                    </w:rPr>
                  </w:pPr>
                  <w:r>
                    <w:rPr>
                      <w:spacing w:val="-2"/>
                      <w:sz w:val="18"/>
                      <w:szCs w:val="18"/>
                      <w14:textOutline w14:w="3263" w14:cap="flat" w14:cmpd="sng">
                        <w14:solidFill>
                          <w14:srgbClr w14:val="000000"/>
                        </w14:solidFill>
                        <w14:prstDash w14:val="solid"/>
                        <w14:miter w14:val="10"/>
                      </w14:textOutline>
                    </w:rPr>
                    <w:t>类别</w:t>
                  </w:r>
                </w:p>
              </w:tc>
              <w:tc>
                <w:tcPr>
                  <w:tcW w:w="1468" w:type="dxa"/>
                  <w:vAlign w:val="top"/>
                </w:tcPr>
                <w:p>
                  <w:pPr>
                    <w:pStyle w:val="6"/>
                    <w:spacing w:before="51" w:line="221" w:lineRule="auto"/>
                    <w:ind w:left="375"/>
                    <w:rPr>
                      <w:sz w:val="18"/>
                      <w:szCs w:val="18"/>
                    </w:rPr>
                  </w:pPr>
                  <w:r>
                    <w:rPr>
                      <w:spacing w:val="-2"/>
                      <w:sz w:val="18"/>
                      <w:szCs w:val="18"/>
                      <w14:textOutline w14:w="3263" w14:cap="flat" w14:cmpd="sng">
                        <w14:solidFill>
                          <w14:srgbClr w14:val="000000"/>
                        </w14:solidFill>
                        <w14:prstDash w14:val="solid"/>
                        <w14:miter w14:val="10"/>
                      </w14:textOutline>
                    </w:rPr>
                    <w:t>监测点位</w:t>
                  </w:r>
                </w:p>
              </w:tc>
              <w:tc>
                <w:tcPr>
                  <w:tcW w:w="1103" w:type="dxa"/>
                  <w:vAlign w:val="top"/>
                </w:tcPr>
                <w:p>
                  <w:pPr>
                    <w:pStyle w:val="6"/>
                    <w:spacing w:before="51" w:line="220" w:lineRule="auto"/>
                    <w:ind w:left="194"/>
                    <w:rPr>
                      <w:sz w:val="18"/>
                      <w:szCs w:val="18"/>
                    </w:rPr>
                  </w:pPr>
                  <w:r>
                    <w:rPr>
                      <w:spacing w:val="-2"/>
                      <w:sz w:val="18"/>
                      <w:szCs w:val="18"/>
                      <w14:textOutline w14:w="3263" w14:cap="flat" w14:cmpd="sng">
                        <w14:solidFill>
                          <w14:srgbClr w14:val="000000"/>
                        </w14:solidFill>
                        <w14:prstDash w14:val="solid"/>
                        <w14:miter w14:val="10"/>
                      </w14:textOutline>
                    </w:rPr>
                    <w:t>监测因子</w:t>
                  </w:r>
                </w:p>
              </w:tc>
              <w:tc>
                <w:tcPr>
                  <w:tcW w:w="959" w:type="dxa"/>
                  <w:vAlign w:val="top"/>
                </w:tcPr>
                <w:p>
                  <w:pPr>
                    <w:pStyle w:val="6"/>
                    <w:spacing w:before="51" w:line="220" w:lineRule="auto"/>
                    <w:ind w:left="123"/>
                    <w:rPr>
                      <w:sz w:val="18"/>
                      <w:szCs w:val="18"/>
                    </w:rPr>
                  </w:pPr>
                  <w:r>
                    <w:rPr>
                      <w:spacing w:val="-2"/>
                      <w:sz w:val="18"/>
                      <w:szCs w:val="18"/>
                      <w14:textOutline w14:w="3263" w14:cap="flat" w14:cmpd="sng">
                        <w14:solidFill>
                          <w14:srgbClr w14:val="000000"/>
                        </w14:solidFill>
                        <w14:prstDash w14:val="solid"/>
                        <w14:miter w14:val="10"/>
                      </w14:textOutline>
                    </w:rPr>
                    <w:t>监测频次</w:t>
                  </w:r>
                </w:p>
              </w:tc>
              <w:tc>
                <w:tcPr>
                  <w:tcW w:w="3327" w:type="dxa"/>
                  <w:vAlign w:val="top"/>
                </w:tcPr>
                <w:p>
                  <w:pPr>
                    <w:pStyle w:val="6"/>
                    <w:spacing w:before="51" w:line="220" w:lineRule="auto"/>
                    <w:ind w:left="1306"/>
                    <w:rPr>
                      <w:sz w:val="18"/>
                      <w:szCs w:val="18"/>
                    </w:rPr>
                  </w:pPr>
                  <w:r>
                    <w:rPr>
                      <w:spacing w:val="-2"/>
                      <w:sz w:val="18"/>
                      <w:szCs w:val="18"/>
                      <w14:textOutline w14:w="3263" w14:cap="flat" w14:cmpd="sng">
                        <w14:solidFill>
                          <w14:srgbClr w14:val="000000"/>
                        </w14:solidFill>
                        <w14:prstDash w14:val="solid"/>
                        <w14:miter w14:val="10"/>
                      </w14:textOutline>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47" w:type="dxa"/>
                  <w:vAlign w:val="top"/>
                </w:tcPr>
                <w:p>
                  <w:pPr>
                    <w:pStyle w:val="6"/>
                    <w:spacing w:before="27" w:line="224" w:lineRule="auto"/>
                    <w:ind w:left="388" w:right="111" w:hanging="270"/>
                    <w:rPr>
                      <w:sz w:val="18"/>
                      <w:szCs w:val="18"/>
                    </w:rPr>
                  </w:pPr>
                  <w:r>
                    <w:rPr>
                      <w:spacing w:val="-3"/>
                      <w:sz w:val="18"/>
                      <w:szCs w:val="18"/>
                    </w:rPr>
                    <w:t>无组织废</w:t>
                  </w:r>
                  <w:r>
                    <w:rPr>
                      <w:spacing w:val="2"/>
                      <w:sz w:val="18"/>
                      <w:szCs w:val="18"/>
                    </w:rPr>
                    <w:t xml:space="preserve"> </w:t>
                  </w:r>
                  <w:r>
                    <w:rPr>
                      <w:sz w:val="18"/>
                      <w:szCs w:val="18"/>
                    </w:rPr>
                    <w:t>气</w:t>
                  </w:r>
                </w:p>
              </w:tc>
              <w:tc>
                <w:tcPr>
                  <w:tcW w:w="1468" w:type="dxa"/>
                  <w:vAlign w:val="top"/>
                </w:tcPr>
                <w:p>
                  <w:pPr>
                    <w:pStyle w:val="6"/>
                    <w:spacing w:before="144" w:line="220" w:lineRule="auto"/>
                    <w:ind w:left="200"/>
                    <w:rPr>
                      <w:sz w:val="18"/>
                      <w:szCs w:val="18"/>
                    </w:rPr>
                  </w:pPr>
                  <w:r>
                    <w:rPr>
                      <w:spacing w:val="-2"/>
                      <w:sz w:val="18"/>
                      <w:szCs w:val="18"/>
                    </w:rPr>
                    <w:t>项目四周厂界</w:t>
                  </w:r>
                </w:p>
              </w:tc>
              <w:tc>
                <w:tcPr>
                  <w:tcW w:w="1103" w:type="dxa"/>
                  <w:vAlign w:val="top"/>
                </w:tcPr>
                <w:p>
                  <w:pPr>
                    <w:pStyle w:val="6"/>
                    <w:spacing w:before="144" w:line="220" w:lineRule="auto"/>
                    <w:ind w:left="283"/>
                    <w:rPr>
                      <w:sz w:val="18"/>
                      <w:szCs w:val="18"/>
                    </w:rPr>
                  </w:pPr>
                  <w:r>
                    <w:rPr>
                      <w:spacing w:val="-2"/>
                      <w:sz w:val="18"/>
                      <w:szCs w:val="18"/>
                    </w:rPr>
                    <w:t>颗粒物</w:t>
                  </w:r>
                </w:p>
              </w:tc>
              <w:tc>
                <w:tcPr>
                  <w:tcW w:w="959" w:type="dxa"/>
                  <w:vAlign w:val="top"/>
                </w:tcPr>
                <w:p>
                  <w:pPr>
                    <w:pStyle w:val="6"/>
                    <w:spacing w:before="144" w:line="220" w:lineRule="auto"/>
                    <w:ind w:left="225"/>
                    <w:rPr>
                      <w:sz w:val="18"/>
                      <w:szCs w:val="18"/>
                    </w:rPr>
                  </w:pPr>
                  <w:r>
                    <w:rPr>
                      <w:rFonts w:ascii="Times New Roman" w:hAnsi="Times New Roman" w:eastAsia="Times New Roman" w:cs="Times New Roman"/>
                      <w:spacing w:val="-9"/>
                      <w:sz w:val="18"/>
                      <w:szCs w:val="18"/>
                    </w:rPr>
                    <w:t>1</w:t>
                  </w:r>
                  <w:r>
                    <w:rPr>
                      <w:rFonts w:ascii="Times New Roman" w:hAnsi="Times New Roman" w:eastAsia="Times New Roman" w:cs="Times New Roman"/>
                      <w:spacing w:val="16"/>
                      <w:sz w:val="18"/>
                      <w:szCs w:val="18"/>
                    </w:rPr>
                    <w:t xml:space="preserve"> </w:t>
                  </w:r>
                  <w:r>
                    <w:rPr>
                      <w:spacing w:val="-9"/>
                      <w:sz w:val="18"/>
                      <w:szCs w:val="18"/>
                    </w:rPr>
                    <w:t>次</w:t>
                  </w:r>
                  <w:r>
                    <w:rPr>
                      <w:rFonts w:ascii="Times New Roman" w:hAnsi="Times New Roman" w:eastAsia="Times New Roman" w:cs="Times New Roman"/>
                      <w:spacing w:val="-9"/>
                      <w:sz w:val="18"/>
                      <w:szCs w:val="18"/>
                    </w:rPr>
                    <w:t>/</w:t>
                  </w:r>
                  <w:r>
                    <w:rPr>
                      <w:spacing w:val="-9"/>
                      <w:sz w:val="18"/>
                      <w:szCs w:val="18"/>
                    </w:rPr>
                    <w:t>年</w:t>
                  </w:r>
                </w:p>
              </w:tc>
              <w:tc>
                <w:tcPr>
                  <w:tcW w:w="3327" w:type="dxa"/>
                  <w:vAlign w:val="top"/>
                </w:tcPr>
                <w:p>
                  <w:pPr>
                    <w:pStyle w:val="6"/>
                    <w:spacing w:before="27" w:line="220" w:lineRule="auto"/>
                    <w:ind w:left="498"/>
                    <w:rPr>
                      <w:sz w:val="18"/>
                      <w:szCs w:val="18"/>
                    </w:rPr>
                  </w:pPr>
                  <w:r>
                    <w:rPr>
                      <w:spacing w:val="-2"/>
                      <w:sz w:val="18"/>
                      <w:szCs w:val="18"/>
                    </w:rPr>
                    <w:t>《大气污染物综合排放标准》</w:t>
                  </w:r>
                </w:p>
                <w:p>
                  <w:pPr>
                    <w:pStyle w:val="6"/>
                    <w:spacing w:before="18" w:line="209" w:lineRule="auto"/>
                    <w:ind w:left="121"/>
                    <w:rPr>
                      <w:sz w:val="18"/>
                      <w:szCs w:val="18"/>
                    </w:rPr>
                  </w:pPr>
                  <w:r>
                    <w:rPr>
                      <w:spacing w:val="-2"/>
                      <w:sz w:val="18"/>
                      <w:szCs w:val="18"/>
                    </w:rPr>
                    <w:t>（</w:t>
                  </w:r>
                  <w:r>
                    <w:rPr>
                      <w:rFonts w:ascii="Times New Roman" w:hAnsi="Times New Roman" w:eastAsia="Times New Roman" w:cs="Times New Roman"/>
                      <w:spacing w:val="-2"/>
                      <w:sz w:val="18"/>
                      <w:szCs w:val="18"/>
                    </w:rPr>
                    <w:t>GB16297-</w:t>
                  </w:r>
                  <w:r>
                    <w:rPr>
                      <w:rFonts w:ascii="Times New Roman" w:hAnsi="Times New Roman" w:eastAsia="Times New Roman" w:cs="Times New Roman"/>
                      <w:spacing w:val="-27"/>
                      <w:sz w:val="18"/>
                      <w:szCs w:val="18"/>
                    </w:rPr>
                    <w:t xml:space="preserve"> </w:t>
                  </w:r>
                  <w:r>
                    <w:rPr>
                      <w:rFonts w:ascii="Times New Roman" w:hAnsi="Times New Roman" w:eastAsia="Times New Roman" w:cs="Times New Roman"/>
                      <w:spacing w:val="-2"/>
                      <w:sz w:val="18"/>
                      <w:szCs w:val="18"/>
                    </w:rPr>
                    <w:t>1996</w:t>
                  </w:r>
                  <w:r>
                    <w:rPr>
                      <w:spacing w:val="-2"/>
                      <w:sz w:val="18"/>
                      <w:szCs w:val="18"/>
                    </w:rPr>
                    <w:t>）中表</w:t>
                  </w:r>
                  <w:r>
                    <w:rPr>
                      <w:spacing w:val="-41"/>
                      <w:sz w:val="18"/>
                      <w:szCs w:val="18"/>
                    </w:rPr>
                    <w:t xml:space="preserve"> </w:t>
                  </w:r>
                  <w:r>
                    <w:rPr>
                      <w:rFonts w:ascii="Times New Roman" w:hAnsi="Times New Roman" w:eastAsia="Times New Roman" w:cs="Times New Roman"/>
                      <w:spacing w:val="-2"/>
                      <w:sz w:val="18"/>
                      <w:szCs w:val="18"/>
                    </w:rPr>
                    <w:t>2</w:t>
                  </w:r>
                  <w:r>
                    <w:rPr>
                      <w:rFonts w:ascii="Times New Roman" w:hAnsi="Times New Roman" w:eastAsia="Times New Roman" w:cs="Times New Roman"/>
                      <w:spacing w:val="12"/>
                      <w:w w:val="101"/>
                      <w:sz w:val="18"/>
                      <w:szCs w:val="18"/>
                    </w:rPr>
                    <w:t xml:space="preserve"> </w:t>
                  </w:r>
                  <w:r>
                    <w:rPr>
                      <w:spacing w:val="-2"/>
                      <w:sz w:val="18"/>
                      <w:szCs w:val="18"/>
                    </w:rPr>
                    <w:t>二级标准要求</w:t>
                  </w:r>
                </w:p>
              </w:tc>
            </w:tr>
          </w:tbl>
          <w:p>
            <w:pPr>
              <w:pStyle w:val="6"/>
              <w:spacing w:before="138" w:line="221" w:lineRule="auto"/>
              <w:ind w:left="113"/>
            </w:pPr>
            <w:r>
              <w:rPr>
                <w:rFonts w:ascii="Times New Roman" w:hAnsi="Times New Roman" w:eastAsia="Times New Roman" w:cs="Times New Roman"/>
                <w:b/>
                <w:bCs/>
                <w:spacing w:val="-2"/>
              </w:rPr>
              <w:t>1.5</w:t>
            </w:r>
            <w:r>
              <w:rPr>
                <w:spacing w:val="-2"/>
                <w14:textOutline w14:w="3835" w14:cap="flat" w14:cmpd="sng">
                  <w14:solidFill>
                    <w14:srgbClr w14:val="000000"/>
                  </w14:solidFill>
                  <w14:prstDash w14:val="solid"/>
                  <w14:miter w14:val="10"/>
                </w14:textOutline>
              </w:rPr>
              <w:t>环境影响</w:t>
            </w:r>
          </w:p>
          <w:p>
            <w:pPr>
              <w:pStyle w:val="6"/>
              <w:spacing w:before="150" w:line="351" w:lineRule="auto"/>
              <w:ind w:left="108" w:right="96" w:firstLine="420"/>
              <w:jc w:val="both"/>
            </w:pPr>
            <w:r>
              <w:rPr>
                <w:spacing w:val="-6"/>
              </w:rPr>
              <w:t>本项目废气污染物主要为粉（扬）</w:t>
            </w:r>
            <w:r>
              <w:rPr>
                <w:spacing w:val="-24"/>
              </w:rPr>
              <w:t xml:space="preserve"> </w:t>
            </w:r>
            <w:r>
              <w:rPr>
                <w:spacing w:val="-6"/>
              </w:rPr>
              <w:t>尘，</w:t>
            </w:r>
            <w:r>
              <w:rPr>
                <w:spacing w:val="-39"/>
              </w:rPr>
              <w:t xml:space="preserve"> </w:t>
            </w:r>
            <w:r>
              <w:rPr>
                <w:spacing w:val="-6"/>
              </w:rPr>
              <w:t>通过采取湿法加工工艺、车间密闭、厂区地</w:t>
            </w:r>
            <w:r>
              <w:t xml:space="preserve"> </w:t>
            </w:r>
            <w:r>
              <w:rPr>
                <w:spacing w:val="-4"/>
              </w:rPr>
              <w:t>面硬化、进出厂区车辆冲洗等防治措施，</w:t>
            </w:r>
            <w:r>
              <w:rPr>
                <w:spacing w:val="-24"/>
              </w:rPr>
              <w:t xml:space="preserve"> </w:t>
            </w:r>
            <w:r>
              <w:rPr>
                <w:spacing w:val="-4"/>
              </w:rPr>
              <w:t>能够有效降低废气污染物的排放量，对周围环</w:t>
            </w:r>
          </w:p>
          <w:p>
            <w:pPr>
              <w:pStyle w:val="6"/>
              <w:spacing w:line="221" w:lineRule="auto"/>
              <w:ind w:left="108"/>
            </w:pPr>
            <w:r>
              <w:rPr>
                <w:spacing w:val="-3"/>
              </w:rPr>
              <w:t>境的污染影响较小，</w:t>
            </w:r>
            <w:r>
              <w:rPr>
                <w:spacing w:val="-23"/>
              </w:rPr>
              <w:t xml:space="preserve"> </w:t>
            </w:r>
            <w:r>
              <w:rPr>
                <w:spacing w:val="-3"/>
              </w:rPr>
              <w:t>对所在区域大气环境影响程度为可以接受的影响</w:t>
            </w:r>
            <w:r>
              <w:rPr>
                <w:spacing w:val="-4"/>
              </w:rPr>
              <w:t>程度。</w:t>
            </w:r>
          </w:p>
          <w:p>
            <w:pPr>
              <w:spacing w:before="141" w:line="222" w:lineRule="auto"/>
              <w:ind w:left="106"/>
              <w:rPr>
                <w:rFonts w:ascii="黑体" w:hAnsi="黑体" w:eastAsia="黑体" w:cs="黑体"/>
                <w:sz w:val="22"/>
                <w:szCs w:val="22"/>
              </w:rPr>
            </w:pPr>
            <w:r>
              <w:rPr>
                <w:rFonts w:ascii="黑体" w:hAnsi="黑体" w:eastAsia="黑体" w:cs="黑体"/>
                <w:spacing w:val="-3"/>
                <w:sz w:val="22"/>
                <w:szCs w:val="22"/>
              </w:rPr>
              <w:t>2、废水</w:t>
            </w:r>
          </w:p>
          <w:p>
            <w:pPr>
              <w:pStyle w:val="6"/>
              <w:spacing w:before="142" w:line="221" w:lineRule="auto"/>
              <w:ind w:left="104"/>
            </w:pPr>
            <w:r>
              <w:rPr>
                <w:rFonts w:ascii="Times New Roman" w:hAnsi="Times New Roman" w:eastAsia="Times New Roman" w:cs="Times New Roman"/>
                <w:b/>
                <w:bCs/>
              </w:rPr>
              <w:t>2.1</w:t>
            </w:r>
            <w:r>
              <w:rPr>
                <w14:textOutline w14:w="3835" w14:cap="flat" w14:cmpd="sng">
                  <w14:solidFill>
                    <w14:srgbClr w14:val="000000"/>
                  </w14:solidFill>
                  <w14:prstDash w14:val="solid"/>
                  <w14:miter w14:val="10"/>
                </w14:textOutline>
              </w:rPr>
              <w:t>产排污环节及产生量</w:t>
            </w:r>
          </w:p>
          <w:p>
            <w:pPr>
              <w:pStyle w:val="6"/>
              <w:spacing w:before="150" w:line="351" w:lineRule="auto"/>
              <w:ind w:left="109" w:right="97" w:firstLine="418"/>
              <w:jc w:val="both"/>
            </w:pPr>
            <w:r>
              <w:rPr>
                <w:spacing w:val="-4"/>
              </w:rPr>
              <w:t>根据工程分析，</w:t>
            </w:r>
            <w:r>
              <w:rPr>
                <w:spacing w:val="-31"/>
              </w:rPr>
              <w:t xml:space="preserve"> </w:t>
            </w:r>
            <w:r>
              <w:rPr>
                <w:spacing w:val="-4"/>
              </w:rPr>
              <w:t>营运期废水主要有洗砂废水、成品渗沥水、车辆冲洗废水以及少量</w:t>
            </w:r>
            <w:r>
              <w:t xml:space="preserve"> </w:t>
            </w:r>
            <w:r>
              <w:rPr>
                <w:spacing w:val="-2"/>
              </w:rPr>
              <w:t>生活污水。洗砂废水及成品堆场渗滤水总产生量为</w:t>
            </w:r>
            <w:r>
              <w:rPr>
                <w:rFonts w:ascii="Times New Roman" w:hAnsi="Times New Roman" w:eastAsia="Times New Roman" w:cs="Times New Roman"/>
                <w:spacing w:val="-2"/>
              </w:rPr>
              <w:t>3808.81m</w:t>
            </w:r>
            <w:r>
              <w:rPr>
                <w:rFonts w:ascii="Times New Roman" w:hAnsi="Times New Roman" w:eastAsia="Times New Roman" w:cs="Times New Roman"/>
                <w:spacing w:val="-2"/>
                <w:position w:val="6"/>
                <w:sz w:val="13"/>
                <w:szCs w:val="13"/>
              </w:rPr>
              <w:t>3</w:t>
            </w:r>
            <w:r>
              <w:rPr>
                <w:rFonts w:ascii="Times New Roman" w:hAnsi="Times New Roman" w:eastAsia="Times New Roman" w:cs="Times New Roman"/>
                <w:spacing w:val="-2"/>
              </w:rPr>
              <w:t>/d</w:t>
            </w:r>
            <w:r>
              <w:rPr>
                <w:spacing w:val="-2"/>
              </w:rPr>
              <w:t>。车</w:t>
            </w:r>
            <w:r>
              <w:rPr>
                <w:spacing w:val="-3"/>
              </w:rPr>
              <w:t>辆冲洗废水产生量为</w:t>
            </w:r>
          </w:p>
          <w:p>
            <w:pPr>
              <w:pStyle w:val="6"/>
              <w:spacing w:before="1" w:line="220" w:lineRule="auto"/>
              <w:ind w:left="124"/>
            </w:pPr>
            <w:r>
              <w:rPr>
                <w:rFonts w:ascii="Times New Roman" w:hAnsi="Times New Roman" w:eastAsia="Times New Roman" w:cs="Times New Roman"/>
                <w:spacing w:val="-1"/>
              </w:rPr>
              <w:t>13.79m</w:t>
            </w:r>
            <w:r>
              <w:rPr>
                <w:rFonts w:ascii="Times New Roman" w:hAnsi="Times New Roman" w:eastAsia="Times New Roman" w:cs="Times New Roman"/>
                <w:spacing w:val="-1"/>
                <w:position w:val="6"/>
                <w:sz w:val="13"/>
                <w:szCs w:val="13"/>
              </w:rPr>
              <w:t>3</w:t>
            </w:r>
            <w:r>
              <w:rPr>
                <w:rFonts w:ascii="Times New Roman" w:hAnsi="Times New Roman" w:eastAsia="Times New Roman" w:cs="Times New Roman"/>
                <w:spacing w:val="-1"/>
              </w:rPr>
              <w:t>/d</w:t>
            </w:r>
            <w:r>
              <w:rPr>
                <w:spacing w:val="-1"/>
              </w:rPr>
              <w:t>，生活污水产生量</w:t>
            </w:r>
            <w:r>
              <w:rPr>
                <w:rFonts w:ascii="Times New Roman" w:hAnsi="Times New Roman" w:eastAsia="Times New Roman" w:cs="Times New Roman"/>
                <w:spacing w:val="-1"/>
              </w:rPr>
              <w:t>1.08m</w:t>
            </w:r>
            <w:r>
              <w:rPr>
                <w:rFonts w:ascii="Times New Roman" w:hAnsi="Times New Roman" w:eastAsia="Times New Roman" w:cs="Times New Roman"/>
                <w:spacing w:val="-1"/>
                <w:position w:val="6"/>
                <w:sz w:val="13"/>
                <w:szCs w:val="13"/>
              </w:rPr>
              <w:t>3</w:t>
            </w:r>
            <w:r>
              <w:rPr>
                <w:rFonts w:ascii="Times New Roman" w:hAnsi="Times New Roman" w:eastAsia="Times New Roman" w:cs="Times New Roman"/>
                <w:spacing w:val="-1"/>
              </w:rPr>
              <w:t>/d</w:t>
            </w:r>
            <w:r>
              <w:rPr>
                <w:spacing w:val="-1"/>
              </w:rPr>
              <w:t>。</w:t>
            </w:r>
          </w:p>
          <w:p>
            <w:pPr>
              <w:pStyle w:val="6"/>
              <w:spacing w:before="150" w:line="351" w:lineRule="auto"/>
              <w:ind w:left="124" w:right="97" w:firstLine="406"/>
              <w:jc w:val="both"/>
              <w:rPr>
                <w:rFonts w:ascii="Times New Roman" w:hAnsi="Times New Roman" w:eastAsia="Times New Roman" w:cs="Times New Roman"/>
              </w:rPr>
            </w:pPr>
            <w:r>
              <w:rPr>
                <w:spacing w:val="-4"/>
              </w:rPr>
              <w:t>项目初期雨水的产生量，</w:t>
            </w:r>
            <w:r>
              <w:rPr>
                <w:spacing w:val="-34"/>
              </w:rPr>
              <w:t xml:space="preserve"> </w:t>
            </w:r>
            <w:r>
              <w:rPr>
                <w:spacing w:val="-4"/>
              </w:rPr>
              <w:t>采用《达州市中心城区暴雨强度公式》计算。初期雨水取</w:t>
            </w:r>
            <w:r>
              <w:t xml:space="preserve"> </w:t>
            </w:r>
            <w:r>
              <w:rPr>
                <w:rFonts w:ascii="Times New Roman" w:hAnsi="Times New Roman" w:eastAsia="Times New Roman" w:cs="Times New Roman"/>
                <w:spacing w:val="-5"/>
              </w:rPr>
              <w:t>15min</w:t>
            </w:r>
            <w:r>
              <w:rPr>
                <w:rFonts w:ascii="Times New Roman" w:hAnsi="Times New Roman" w:eastAsia="Times New Roman" w:cs="Times New Roman"/>
                <w:spacing w:val="36"/>
                <w:w w:val="101"/>
              </w:rPr>
              <w:t xml:space="preserve"> </w:t>
            </w:r>
            <w:r>
              <w:rPr>
                <w:spacing w:val="-5"/>
              </w:rPr>
              <w:t>时长，</w:t>
            </w:r>
            <w:r>
              <w:rPr>
                <w:spacing w:val="-26"/>
              </w:rPr>
              <w:t xml:space="preserve"> </w:t>
            </w:r>
            <w:r>
              <w:rPr>
                <w:spacing w:val="-5"/>
              </w:rPr>
              <w:t>径流系数取</w:t>
            </w:r>
            <w:r>
              <w:rPr>
                <w:spacing w:val="-45"/>
              </w:rPr>
              <w:t xml:space="preserve"> </w:t>
            </w:r>
            <w:r>
              <w:rPr>
                <w:rFonts w:ascii="Times New Roman" w:hAnsi="Times New Roman" w:eastAsia="Times New Roman" w:cs="Times New Roman"/>
                <w:spacing w:val="-5"/>
              </w:rPr>
              <w:t>0.9</w:t>
            </w:r>
            <w:r>
              <w:rPr>
                <w:spacing w:val="-5"/>
              </w:rPr>
              <w:t>，汇入面积取</w:t>
            </w:r>
            <w:r>
              <w:rPr>
                <w:spacing w:val="-45"/>
              </w:rPr>
              <w:t xml:space="preserve"> </w:t>
            </w:r>
            <w:r>
              <w:rPr>
                <w:rFonts w:ascii="Times New Roman" w:hAnsi="Times New Roman" w:eastAsia="Times New Roman" w:cs="Times New Roman"/>
                <w:spacing w:val="-5"/>
              </w:rPr>
              <w:t>0.5hm</w:t>
            </w:r>
            <w:r>
              <w:rPr>
                <w:rFonts w:ascii="Times New Roman" w:hAnsi="Times New Roman" w:eastAsia="Times New Roman" w:cs="Times New Roman"/>
                <w:spacing w:val="-5"/>
                <w:position w:val="6"/>
                <w:sz w:val="13"/>
                <w:szCs w:val="13"/>
              </w:rPr>
              <w:t>2</w:t>
            </w:r>
            <w:r>
              <w:rPr>
                <w:spacing w:val="-5"/>
              </w:rPr>
              <w:t>，经计算项目厂区初期雨水量约</w:t>
            </w:r>
            <w:r>
              <w:rPr>
                <w:spacing w:val="-39"/>
              </w:rPr>
              <w:t xml:space="preserve"> </w:t>
            </w:r>
            <w:r>
              <w:rPr>
                <w:rFonts w:ascii="Times New Roman" w:hAnsi="Times New Roman" w:eastAsia="Times New Roman" w:cs="Times New Roman"/>
                <w:spacing w:val="-5"/>
              </w:rPr>
              <w:t>85m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5"/>
              </w:rPr>
              <w:t>/</w:t>
            </w:r>
          </w:p>
          <w:p>
            <w:pPr>
              <w:pStyle w:val="6"/>
              <w:spacing w:before="1" w:line="220" w:lineRule="auto"/>
              <w:ind w:left="113"/>
            </w:pPr>
            <w:r>
              <w:rPr>
                <w:spacing w:val="-11"/>
              </w:rPr>
              <w:t>次。</w:t>
            </w:r>
          </w:p>
          <w:p>
            <w:pPr>
              <w:pStyle w:val="6"/>
              <w:spacing w:before="150" w:line="221" w:lineRule="auto"/>
              <w:ind w:left="104"/>
            </w:pPr>
            <w:r>
              <w:rPr>
                <w:rFonts w:ascii="Times New Roman" w:hAnsi="Times New Roman" w:eastAsia="Times New Roman" w:cs="Times New Roman"/>
                <w:b/>
                <w:bCs/>
              </w:rPr>
              <w:t>2.2</w:t>
            </w:r>
            <w:r>
              <w:rPr>
                <w14:textOutline w14:w="3835" w14:cap="flat" w14:cmpd="sng">
                  <w14:solidFill>
                    <w14:srgbClr w14:val="000000"/>
                  </w14:solidFill>
                  <w14:prstDash w14:val="solid"/>
                  <w14:miter w14:val="10"/>
                </w14:textOutline>
              </w:rPr>
              <w:t>治理措施及排放情况</w:t>
            </w:r>
          </w:p>
          <w:p>
            <w:pPr>
              <w:pStyle w:val="6"/>
              <w:spacing w:before="149" w:line="221" w:lineRule="auto"/>
              <w:ind w:left="534"/>
            </w:pPr>
            <w:r>
              <w:rPr>
                <w:spacing w:val="-1"/>
              </w:rPr>
              <w:t>（</w:t>
            </w:r>
            <w:r>
              <w:rPr>
                <w:rFonts w:ascii="Times New Roman" w:hAnsi="Times New Roman" w:eastAsia="Times New Roman" w:cs="Times New Roman"/>
                <w:spacing w:val="-1"/>
              </w:rPr>
              <w:t>1</w:t>
            </w:r>
            <w:r>
              <w:rPr>
                <w:spacing w:val="-1"/>
              </w:rPr>
              <w:t>）洗砂废水及产品渗滤水处理措施</w:t>
            </w:r>
          </w:p>
          <w:p>
            <w:pPr>
              <w:pStyle w:val="6"/>
              <w:spacing w:before="148" w:line="352" w:lineRule="auto"/>
              <w:ind w:left="108" w:right="39" w:firstLine="419"/>
              <w:jc w:val="both"/>
            </w:pPr>
            <w:r>
              <w:rPr>
                <w:spacing w:val="-2"/>
              </w:rPr>
              <w:t>洗砂废水及成品渗滤水主要污染物为悬浮物，但部分悬浮物颗粒较小自然沉降效果</w:t>
            </w:r>
            <w:r>
              <w:rPr>
                <w:spacing w:val="3"/>
              </w:rPr>
              <w:t xml:space="preserve"> </w:t>
            </w:r>
            <w:r>
              <w:rPr>
                <w:spacing w:val="-8"/>
              </w:rPr>
              <w:t>较差。因此，</w:t>
            </w:r>
            <w:r>
              <w:rPr>
                <w:spacing w:val="-56"/>
              </w:rPr>
              <w:t xml:space="preserve"> </w:t>
            </w:r>
            <w:r>
              <w:rPr>
                <w:spacing w:val="-8"/>
              </w:rPr>
              <w:t>本项目设计采用“絮凝沉淀”工艺，</w:t>
            </w:r>
            <w:r>
              <w:rPr>
                <w:spacing w:val="-57"/>
              </w:rPr>
              <w:t xml:space="preserve"> </w:t>
            </w:r>
            <w:r>
              <w:rPr>
                <w:spacing w:val="-8"/>
              </w:rPr>
              <w:t>对废水进行处理后全部</w:t>
            </w:r>
            <w:r>
              <w:rPr>
                <w:spacing w:val="-9"/>
              </w:rPr>
              <w:t>作为生产用水，</w:t>
            </w:r>
          </w:p>
          <w:p>
            <w:pPr>
              <w:pStyle w:val="6"/>
              <w:spacing w:before="1" w:line="220" w:lineRule="auto"/>
              <w:ind w:left="108"/>
            </w:pPr>
            <w:r>
              <w:rPr>
                <w:spacing w:val="-1"/>
              </w:rPr>
              <w:t>循环回用不外排。</w:t>
            </w:r>
          </w:p>
          <w:p>
            <w:pPr>
              <w:pStyle w:val="6"/>
              <w:spacing w:before="147" w:line="221" w:lineRule="auto"/>
              <w:ind w:left="530"/>
            </w:pPr>
            <w:r>
              <w:rPr>
                <w:spacing w:val="-5"/>
              </w:rPr>
              <w:t>工艺流程如下：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0" w:hRule="atLeast"/>
        </w:trPr>
        <w:tc>
          <w:tcPr>
            <w:tcW w:w="783" w:type="dxa"/>
            <w:vMerge w:val="continue"/>
            <w:tcBorders>
              <w:top w:val="nil"/>
              <w:bottom w:val="nil"/>
              <w:right w:val="single" w:color="000000" w:sz="2" w:space="0"/>
            </w:tcBorders>
            <w:vAlign w:val="top"/>
          </w:tcPr>
          <w:p>
            <w:pPr>
              <w:rPr>
                <w:rFonts w:ascii="Arial"/>
                <w:sz w:val="21"/>
              </w:rPr>
            </w:pPr>
          </w:p>
        </w:tc>
        <w:tc>
          <w:tcPr>
            <w:tcW w:w="8127" w:type="dxa"/>
            <w:tcBorders>
              <w:top w:val="nil"/>
              <w:left w:val="single" w:color="000000" w:sz="2" w:space="0"/>
              <w:bottom w:val="nil"/>
            </w:tcBorders>
            <w:vAlign w:val="top"/>
          </w:tcPr>
          <w:p>
            <w:pPr>
              <w:pStyle w:val="6"/>
              <w:spacing w:before="120" w:line="179" w:lineRule="auto"/>
              <w:ind w:left="5841"/>
              <w:rPr>
                <w:rFonts w:ascii="Times New Roman" w:hAnsi="Times New Roman" w:eastAsia="Times New Roman" w:cs="Times New Roman"/>
                <w:sz w:val="18"/>
                <w:szCs w:val="18"/>
              </w:rPr>
            </w:pPr>
            <w:r>
              <w:pict>
                <v:rect id="_x0000_s1060" o:spid="_x0000_s1060" o:spt="1" style="position:absolute;left:0pt;margin-left:39.8pt;margin-top:45.25pt;height:0.75pt;width:15.1pt;mso-position-horizontal-relative:page;mso-position-vertical-relative:page;z-index:251696128;mso-width-relative:page;mso-height-relative:page;" fillcolor="#000000" filled="t" stroked="f" coordsize="21600,21600">
                  <v:path/>
                  <v:fill on="t" focussize="0,0"/>
                  <v:stroke on="f"/>
                  <v:imagedata o:title=""/>
                  <o:lock v:ext="edit"/>
                </v:rect>
              </w:pict>
            </w:r>
            <w:r>
              <mc:AlternateContent>
                <mc:Choice Requires="wps">
                  <w:drawing>
                    <wp:anchor distT="0" distB="0" distL="0" distR="0" simplePos="0" relativeHeight="251693056" behindDoc="1" locked="0" layoutInCell="1" allowOverlap="1">
                      <wp:simplePos x="0" y="0"/>
                      <wp:positionH relativeFrom="rightMargin">
                        <wp:posOffset>-1156970</wp:posOffset>
                      </wp:positionH>
                      <wp:positionV relativeFrom="topMargin">
                        <wp:posOffset>191135</wp:posOffset>
                      </wp:positionV>
                      <wp:extent cx="9525" cy="251460"/>
                      <wp:effectExtent l="0" t="0" r="0" b="0"/>
                      <wp:wrapNone/>
                      <wp:docPr id="46" name="Rect 46"/>
                      <wp:cNvGraphicFramePr/>
                      <a:graphic xmlns:a="http://schemas.openxmlformats.org/drawingml/2006/main">
                        <a:graphicData uri="http://schemas.microsoft.com/office/word/2010/wordprocessingShape">
                          <wps:wsp>
                            <wps:cNvSpPr/>
                            <wps:spPr>
                              <a:xfrm>
                                <a:off x="-1157541" y="191542"/>
                                <a:ext cx="9525" cy="251459"/>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46" o:spid="_x0000_s1026" o:spt="1" style="position:absolute;left:0pt;margin-left:314.9pt;margin-top:15.05pt;height:19.8pt;width:0.75pt;mso-position-horizontal-relative:page;mso-position-vertical-relative:page;z-index:-251623424;mso-width-relative:page;mso-height-relative:page;" fillcolor="#000000" filled="t" stroked="f" coordsize="21600,21600" o:gfxdata="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JFqKbYAAAACwEAAA8AAAAAAAAAAQAgAAAAIgAAAGRycy9kb3ducmV2LnhtbFBL&#10;AQIUABQAAAAIAIdO4kCbQ24ULwIAAG0EAAAOAAAAAAAAAAEAIAAAACcBAABkcnMvZTJvRG9jLnht&#10;bFBLBQYAAAAABgAGAFkBAADIBQAAAAA=&#10;">
                      <v:fill on="t" focussize="0,0"/>
                      <v:stroke on="f" weight="0pt"/>
                      <v:imagedata o:title=""/>
                      <o:lock v:ext="edit" aspectratio="f"/>
                      <v:textbox inset="0mm,0mm,0mm,0mm"/>
                    </v:rect>
                  </w:pict>
                </mc:Fallback>
              </mc:AlternateContent>
            </w:r>
            <w:r>
              <w:pict>
                <v:rect id="_x0000_s1061" o:spid="_x0000_s1061" o:spt="1" style="position:absolute;left:0pt;margin-left:281.2pt;margin-top:56.05pt;height:28.35pt;width:0.75pt;mso-position-horizontal-relative:page;mso-position-vertical-relative:page;z-index:251702272;mso-width-relative:page;mso-height-relative:page;" fillcolor="#000000" filled="t" stroked="f" coordsize="21600,21600">
                  <v:path/>
                  <v:fill on="t" focussize="0,0"/>
                  <v:stroke on="f"/>
                  <v:imagedata o:title=""/>
                  <o:lock v:ext="edit"/>
                </v:rect>
              </w:pict>
            </w:r>
            <w:r>
              <w:pict>
                <v:shape id="_x0000_s1062" o:spid="_x0000_s1062" o:spt="202" type="#_x0000_t202" style="position:absolute;left:0pt;margin-left:127.5pt;margin-top:34.35pt;height:13.75pt;width:19.45pt;mso-position-horizontal-relative:page;mso-position-vertical-relative:page;z-index:251699200;mso-width-relative:page;mso-height-relative:page;" filled="f" stroked="f" coordsize="21600,21600">
                  <v:path/>
                  <v:fill on="f" focussize="0,0"/>
                  <v:stroke on="f"/>
                  <v:imagedata o:title=""/>
                  <o:lock v:ext="edit" aspectratio="f"/>
                  <v:textbox inset="0mm,0mm,0mm,0mm">
                    <w:txbxContent>
                      <w:p>
                        <w:pPr>
                          <w:pStyle w:val="6"/>
                          <w:spacing w:before="19" w:line="220" w:lineRule="auto"/>
                          <w:ind w:left="20"/>
                          <w:rPr>
                            <w:sz w:val="18"/>
                            <w:szCs w:val="18"/>
                          </w:rPr>
                        </w:pPr>
                        <w:r>
                          <w:rPr>
                            <w:spacing w:val="-3"/>
                            <w:sz w:val="18"/>
                            <w:szCs w:val="18"/>
                            <w:u w:val="single" w:color="auto"/>
                          </w:rPr>
                          <w:t>管道</w:t>
                        </w:r>
                      </w:p>
                    </w:txbxContent>
                  </v:textbox>
                </v:shape>
              </w:pict>
            </w:r>
            <w:r>
              <w:pict>
                <v:shape id="_x0000_s1063" o:spid="_x0000_s1063" o:spt="202" type="#_x0000_t202" style="position:absolute;left:0pt;margin-left:58pt;margin-top:34.6pt;height:23.45pt;width:70.15pt;mso-position-horizontal-relative:page;mso-position-vertical-relative:page;z-index:25169715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352"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5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08" w:hRule="atLeast"/>
                          </w:trPr>
                          <w:tc>
                            <w:tcPr>
                              <w:tcW w:w="1352" w:type="dxa"/>
                              <w:shd w:val="clear" w:color="auto" w:fill="FFFFFF"/>
                              <w:vAlign w:val="top"/>
                            </w:tcPr>
                            <w:p>
                              <w:pPr>
                                <w:pStyle w:val="6"/>
                                <w:spacing w:before="101" w:line="221" w:lineRule="auto"/>
                                <w:ind w:left="154"/>
                              </w:pPr>
                              <w:r>
                                <w:rPr>
                                  <w:spacing w:val="-2"/>
                                </w:rPr>
                                <w:t>污水收集池</w:t>
                              </w:r>
                            </w:p>
                          </w:tc>
                        </w:tr>
                      </w:tbl>
                      <w:p>
                        <w:pPr>
                          <w:rPr>
                            <w:rFonts w:ascii="Arial"/>
                            <w:sz w:val="21"/>
                          </w:rPr>
                        </w:pPr>
                      </w:p>
                    </w:txbxContent>
                  </v:textbox>
                </v:shape>
              </w:pict>
            </w:r>
            <w:r>
              <w:pict>
                <v:shape id="_x0000_s1064" o:spid="_x0000_s1064" o:spt="202" type="#_x0000_t202" style="position:absolute;left:0pt;margin-left:18.65pt;margin-top:39.75pt;height:12.75pt;width:19.7pt;mso-position-horizontal-relative:page;mso-position-vertical-relative:page;z-index:251698176;mso-width-relative:page;mso-height-relative:page;" filled="f" stroked="f" coordsize="21600,21600">
                  <v:path/>
                  <v:fill on="f" focussize="0,0"/>
                  <v:stroke on="f"/>
                  <v:imagedata o:title=""/>
                  <o:lock v:ext="edit" aspectratio="f"/>
                  <v:textbox inset="0mm,0mm,0mm,0mm">
                    <w:txbxContent>
                      <w:p>
                        <w:pPr>
                          <w:pStyle w:val="6"/>
                          <w:spacing w:before="19" w:line="220" w:lineRule="auto"/>
                          <w:ind w:left="20"/>
                          <w:rPr>
                            <w:sz w:val="18"/>
                            <w:szCs w:val="18"/>
                          </w:rPr>
                        </w:pPr>
                        <w:r>
                          <w:rPr>
                            <w:spacing w:val="-2"/>
                            <w:sz w:val="18"/>
                            <w:szCs w:val="18"/>
                          </w:rPr>
                          <w:t>废水</w:t>
                        </w:r>
                      </w:p>
                    </w:txbxContent>
                  </v:textbox>
                </v:shape>
              </w:pict>
            </w:r>
            <w:r>
              <w:pict>
                <v:shape id="_x0000_s1065" o:spid="_x0000_s1065" style="position:absolute;left:0pt;margin-left:53.85pt;margin-top:42.6pt;height:6pt;width:6pt;mso-position-horizontal-relative:page;mso-position-vertical-relative:page;z-index:251703296;mso-width-relative:page;mso-height-relative:page;" fillcolor="#000000" filled="t" stroked="f" coordsize="120,120" path="m0,0l120,60,0,120,0,0xe">
                  <v:fill on="t" focussize="0,0"/>
                  <v:stroke on="f"/>
                  <v:imagedata o:title=""/>
                  <o:lock v:ext="edit"/>
                </v:shape>
              </w:pict>
            </w:r>
            <w:r>
              <w:pict>
                <v:shape id="_x0000_s1066" o:spid="_x0000_s1066" style="position:absolute;left:0pt;margin-left:140.95pt;margin-top:43.6pt;height:6pt;width:6pt;mso-position-horizontal-relative:page;mso-position-vertical-relative:page;z-index:251695104;mso-width-relative:page;mso-height-relative:page;" fillcolor="#000000" filled="t" stroked="f" coordsize="120,120" path="m0,0l120,60,0,120,0,0xe">
                  <v:fill on="t" focussize="0,0"/>
                  <v:stroke on="f"/>
                  <v:imagedata o:title=""/>
                  <o:lock v:ext="edit"/>
                </v:shape>
              </w:pict>
            </w:r>
            <w:r>
              <w:pict>
                <v:shape id="_x0000_s1067" o:spid="_x0000_s1067" style="position:absolute;left:0pt;margin-left:261.9pt;margin-top:42.85pt;height:6pt;width:6pt;mso-position-horizontal-relative:page;mso-position-vertical-relative:page;z-index:-251622400;mso-width-relative:page;mso-height-relative:page;" fillcolor="#000000" filled="t" stroked="f" coordsize="120,120" path="m0,0l120,60,0,120,0,0xe">
                  <v:fill on="t" focussize="0,0"/>
                  <v:stroke on="f"/>
                  <v:imagedata o:title=""/>
                  <o:lock v:ext="edit"/>
                </v:shape>
              </w:pict>
            </w:r>
            <w:r>
              <w:rPr>
                <w:rFonts w:ascii="Times New Roman" w:hAnsi="Times New Roman" w:eastAsia="Times New Roman" w:cs="Times New Roman"/>
                <w:spacing w:val="-8"/>
                <w:sz w:val="18"/>
                <w:szCs w:val="18"/>
              </w:rPr>
              <w:t>PAC</w:t>
            </w:r>
            <w:r>
              <w:rPr>
                <w:rFonts w:ascii="Times New Roman" w:hAnsi="Times New Roman" w:eastAsia="Times New Roman" w:cs="Times New Roman"/>
                <w:spacing w:val="9"/>
                <w:sz w:val="18"/>
                <w:szCs w:val="18"/>
              </w:rPr>
              <w:t xml:space="preserve">  </w:t>
            </w:r>
            <w:r>
              <w:rPr>
                <w:spacing w:val="-8"/>
                <w:sz w:val="18"/>
                <w:szCs w:val="18"/>
              </w:rPr>
              <w:t>、</w:t>
            </w:r>
            <w:r>
              <w:rPr>
                <w:rFonts w:ascii="Times New Roman" w:hAnsi="Times New Roman" w:eastAsia="Times New Roman" w:cs="Times New Roman"/>
                <w:spacing w:val="-8"/>
                <w:sz w:val="18"/>
                <w:szCs w:val="18"/>
              </w:rPr>
              <w:t>PAM</w:t>
            </w:r>
          </w:p>
          <w:p>
            <w:pPr>
              <w:spacing w:line="272" w:lineRule="auto"/>
              <w:rPr>
                <w:rFonts w:ascii="Arial"/>
                <w:sz w:val="21"/>
              </w:rPr>
            </w:pPr>
          </w:p>
          <w:p>
            <w:pPr>
              <w:spacing w:line="127" w:lineRule="exact"/>
              <w:ind w:firstLine="6224"/>
            </w:pPr>
            <w:r>
              <w:rPr>
                <w:position w:val="-3"/>
              </w:rPr>
              <w:pict>
                <v:shape id="_x0000_s1068" o:spid="_x0000_s1068" style="height:6.75pt;width:7.75pt;" filled="f" stroked="t" coordsize="155,135" path="m7,7l77,127,147,7e">
                  <v:fill on="f" focussize="0,0"/>
                  <v:stroke color="#000000" miterlimit="10" joinstyle="miter" endcap="round"/>
                  <v:imagedata o:title=""/>
                  <o:lock v:ext="edit"/>
                  <w10:wrap type="none"/>
                  <w10:anchorlock/>
                </v:shape>
              </w:pict>
            </w:r>
          </w:p>
          <w:tbl>
            <w:tblPr>
              <w:tblStyle w:val="5"/>
              <w:tblW w:w="4432" w:type="dxa"/>
              <w:tblInd w:w="29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0"/>
              <w:gridCol w:w="392"/>
              <w:gridCol w:w="2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2020" w:type="dxa"/>
                  <w:vMerge w:val="restart"/>
                  <w:tcBorders>
                    <w:bottom w:val="nil"/>
                  </w:tcBorders>
                  <w:vAlign w:val="top"/>
                </w:tcPr>
                <w:p>
                  <w:pPr>
                    <w:pStyle w:val="6"/>
                    <w:spacing w:before="134" w:line="221" w:lineRule="auto"/>
                    <w:ind w:left="154"/>
                  </w:pPr>
                  <w:r>
                    <w:rPr>
                      <w:spacing w:val="-9"/>
                    </w:rPr>
                    <w:t>污水池（一级沉淀）</w:t>
                  </w:r>
                </w:p>
              </w:tc>
              <w:tc>
                <w:tcPr>
                  <w:tcW w:w="392" w:type="dxa"/>
                  <w:tcBorders>
                    <w:top w:val="nil"/>
                    <w:bottom w:val="single" w:color="000000" w:sz="6" w:space="0"/>
                  </w:tcBorders>
                  <w:vAlign w:val="top"/>
                </w:tcPr>
                <w:p>
                  <w:pPr>
                    <w:pStyle w:val="6"/>
                    <w:spacing w:line="200" w:lineRule="auto"/>
                    <w:ind w:left="109"/>
                    <w:rPr>
                      <w:sz w:val="18"/>
                      <w:szCs w:val="18"/>
                    </w:rPr>
                  </w:pPr>
                  <w:r>
                    <w:rPr>
                      <w:sz w:val="18"/>
                      <w:szCs w:val="18"/>
                    </w:rPr>
                    <w:t>泵</w:t>
                  </w:r>
                </w:p>
              </w:tc>
              <w:tc>
                <w:tcPr>
                  <w:tcW w:w="2020" w:type="dxa"/>
                  <w:vMerge w:val="restart"/>
                  <w:tcBorders>
                    <w:bottom w:val="nil"/>
                  </w:tcBorders>
                  <w:shd w:val="clear" w:color="auto" w:fill="FFFFFF"/>
                  <w:vAlign w:val="top"/>
                </w:tcPr>
                <w:p>
                  <w:pPr>
                    <w:pStyle w:val="6"/>
                    <w:spacing w:before="117" w:line="221" w:lineRule="auto"/>
                    <w:ind w:left="152"/>
                  </w:pPr>
                  <w:r>
                    <w:rPr>
                      <w:spacing w:val="-9"/>
                    </w:rPr>
                    <w:t>沉淀罐（二级沉淀）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2020" w:type="dxa"/>
                  <w:vMerge w:val="continue"/>
                  <w:tcBorders>
                    <w:top w:val="nil"/>
                  </w:tcBorders>
                  <w:vAlign w:val="top"/>
                </w:tcPr>
                <w:p>
                  <w:pPr>
                    <w:rPr>
                      <w:rFonts w:ascii="Arial"/>
                      <w:sz w:val="21"/>
                    </w:rPr>
                  </w:pPr>
                </w:p>
              </w:tc>
              <w:tc>
                <w:tcPr>
                  <w:tcW w:w="392" w:type="dxa"/>
                  <w:tcBorders>
                    <w:top w:val="single" w:color="000000" w:sz="6" w:space="0"/>
                    <w:bottom w:val="nil"/>
                  </w:tcBorders>
                  <w:vAlign w:val="top"/>
                </w:tcPr>
                <w:p>
                  <w:pPr>
                    <w:spacing w:line="203" w:lineRule="exact"/>
                    <w:rPr>
                      <w:rFonts w:ascii="Arial"/>
                      <w:sz w:val="17"/>
                    </w:rPr>
                  </w:pPr>
                </w:p>
              </w:tc>
              <w:tc>
                <w:tcPr>
                  <w:tcW w:w="2020" w:type="dxa"/>
                  <w:vMerge w:val="continue"/>
                  <w:tcBorders>
                    <w:top w:val="nil"/>
                  </w:tcBorders>
                  <w:vAlign w:val="top"/>
                </w:tcPr>
                <w:p>
                  <w:pPr>
                    <w:rPr>
                      <w:rFonts w:ascii="Arial"/>
                      <w:sz w:val="21"/>
                    </w:rPr>
                  </w:pPr>
                </w:p>
              </w:tc>
            </w:tr>
          </w:tbl>
          <w:p>
            <w:pPr>
              <w:pStyle w:val="6"/>
              <w:spacing w:line="235" w:lineRule="auto"/>
              <w:ind w:left="4086"/>
              <w:rPr>
                <w:sz w:val="18"/>
                <w:szCs w:val="18"/>
              </w:rPr>
            </w:pPr>
            <w:r>
              <w:pict>
                <v:shape id="_x0000_s1069" o:spid="_x0000_s1069" style="position:absolute;left:0pt;margin-left:201.65pt;margin-top:14.2pt;height:6.85pt;width:120.5pt;z-index:251701248;mso-width-relative:page;mso-height-relative:page;" fillcolor="#000000" filled="t" stroked="f" coordsize="2410,136" path="m2290,0l2350,120,2410,0,2290,0xem0,16l60,136,120,16,0,16xe">
                  <v:fill on="t" focussize="0,0"/>
                  <v:stroke on="f"/>
                  <v:imagedata o:title=""/>
                  <o:lock v:ext="edit"/>
                </v:shape>
              </w:pict>
            </w:r>
            <w:r>
              <w:rPr>
                <w:position w:val="-7"/>
                <w:sz w:val="18"/>
                <w:szCs w:val="18"/>
              </w:rPr>
              <w:drawing>
                <wp:inline distT="0" distB="0" distL="0" distR="0">
                  <wp:extent cx="9525" cy="19304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81"/>
                          <a:stretch>
                            <a:fillRect/>
                          </a:stretch>
                        </pic:blipFill>
                        <pic:spPr>
                          <a:xfrm>
                            <a:off x="0" y="0"/>
                            <a:ext cx="9525" cy="193188"/>
                          </a:xfrm>
                          <a:prstGeom prst="rect">
                            <a:avLst/>
                          </a:prstGeom>
                        </pic:spPr>
                      </pic:pic>
                    </a:graphicData>
                  </a:graphic>
                </wp:inline>
              </w:drawing>
            </w:r>
            <w:r>
              <w:rPr>
                <w:spacing w:val="-16"/>
                <w:sz w:val="18"/>
                <w:szCs w:val="18"/>
              </w:rPr>
              <w:t xml:space="preserve"> </w:t>
            </w:r>
            <w:r>
              <w:rPr>
                <w:spacing w:val="2"/>
                <w:sz w:val="18"/>
                <w:szCs w:val="18"/>
              </w:rPr>
              <w:t xml:space="preserve">污泥                    </w:t>
            </w:r>
            <w:r>
              <w:rPr>
                <w:position w:val="-5"/>
                <w:sz w:val="18"/>
                <w:szCs w:val="18"/>
              </w:rPr>
              <w:drawing>
                <wp:inline distT="0" distB="0" distL="0" distR="0">
                  <wp:extent cx="9525" cy="19304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82"/>
                          <a:stretch>
                            <a:fillRect/>
                          </a:stretch>
                        </pic:blipFill>
                        <pic:spPr>
                          <a:xfrm>
                            <a:off x="0" y="0"/>
                            <a:ext cx="9525" cy="193188"/>
                          </a:xfrm>
                          <a:prstGeom prst="rect">
                            <a:avLst/>
                          </a:prstGeom>
                        </pic:spPr>
                      </pic:pic>
                    </a:graphicData>
                  </a:graphic>
                </wp:inline>
              </w:drawing>
            </w:r>
            <w:r>
              <w:rPr>
                <w:spacing w:val="2"/>
                <w:sz w:val="18"/>
                <w:szCs w:val="18"/>
              </w:rPr>
              <w:t>上清液</w:t>
            </w:r>
          </w:p>
          <w:p>
            <w:pPr>
              <w:pStyle w:val="6"/>
              <w:spacing w:before="168" w:line="219" w:lineRule="auto"/>
              <w:ind w:left="3082"/>
              <w:rPr>
                <w:sz w:val="18"/>
                <w:szCs w:val="18"/>
              </w:rPr>
            </w:pPr>
            <w:r>
              <w:pict>
                <v:shape id="_x0000_s1070" o:spid="_x0000_s1070" o:spt="202" type="#_x0000_t202" style="position:absolute;left:0pt;margin-left:87.1pt;margin-top:8.55pt;height:12.7pt;width:63.95pt;z-index:251700224;mso-width-relative:page;mso-height-relative:page;" filled="f" stroked="f" coordsize="21600,21600">
                  <v:path/>
                  <v:fill on="f" focussize="0,0"/>
                  <v:stroke on="f"/>
                  <v:imagedata o:title=""/>
                  <o:lock v:ext="edit" aspectratio="f"/>
                  <v:textbox inset="0mm,0mm,0mm,0mm">
                    <w:txbxContent>
                      <w:p>
                        <w:pPr>
                          <w:pStyle w:val="6"/>
                          <w:spacing w:before="19" w:line="219" w:lineRule="auto"/>
                          <w:ind w:left="20"/>
                          <w:rPr>
                            <w:sz w:val="18"/>
                            <w:szCs w:val="18"/>
                          </w:rPr>
                        </w:pPr>
                        <w:r>
                          <w:rPr>
                            <w:spacing w:val="-4"/>
                            <w:sz w:val="18"/>
                            <w:szCs w:val="18"/>
                          </w:rPr>
                          <w:t>附近砖厂做原料</w:t>
                        </w:r>
                      </w:p>
                    </w:txbxContent>
                  </v:textbox>
                </v:shape>
              </w:pict>
            </w:r>
            <w:r>
              <w:rPr>
                <w:position w:val="3"/>
              </w:rPr>
              <w:drawing>
                <wp:inline distT="0" distB="0" distL="0" distR="0">
                  <wp:extent cx="76200" cy="711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83"/>
                          <a:stretch>
                            <a:fillRect/>
                          </a:stretch>
                        </pic:blipFill>
                        <pic:spPr>
                          <a:xfrm>
                            <a:off x="0" y="0"/>
                            <a:ext cx="76200" cy="71459"/>
                          </a:xfrm>
                          <a:prstGeom prst="rect">
                            <a:avLst/>
                          </a:prstGeom>
                        </pic:spPr>
                      </pic:pic>
                    </a:graphicData>
                  </a:graphic>
                </wp:inline>
              </w:drawing>
            </w:r>
            <w:r>
              <w:rPr>
                <w:strike/>
                <w:spacing w:val="38"/>
              </w:rPr>
              <w:t xml:space="preserve">  </w:t>
            </w:r>
            <w:r>
              <w:rPr>
                <w:spacing w:val="2"/>
              </w:rPr>
              <w:t xml:space="preserve">  </w:t>
            </w:r>
            <w:r>
              <w:rPr>
                <w:spacing w:val="-3"/>
              </w:rPr>
              <w:t>板框压滤机</w:t>
            </w:r>
            <w:r>
              <w:rPr>
                <w:spacing w:val="62"/>
              </w:rPr>
              <w:t xml:space="preserve"> </w:t>
            </w:r>
            <w:r>
              <w:rPr>
                <w:position w:val="-8"/>
              </w:rPr>
              <w:drawing>
                <wp:inline distT="0" distB="0" distL="0" distR="0">
                  <wp:extent cx="579120" cy="17018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84"/>
                          <a:stretch>
                            <a:fillRect/>
                          </a:stretch>
                        </pic:blipFill>
                        <pic:spPr>
                          <a:xfrm>
                            <a:off x="0" y="0"/>
                            <a:ext cx="579752" cy="170311"/>
                          </a:xfrm>
                          <a:prstGeom prst="rect">
                            <a:avLst/>
                          </a:prstGeom>
                        </pic:spPr>
                      </pic:pic>
                    </a:graphicData>
                  </a:graphic>
                </wp:inline>
              </w:drawing>
            </w:r>
            <w:r>
              <w:rPr>
                <w:spacing w:val="64"/>
              </w:rPr>
              <w:t xml:space="preserve"> </w:t>
            </w:r>
            <w:r>
              <w:rPr>
                <w:spacing w:val="-3"/>
                <w:position w:val="-1"/>
              </w:rPr>
              <w:t>清水池</w:t>
            </w:r>
            <w:r>
              <w:rPr>
                <w:spacing w:val="82"/>
                <w:position w:val="-1"/>
              </w:rPr>
              <w:t xml:space="preserve"> </w:t>
            </w:r>
            <w:r>
              <w:rPr>
                <w:strike/>
                <w:spacing w:val="35"/>
                <w:position w:val="-1"/>
              </w:rPr>
              <w:t xml:space="preserve">  </w:t>
            </w:r>
            <w:r>
              <w:rPr>
                <w:position w:val="3"/>
              </w:rPr>
              <w:drawing>
                <wp:inline distT="0" distB="0" distL="0" distR="0">
                  <wp:extent cx="76200" cy="7112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85"/>
                          <a:stretch>
                            <a:fillRect/>
                          </a:stretch>
                        </pic:blipFill>
                        <pic:spPr>
                          <a:xfrm>
                            <a:off x="0" y="0"/>
                            <a:ext cx="76200" cy="71459"/>
                          </a:xfrm>
                          <a:prstGeom prst="rect">
                            <a:avLst/>
                          </a:prstGeom>
                        </pic:spPr>
                      </pic:pic>
                    </a:graphicData>
                  </a:graphic>
                </wp:inline>
              </w:drawing>
            </w:r>
            <w:r>
              <w:rPr>
                <w:spacing w:val="-48"/>
                <w:position w:val="-1"/>
              </w:rPr>
              <w:t xml:space="preserve"> </w:t>
            </w:r>
            <w:r>
              <w:rPr>
                <w:spacing w:val="-3"/>
                <w:position w:val="2"/>
                <w:sz w:val="18"/>
                <w:szCs w:val="18"/>
              </w:rPr>
              <w:t>回用</w:t>
            </w:r>
          </w:p>
          <w:p>
            <w:pPr>
              <w:pStyle w:val="6"/>
              <w:spacing w:line="201" w:lineRule="auto"/>
              <w:ind w:left="5163"/>
              <w:rPr>
                <w:sz w:val="18"/>
                <w:szCs w:val="18"/>
              </w:rPr>
            </w:pPr>
            <w:r>
              <w:rPr>
                <w:spacing w:val="-2"/>
                <w:sz w:val="18"/>
                <w:szCs w:val="18"/>
              </w:rPr>
              <w:t>清水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9" w:hRule="atLeast"/>
        </w:trPr>
        <w:tc>
          <w:tcPr>
            <w:tcW w:w="783" w:type="dxa"/>
            <w:vMerge w:val="continue"/>
            <w:tcBorders>
              <w:top w:val="nil"/>
              <w:right w:val="single" w:color="000000" w:sz="2" w:space="0"/>
            </w:tcBorders>
            <w:vAlign w:val="top"/>
          </w:tcPr>
          <w:p>
            <w:pPr>
              <w:rPr>
                <w:rFonts w:ascii="Arial"/>
                <w:sz w:val="21"/>
              </w:rPr>
            </w:pPr>
          </w:p>
        </w:tc>
        <w:tc>
          <w:tcPr>
            <w:tcW w:w="8127" w:type="dxa"/>
            <w:tcBorders>
              <w:top w:val="nil"/>
              <w:left w:val="single" w:color="000000" w:sz="2" w:space="0"/>
            </w:tcBorders>
            <w:vAlign w:val="top"/>
          </w:tcPr>
          <w:p>
            <w:pPr>
              <w:pStyle w:val="6"/>
              <w:spacing w:before="95" w:line="220" w:lineRule="auto"/>
              <w:ind w:left="2774"/>
              <w:rPr>
                <w:sz w:val="18"/>
                <w:szCs w:val="18"/>
              </w:rPr>
            </w:pPr>
            <w:r>
              <w:rPr>
                <w:spacing w:val="-2"/>
                <w:sz w:val="18"/>
                <w:szCs w:val="18"/>
                <w14:textOutline w14:w="3263" w14:cap="flat" w14:cmpd="sng">
                  <w14:solidFill>
                    <w14:srgbClr w14:val="000000"/>
                  </w14:solidFill>
                  <w14:prstDash w14:val="solid"/>
                  <w14:miter w14:val="10"/>
                </w14:textOutline>
              </w:rPr>
              <w:t>图</w:t>
            </w:r>
            <w:r>
              <w:rPr>
                <w:spacing w:val="-31"/>
                <w:sz w:val="18"/>
                <w:szCs w:val="18"/>
              </w:rPr>
              <w:t xml:space="preserve"> </w:t>
            </w:r>
            <w:r>
              <w:rPr>
                <w:rFonts w:ascii="Times New Roman" w:hAnsi="Times New Roman" w:eastAsia="Times New Roman" w:cs="Times New Roman"/>
                <w:b/>
                <w:bCs/>
                <w:spacing w:val="-2"/>
                <w:sz w:val="18"/>
                <w:szCs w:val="18"/>
              </w:rPr>
              <w:t>4-1</w:t>
            </w:r>
            <w:r>
              <w:rPr>
                <w:spacing w:val="-2"/>
                <w:sz w:val="18"/>
                <w:szCs w:val="18"/>
                <w14:textOutline w14:w="3263" w14:cap="flat" w14:cmpd="sng">
                  <w14:solidFill>
                    <w14:srgbClr w14:val="000000"/>
                  </w14:solidFill>
                  <w14:prstDash w14:val="solid"/>
                  <w14:miter w14:val="10"/>
                </w14:textOutline>
              </w:rPr>
              <w:t>：项目废水处理工艺流程图</w:t>
            </w:r>
          </w:p>
          <w:p>
            <w:pPr>
              <w:pStyle w:val="6"/>
              <w:spacing w:before="181" w:line="401" w:lineRule="exact"/>
              <w:ind w:left="527"/>
            </w:pPr>
            <w:r>
              <w:rPr>
                <w:spacing w:val="-3"/>
                <w:position w:val="14"/>
              </w:rPr>
              <w:t>废水首先进入设备下方的污水收集池，然后通过管道排入污</w:t>
            </w:r>
            <w:r>
              <w:rPr>
                <w:spacing w:val="-4"/>
                <w:position w:val="14"/>
              </w:rPr>
              <w:t>水沉淀池，</w:t>
            </w:r>
            <w:r>
              <w:rPr>
                <w:spacing w:val="-56"/>
                <w:position w:val="14"/>
              </w:rPr>
              <w:t xml:space="preserve"> </w:t>
            </w:r>
            <w:r>
              <w:rPr>
                <w:spacing w:val="-4"/>
                <w:position w:val="14"/>
              </w:rPr>
              <w:t>进行一级沉</w:t>
            </w:r>
          </w:p>
          <w:p>
            <w:pPr>
              <w:pStyle w:val="6"/>
              <w:spacing w:line="213" w:lineRule="auto"/>
              <w:ind w:left="110"/>
            </w:pPr>
            <w:r>
              <w:t xml:space="preserve">淀。此时废水中悬浮物浓度较大约 </w:t>
            </w:r>
            <w:r>
              <w:rPr>
                <w:rFonts w:ascii="Times New Roman" w:hAnsi="Times New Roman" w:eastAsia="Times New Roman" w:cs="Times New Roman"/>
              </w:rPr>
              <w:t>3000mg/L</w:t>
            </w:r>
            <w:r>
              <w:t>，仅靠自然沉淀效果不佳。</w:t>
            </w:r>
            <w:r>
              <w:rPr>
                <w:spacing w:val="-1"/>
              </w:rPr>
              <w:t>通过水泵将污</w:t>
            </w:r>
          </w:p>
        </w:tc>
      </w:tr>
    </w:tbl>
    <w:p>
      <w:pPr>
        <w:pStyle w:val="2"/>
      </w:pPr>
    </w:p>
    <w:p>
      <w:pPr>
        <w:sectPr>
          <w:footerReference r:id="rId47" w:type="default"/>
          <w:pgSz w:w="11907" w:h="16841"/>
          <w:pgMar w:top="1431" w:right="1490" w:bottom="1090" w:left="1490" w:header="0" w:footer="911" w:gutter="0"/>
          <w:cols w:space="720" w:num="1"/>
        </w:sectPr>
      </w:pPr>
    </w:p>
    <w:p>
      <w:pPr>
        <w:spacing w:before="28"/>
      </w:pPr>
    </w:p>
    <w:tbl>
      <w:tblPr>
        <w:tblStyle w:val="5"/>
        <w:tblW w:w="891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3"/>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70" w:hRule="atLeast"/>
        </w:trPr>
        <w:tc>
          <w:tcPr>
            <w:tcW w:w="783" w:type="dxa"/>
            <w:tcBorders>
              <w:top w:val="single" w:color="000000" w:sz="2" w:space="0"/>
              <w:right w:val="single" w:color="000000" w:sz="2" w:space="0"/>
            </w:tcBorders>
            <w:vAlign w:val="top"/>
          </w:tcPr>
          <w:p>
            <w:pPr>
              <w:rPr>
                <w:rFonts w:ascii="Arial"/>
                <w:sz w:val="21"/>
              </w:rPr>
            </w:pPr>
          </w:p>
        </w:tc>
        <w:tc>
          <w:tcPr>
            <w:tcW w:w="8127" w:type="dxa"/>
            <w:tcBorders>
              <w:top w:val="single" w:color="000000" w:sz="2" w:space="0"/>
              <w:left w:val="single" w:color="000000" w:sz="2" w:space="0"/>
            </w:tcBorders>
            <w:vAlign w:val="top"/>
          </w:tcPr>
          <w:p>
            <w:pPr>
              <w:pStyle w:val="6"/>
              <w:spacing w:before="141" w:line="352" w:lineRule="auto"/>
              <w:ind w:left="108" w:right="41" w:firstLine="1"/>
              <w:jc w:val="both"/>
            </w:pPr>
            <w:r>
              <w:rPr>
                <w:spacing w:val="-6"/>
              </w:rPr>
              <w:t>水泵至沉淀罐，进行絮凝沉淀。沉淀罐旁配备有加药机，</w:t>
            </w:r>
            <w:r>
              <w:rPr>
                <w:spacing w:val="-45"/>
              </w:rPr>
              <w:t xml:space="preserve"> </w:t>
            </w:r>
            <w:r>
              <w:rPr>
                <w:spacing w:val="-6"/>
              </w:rPr>
              <w:t>通</w:t>
            </w:r>
            <w:r>
              <w:rPr>
                <w:spacing w:val="-7"/>
              </w:rPr>
              <w:t>过加药器加入</w:t>
            </w:r>
            <w:r>
              <w:rPr>
                <w:spacing w:val="-51"/>
              </w:rPr>
              <w:t xml:space="preserve"> </w:t>
            </w:r>
            <w:r>
              <w:rPr>
                <w:rFonts w:ascii="Times New Roman" w:hAnsi="Times New Roman" w:eastAsia="Times New Roman" w:cs="Times New Roman"/>
                <w:spacing w:val="-7"/>
              </w:rPr>
              <w:t xml:space="preserve">PAC </w:t>
            </w:r>
            <w:r>
              <w:rPr>
                <w:spacing w:val="-7"/>
              </w:rPr>
              <w:t>和</w:t>
            </w:r>
            <w:r>
              <w:rPr>
                <w:spacing w:val="-51"/>
              </w:rPr>
              <w:t xml:space="preserve"> </w:t>
            </w:r>
            <w:r>
              <w:rPr>
                <w:rFonts w:ascii="Times New Roman" w:hAnsi="Times New Roman" w:eastAsia="Times New Roman" w:cs="Times New Roman"/>
                <w:spacing w:val="-7"/>
              </w:rPr>
              <w:t>PAM</w:t>
            </w:r>
            <w:r>
              <w:rPr>
                <w:spacing w:val="-7"/>
              </w:rPr>
              <w:t>，</w:t>
            </w:r>
            <w:r>
              <w:t xml:space="preserve"> </w:t>
            </w:r>
            <w:r>
              <w:rPr>
                <w:spacing w:val="-3"/>
              </w:rPr>
              <w:t>能有效提升悬浮物的沉淀速度。 聚合氯化铝</w:t>
            </w:r>
            <w:r>
              <w:rPr>
                <w:spacing w:val="-25"/>
              </w:rPr>
              <w:t xml:space="preserve"> </w:t>
            </w:r>
            <w:r>
              <w:rPr>
                <w:rFonts w:ascii="Times New Roman" w:hAnsi="Times New Roman" w:eastAsia="Times New Roman" w:cs="Times New Roman"/>
                <w:spacing w:val="-3"/>
              </w:rPr>
              <w:t>PAC</w:t>
            </w:r>
            <w:r>
              <w:rPr>
                <w:rFonts w:ascii="Times New Roman" w:hAnsi="Times New Roman" w:eastAsia="Times New Roman" w:cs="Times New Roman"/>
                <w:spacing w:val="34"/>
                <w:w w:val="101"/>
              </w:rPr>
              <w:t xml:space="preserve"> </w:t>
            </w:r>
            <w:r>
              <w:rPr>
                <w:spacing w:val="-3"/>
              </w:rPr>
              <w:t>有良好的絮凝性、无毒害且</w:t>
            </w:r>
            <w:r>
              <w:rPr>
                <w:spacing w:val="-4"/>
              </w:rPr>
              <w:t>不会引入</w:t>
            </w:r>
            <w:r>
              <w:t xml:space="preserve"> </w:t>
            </w:r>
            <w:r>
              <w:rPr>
                <w:spacing w:val="2"/>
              </w:rPr>
              <w:t>其他杂质（如铝等）</w:t>
            </w:r>
            <w:r>
              <w:rPr>
                <w:rFonts w:ascii="Times New Roman" w:hAnsi="Times New Roman" w:eastAsia="Times New Roman" w:cs="Times New Roman"/>
                <w:spacing w:val="2"/>
              </w:rPr>
              <w:t xml:space="preserve">,  </w:t>
            </w:r>
            <w:r>
              <w:rPr>
                <w:spacing w:val="2"/>
              </w:rPr>
              <w:t>聚丙烯酰胺是由丙烯酰胺（</w:t>
            </w:r>
            <w:r>
              <w:rPr>
                <w:rFonts w:ascii="Times New Roman" w:hAnsi="Times New Roman" w:eastAsia="Times New Roman" w:cs="Times New Roman"/>
              </w:rPr>
              <w:t>AM</w:t>
            </w:r>
            <w:r>
              <w:rPr>
                <w:spacing w:val="2"/>
              </w:rPr>
              <w:t>）单</w:t>
            </w:r>
            <w:r>
              <w:rPr>
                <w:spacing w:val="1"/>
              </w:rPr>
              <w:t>体经自由基引发聚合而成的</w:t>
            </w:r>
            <w:r>
              <w:t xml:space="preserve"> </w:t>
            </w:r>
            <w:r>
              <w:rPr>
                <w:spacing w:val="-3"/>
              </w:rPr>
              <w:t>水溶性线性高分子聚合物，具有良好的絮凝性</w:t>
            </w:r>
            <w:r>
              <w:rPr>
                <w:spacing w:val="-4"/>
              </w:rPr>
              <w:t>，可以降低液体之间的摩擦阻力，</w:t>
            </w:r>
            <w:r>
              <w:rPr>
                <w:spacing w:val="-42"/>
              </w:rPr>
              <w:t xml:space="preserve"> </w:t>
            </w:r>
            <w:r>
              <w:rPr>
                <w:spacing w:val="-4"/>
              </w:rPr>
              <w:t>按离子</w:t>
            </w:r>
          </w:p>
          <w:p>
            <w:pPr>
              <w:pStyle w:val="6"/>
              <w:spacing w:line="220" w:lineRule="auto"/>
              <w:ind w:left="108"/>
            </w:pPr>
            <w:r>
              <w:t>特性分可分为非离子、阴离子、阳离子和两性型四</w:t>
            </w:r>
            <w:r>
              <w:rPr>
                <w:spacing w:val="-1"/>
              </w:rPr>
              <w:t>种类型。</w:t>
            </w:r>
          </w:p>
          <w:p>
            <w:pPr>
              <w:pStyle w:val="6"/>
              <w:spacing w:before="146" w:line="352" w:lineRule="auto"/>
              <w:ind w:left="109" w:right="63" w:firstLine="417"/>
            </w:pPr>
            <w:r>
              <w:rPr>
                <w:spacing w:val="-3"/>
              </w:rPr>
              <w:t>在絮凝剂的作用下，</w:t>
            </w:r>
            <w:r>
              <w:rPr>
                <w:spacing w:val="-23"/>
              </w:rPr>
              <w:t xml:space="preserve"> </w:t>
            </w:r>
            <w:r>
              <w:rPr>
                <w:spacing w:val="-3"/>
              </w:rPr>
              <w:t>废水中的悬浮物逐渐结合成团状，沉淀至</w:t>
            </w:r>
            <w:r>
              <w:rPr>
                <w:spacing w:val="-4"/>
              </w:rPr>
              <w:t>锥形罐底成为淤泥。</w:t>
            </w:r>
            <w:r>
              <w:t xml:space="preserve"> </w:t>
            </w:r>
            <w:r>
              <w:rPr>
                <w:spacing w:val="-1"/>
              </w:rPr>
              <w:t>罐体上清液通过溢流口进入清水池。此时悬</w:t>
            </w:r>
            <w:r>
              <w:rPr>
                <w:spacing w:val="-2"/>
              </w:rPr>
              <w:t>浮物的浓度约为</w:t>
            </w:r>
            <w:r>
              <w:rPr>
                <w:spacing w:val="-48"/>
              </w:rPr>
              <w:t xml:space="preserve"> </w:t>
            </w:r>
            <w:r>
              <w:rPr>
                <w:rFonts w:ascii="Times New Roman" w:hAnsi="Times New Roman" w:eastAsia="Times New Roman" w:cs="Times New Roman"/>
                <w:spacing w:val="-2"/>
              </w:rPr>
              <w:t>200~300mg/L</w:t>
            </w:r>
            <w:r>
              <w:rPr>
                <w:spacing w:val="-2"/>
              </w:rPr>
              <w:t>，能够满足回</w:t>
            </w:r>
            <w:r>
              <w:t xml:space="preserve"> </w:t>
            </w:r>
            <w:r>
              <w:rPr>
                <w:spacing w:val="-2"/>
              </w:rPr>
              <w:t>用需求。淤泥主要存在于第一级沉淀池和第二级污泥浓缩罐中，定期由污泥泵抽取至板</w:t>
            </w:r>
          </w:p>
          <w:p>
            <w:pPr>
              <w:pStyle w:val="6"/>
              <w:spacing w:line="219" w:lineRule="auto"/>
              <w:ind w:right="13"/>
              <w:jc w:val="right"/>
            </w:pPr>
            <w:r>
              <w:rPr>
                <w:spacing w:val="-5"/>
              </w:rPr>
              <w:t>框压滤机压滤处理后，暂存在压滤机下方的泥饼池，定期拉运至附近砖厂做原料再利用。</w:t>
            </w:r>
          </w:p>
          <w:p>
            <w:pPr>
              <w:pStyle w:val="6"/>
              <w:spacing w:before="151" w:line="401" w:lineRule="exact"/>
              <w:ind w:left="528"/>
            </w:pPr>
            <w:r>
              <w:rPr>
                <w:spacing w:val="-6"/>
                <w:position w:val="14"/>
              </w:rPr>
              <w:t>本项目拟采用的废水处理工艺，</w:t>
            </w:r>
            <w:r>
              <w:rPr>
                <w:spacing w:val="-30"/>
                <w:position w:val="14"/>
              </w:rPr>
              <w:t xml:space="preserve"> </w:t>
            </w:r>
            <w:r>
              <w:rPr>
                <w:spacing w:val="-6"/>
                <w:position w:val="14"/>
              </w:rPr>
              <w:t>技术成熟工艺可靠度高，</w:t>
            </w:r>
            <w:r>
              <w:rPr>
                <w:spacing w:val="-32"/>
                <w:position w:val="14"/>
              </w:rPr>
              <w:t xml:space="preserve"> </w:t>
            </w:r>
            <w:r>
              <w:rPr>
                <w:spacing w:val="-6"/>
                <w:position w:val="14"/>
              </w:rPr>
              <w:t>废水在处理系统内</w:t>
            </w:r>
            <w:r>
              <w:rPr>
                <w:spacing w:val="-7"/>
                <w:position w:val="14"/>
              </w:rPr>
              <w:t>的停留</w:t>
            </w:r>
          </w:p>
          <w:p>
            <w:pPr>
              <w:pStyle w:val="6"/>
              <w:spacing w:line="220" w:lineRule="auto"/>
              <w:ind w:left="117"/>
            </w:pPr>
            <w:r>
              <w:rPr>
                <w:spacing w:val="-9"/>
              </w:rPr>
              <w:t>时间设计为</w:t>
            </w:r>
            <w:r>
              <w:rPr>
                <w:spacing w:val="-13"/>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4"/>
              </w:rPr>
              <w:t xml:space="preserve"> </w:t>
            </w:r>
            <w:r>
              <w:rPr>
                <w:spacing w:val="-9"/>
              </w:rPr>
              <w:t>小时， 即可得到可回用的清水。</w:t>
            </w:r>
          </w:p>
          <w:p>
            <w:pPr>
              <w:pStyle w:val="6"/>
              <w:spacing w:before="146" w:line="352" w:lineRule="auto"/>
              <w:ind w:left="108" w:right="63" w:firstLine="419"/>
            </w:pPr>
            <w:r>
              <w:rPr>
                <w:spacing w:val="-4"/>
              </w:rPr>
              <w:t>根据设计，</w:t>
            </w:r>
            <w:r>
              <w:rPr>
                <w:spacing w:val="-1"/>
              </w:rPr>
              <w:t xml:space="preserve"> </w:t>
            </w:r>
            <w:r>
              <w:rPr>
                <w:spacing w:val="-4"/>
              </w:rPr>
              <w:t>项目废水处理系统由</w:t>
            </w:r>
            <w:r>
              <w:rPr>
                <w:spacing w:val="-44"/>
              </w:rPr>
              <w:t xml:space="preserve"> </w:t>
            </w:r>
            <w:r>
              <w:rPr>
                <w:rFonts w:ascii="Times New Roman" w:hAnsi="Times New Roman" w:eastAsia="Times New Roman" w:cs="Times New Roman"/>
                <w:spacing w:val="-4"/>
              </w:rPr>
              <w:t xml:space="preserve">3 </w:t>
            </w:r>
            <w:r>
              <w:rPr>
                <w:spacing w:val="-4"/>
              </w:rPr>
              <w:t>个池（罐）体、加药机、水泵、污泥泵等组成。</w:t>
            </w:r>
            <w:r>
              <w:t xml:space="preserve"> </w:t>
            </w:r>
            <w:r>
              <w:rPr>
                <w:spacing w:val="-6"/>
              </w:rPr>
              <w:t>池体总容积约</w:t>
            </w:r>
            <w:r>
              <w:rPr>
                <w:spacing w:val="-18"/>
              </w:rPr>
              <w:t xml:space="preserve"> </w:t>
            </w:r>
            <w:r>
              <w:rPr>
                <w:rFonts w:ascii="Times New Roman" w:hAnsi="Times New Roman" w:eastAsia="Times New Roman" w:cs="Times New Roman"/>
                <w:spacing w:val="-6"/>
              </w:rPr>
              <w:t>820m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7"/>
                <w:position w:val="6"/>
                <w:sz w:val="13"/>
                <w:szCs w:val="13"/>
              </w:rPr>
              <w:t xml:space="preserve"> </w:t>
            </w:r>
            <w:r>
              <w:rPr>
                <w:spacing w:val="-6"/>
              </w:rPr>
              <w:t xml:space="preserve">，设计废水停留时间为 </w:t>
            </w:r>
            <w:r>
              <w:rPr>
                <w:rFonts w:ascii="Times New Roman" w:hAnsi="Times New Roman" w:eastAsia="Times New Roman" w:cs="Times New Roman"/>
                <w:spacing w:val="-6"/>
              </w:rPr>
              <w:t>1</w:t>
            </w:r>
            <w:r>
              <w:rPr>
                <w:rFonts w:ascii="Times New Roman" w:hAnsi="Times New Roman" w:eastAsia="Times New Roman" w:cs="Times New Roman"/>
                <w:spacing w:val="29"/>
              </w:rPr>
              <w:t xml:space="preserve"> </w:t>
            </w:r>
            <w:r>
              <w:rPr>
                <w:spacing w:val="-6"/>
              </w:rPr>
              <w:t xml:space="preserve">小时， 则 </w:t>
            </w:r>
            <w:r>
              <w:rPr>
                <w:rFonts w:ascii="Times New Roman" w:hAnsi="Times New Roman" w:eastAsia="Times New Roman" w:cs="Times New Roman"/>
                <w:spacing w:val="-6"/>
              </w:rPr>
              <w:t>10</w:t>
            </w:r>
            <w:r>
              <w:rPr>
                <w:rFonts w:ascii="Times New Roman" w:hAnsi="Times New Roman" w:eastAsia="Times New Roman" w:cs="Times New Roman"/>
                <w:spacing w:val="26"/>
                <w:w w:val="101"/>
              </w:rPr>
              <w:t xml:space="preserve"> </w:t>
            </w:r>
            <w:r>
              <w:rPr>
                <w:spacing w:val="-6"/>
              </w:rPr>
              <w:t>小时总停留废水至少可达到</w:t>
            </w:r>
            <w:r>
              <w:t xml:space="preserve"> </w:t>
            </w:r>
            <w:r>
              <w:rPr>
                <w:rFonts w:ascii="Times New Roman" w:hAnsi="Times New Roman" w:eastAsia="Times New Roman" w:cs="Times New Roman"/>
                <w:spacing w:val="-3"/>
              </w:rPr>
              <w:t>8000m</w:t>
            </w:r>
            <w:r>
              <w:rPr>
                <w:rFonts w:ascii="Times New Roman" w:hAnsi="Times New Roman" w:eastAsia="Times New Roman" w:cs="Times New Roman"/>
                <w:spacing w:val="-3"/>
                <w:position w:val="6"/>
                <w:sz w:val="13"/>
                <w:szCs w:val="13"/>
              </w:rPr>
              <w:t>3</w:t>
            </w:r>
            <w:r>
              <w:rPr>
                <w:spacing w:val="-3"/>
              </w:rPr>
              <w:t>。本项目生产车间废水产生量为</w:t>
            </w:r>
            <w:r>
              <w:rPr>
                <w:spacing w:val="-44"/>
              </w:rPr>
              <w:t xml:space="preserve"> </w:t>
            </w:r>
            <w:r>
              <w:rPr>
                <w:rFonts w:ascii="Times New Roman" w:hAnsi="Times New Roman" w:eastAsia="Times New Roman" w:cs="Times New Roman"/>
                <w:spacing w:val="-3"/>
              </w:rPr>
              <w:t>3808.81m</w:t>
            </w:r>
            <w:r>
              <w:rPr>
                <w:rFonts w:ascii="Times New Roman" w:hAnsi="Times New Roman" w:eastAsia="Times New Roman" w:cs="Times New Roman"/>
                <w:spacing w:val="-3"/>
                <w:position w:val="6"/>
                <w:sz w:val="13"/>
                <w:szCs w:val="13"/>
              </w:rPr>
              <w:t>3</w:t>
            </w:r>
            <w:r>
              <w:rPr>
                <w:rFonts w:ascii="Times New Roman" w:hAnsi="Times New Roman" w:eastAsia="Times New Roman" w:cs="Times New Roman"/>
                <w:spacing w:val="-3"/>
              </w:rPr>
              <w:t>/</w:t>
            </w:r>
            <w:r>
              <w:rPr>
                <w:rFonts w:ascii="Times New Roman" w:hAnsi="Times New Roman" w:eastAsia="Times New Roman" w:cs="Times New Roman"/>
                <w:spacing w:val="-4"/>
              </w:rPr>
              <w:t>d</w:t>
            </w:r>
            <w:r>
              <w:rPr>
                <w:spacing w:val="-4"/>
              </w:rPr>
              <w:t>（</w:t>
            </w:r>
            <w:r>
              <w:rPr>
                <w:rFonts w:ascii="Times New Roman" w:hAnsi="Times New Roman" w:eastAsia="Times New Roman" w:cs="Times New Roman"/>
                <w:spacing w:val="-4"/>
              </w:rPr>
              <w:t>380.88m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4"/>
              </w:rPr>
              <w:t>/h</w:t>
            </w:r>
            <w:r>
              <w:rPr>
                <w:spacing w:val="-4"/>
              </w:rPr>
              <w:t>）。因此，</w:t>
            </w:r>
            <w:r>
              <w:rPr>
                <w:spacing w:val="-21"/>
              </w:rPr>
              <w:t xml:space="preserve"> </w:t>
            </w:r>
            <w:r>
              <w:rPr>
                <w:spacing w:val="-4"/>
              </w:rPr>
              <w:t>项目废水处</w:t>
            </w:r>
          </w:p>
          <w:p>
            <w:pPr>
              <w:pStyle w:val="6"/>
              <w:spacing w:before="1" w:line="220" w:lineRule="auto"/>
              <w:ind w:left="110"/>
            </w:pPr>
            <w:r>
              <w:t>理设施设计处理能力大于废水产生量，能够满足废</w:t>
            </w:r>
            <w:r>
              <w:rPr>
                <w:spacing w:val="-1"/>
              </w:rPr>
              <w:t>水处理需求。</w:t>
            </w:r>
          </w:p>
          <w:p>
            <w:pPr>
              <w:pStyle w:val="6"/>
              <w:spacing w:before="150" w:line="221" w:lineRule="auto"/>
              <w:ind w:left="531"/>
            </w:pPr>
            <w:r>
              <w:rPr>
                <w:spacing w:val="-3"/>
              </w:rPr>
              <w:t>项目废水处理主要设施见下表。</w:t>
            </w:r>
          </w:p>
          <w:p>
            <w:pPr>
              <w:spacing w:before="114" w:line="221" w:lineRule="auto"/>
              <w:ind w:left="2730"/>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4-7          </w:t>
            </w:r>
            <w:r>
              <w:rPr>
                <w:rFonts w:ascii="黑体" w:hAnsi="黑体" w:eastAsia="黑体" w:cs="黑体"/>
                <w:spacing w:val="-1"/>
                <w:sz w:val="18"/>
                <w:szCs w:val="18"/>
              </w:rPr>
              <w:t>废水处理系统建设要求</w:t>
            </w:r>
          </w:p>
          <w:p>
            <w:pPr>
              <w:spacing w:line="19" w:lineRule="auto"/>
              <w:rPr>
                <w:rFonts w:ascii="Arial"/>
                <w:sz w:val="2"/>
              </w:rPr>
            </w:pPr>
          </w:p>
          <w:tbl>
            <w:tblPr>
              <w:tblStyle w:val="5"/>
              <w:tblW w:w="7922"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842"/>
              <w:gridCol w:w="1274"/>
              <w:gridCol w:w="1134"/>
              <w:gridCol w:w="28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871" w:type="dxa"/>
                  <w:vAlign w:val="top"/>
                </w:tcPr>
                <w:p>
                  <w:pPr>
                    <w:pStyle w:val="6"/>
                    <w:spacing w:before="73" w:line="211" w:lineRule="auto"/>
                    <w:ind w:left="255"/>
                    <w:rPr>
                      <w:sz w:val="18"/>
                      <w:szCs w:val="18"/>
                    </w:rPr>
                  </w:pPr>
                  <w:r>
                    <w:rPr>
                      <w:spacing w:val="-1"/>
                      <w:sz w:val="18"/>
                      <w:szCs w:val="18"/>
                      <w14:textOutline w14:w="3263" w14:cap="flat" w14:cmpd="sng">
                        <w14:solidFill>
                          <w14:srgbClr w14:val="000000"/>
                        </w14:solidFill>
                        <w14:prstDash w14:val="solid"/>
                        <w14:miter w14:val="10"/>
                      </w14:textOutline>
                    </w:rPr>
                    <w:t>序号</w:t>
                  </w:r>
                </w:p>
              </w:tc>
              <w:tc>
                <w:tcPr>
                  <w:tcW w:w="1842" w:type="dxa"/>
                  <w:vAlign w:val="top"/>
                </w:tcPr>
                <w:p>
                  <w:pPr>
                    <w:pStyle w:val="6"/>
                    <w:spacing w:before="73" w:line="211" w:lineRule="auto"/>
                    <w:ind w:left="564"/>
                    <w:rPr>
                      <w:sz w:val="18"/>
                      <w:szCs w:val="18"/>
                    </w:rPr>
                  </w:pPr>
                  <w:r>
                    <w:rPr>
                      <w:spacing w:val="-2"/>
                      <w:sz w:val="18"/>
                      <w:szCs w:val="18"/>
                      <w14:textOutline w14:w="3263" w14:cap="flat" w14:cmpd="sng">
                        <w14:solidFill>
                          <w14:srgbClr w14:val="000000"/>
                        </w14:solidFill>
                        <w14:prstDash w14:val="solid"/>
                        <w14:miter w14:val="10"/>
                      </w14:textOutline>
                    </w:rPr>
                    <w:t>设施名称</w:t>
                  </w:r>
                </w:p>
              </w:tc>
              <w:tc>
                <w:tcPr>
                  <w:tcW w:w="1274" w:type="dxa"/>
                  <w:vAlign w:val="top"/>
                </w:tcPr>
                <w:p>
                  <w:pPr>
                    <w:pStyle w:val="6"/>
                    <w:spacing w:before="73" w:line="211" w:lineRule="auto"/>
                    <w:ind w:left="375"/>
                    <w:rPr>
                      <w:sz w:val="18"/>
                      <w:szCs w:val="18"/>
                    </w:rPr>
                  </w:pPr>
                  <w:r>
                    <w:rPr>
                      <w:spacing w:val="-4"/>
                      <w:sz w:val="18"/>
                      <w:szCs w:val="18"/>
                      <w14:textOutline w14:w="3263" w14:cap="flat" w14:cmpd="sng">
                        <w14:solidFill>
                          <w14:srgbClr w14:val="000000"/>
                        </w14:solidFill>
                        <w14:prstDash w14:val="solid"/>
                        <w14:miter w14:val="10"/>
                      </w14:textOutline>
                    </w:rPr>
                    <w:t>总容积</w:t>
                  </w:r>
                </w:p>
              </w:tc>
              <w:tc>
                <w:tcPr>
                  <w:tcW w:w="1134" w:type="dxa"/>
                  <w:vAlign w:val="top"/>
                </w:tcPr>
                <w:p>
                  <w:pPr>
                    <w:pStyle w:val="6"/>
                    <w:spacing w:before="73" w:line="211" w:lineRule="auto"/>
                    <w:ind w:left="389"/>
                    <w:rPr>
                      <w:sz w:val="18"/>
                      <w:szCs w:val="18"/>
                    </w:rPr>
                  </w:pPr>
                  <w:r>
                    <w:rPr>
                      <w:spacing w:val="-2"/>
                      <w:sz w:val="18"/>
                      <w:szCs w:val="18"/>
                      <w14:textOutline w14:w="3263" w14:cap="flat" w14:cmpd="sng">
                        <w14:solidFill>
                          <w14:srgbClr w14:val="000000"/>
                        </w14:solidFill>
                        <w14:prstDash w14:val="solid"/>
                        <w14:miter w14:val="10"/>
                      </w14:textOutline>
                    </w:rPr>
                    <w:t>数量</w:t>
                  </w:r>
                </w:p>
              </w:tc>
              <w:tc>
                <w:tcPr>
                  <w:tcW w:w="2801" w:type="dxa"/>
                  <w:vAlign w:val="top"/>
                </w:tcPr>
                <w:p>
                  <w:pPr>
                    <w:pStyle w:val="6"/>
                    <w:spacing w:before="73" w:line="211" w:lineRule="auto"/>
                    <w:ind w:left="1226"/>
                    <w:rPr>
                      <w:sz w:val="18"/>
                      <w:szCs w:val="18"/>
                    </w:rPr>
                  </w:pPr>
                  <w:r>
                    <w:rPr>
                      <w:spacing w:val="-2"/>
                      <w:sz w:val="18"/>
                      <w:szCs w:val="18"/>
                      <w14:textOutline w14:w="3263" w14:cap="flat" w14:cmpd="sng">
                        <w14:solidFill>
                          <w14:srgbClr w14:val="000000"/>
                        </w14:solidFill>
                        <w14:prstDash w14:val="solid"/>
                        <w14:miter w14:val="1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71" w:type="dxa"/>
                  <w:vAlign w:val="top"/>
                </w:tcPr>
                <w:p>
                  <w:pPr>
                    <w:spacing w:before="102" w:line="186" w:lineRule="auto"/>
                    <w:ind w:left="40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842" w:type="dxa"/>
                  <w:vAlign w:val="top"/>
                </w:tcPr>
                <w:p>
                  <w:pPr>
                    <w:pStyle w:val="6"/>
                    <w:spacing w:before="69" w:line="211" w:lineRule="auto"/>
                    <w:ind w:left="475"/>
                    <w:rPr>
                      <w:sz w:val="18"/>
                      <w:szCs w:val="18"/>
                    </w:rPr>
                  </w:pPr>
                  <w:r>
                    <w:rPr>
                      <w:spacing w:val="-2"/>
                      <w:sz w:val="18"/>
                      <w:szCs w:val="18"/>
                    </w:rPr>
                    <w:t>一级沉淀池</w:t>
                  </w:r>
                </w:p>
              </w:tc>
              <w:tc>
                <w:tcPr>
                  <w:tcW w:w="1274" w:type="dxa"/>
                  <w:vAlign w:val="top"/>
                </w:tcPr>
                <w:p>
                  <w:pPr>
                    <w:spacing w:before="82" w:line="209" w:lineRule="auto"/>
                    <w:ind w:left="451"/>
                    <w:rPr>
                      <w:rFonts w:ascii="Times New Roman" w:hAnsi="Times New Roman" w:eastAsia="Times New Roman" w:cs="Times New Roman"/>
                      <w:sz w:val="12"/>
                      <w:szCs w:val="12"/>
                    </w:rPr>
                  </w:pPr>
                  <w:r>
                    <w:rPr>
                      <w:rFonts w:ascii="Times New Roman" w:hAnsi="Times New Roman" w:eastAsia="Times New Roman" w:cs="Times New Roman"/>
                      <w:spacing w:val="-2"/>
                      <w:sz w:val="18"/>
                      <w:szCs w:val="18"/>
                    </w:rPr>
                    <w:t>70m</w:t>
                  </w:r>
                  <w:r>
                    <w:rPr>
                      <w:rFonts w:ascii="Times New Roman" w:hAnsi="Times New Roman" w:eastAsia="Times New Roman" w:cs="Times New Roman"/>
                      <w:spacing w:val="-2"/>
                      <w:position w:val="5"/>
                      <w:sz w:val="12"/>
                      <w:szCs w:val="12"/>
                    </w:rPr>
                    <w:t>3</w:t>
                  </w:r>
                </w:p>
              </w:tc>
              <w:tc>
                <w:tcPr>
                  <w:tcW w:w="1134" w:type="dxa"/>
                  <w:vAlign w:val="top"/>
                </w:tcPr>
                <w:p>
                  <w:pPr>
                    <w:pStyle w:val="6"/>
                    <w:spacing w:before="69" w:line="211" w:lineRule="auto"/>
                    <w:ind w:left="425"/>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8"/>
                      <w:sz w:val="18"/>
                      <w:szCs w:val="18"/>
                    </w:rPr>
                    <w:t xml:space="preserve"> </w:t>
                  </w:r>
                  <w:r>
                    <w:rPr>
                      <w:spacing w:val="-11"/>
                      <w:sz w:val="18"/>
                      <w:szCs w:val="18"/>
                    </w:rPr>
                    <w:t>个</w:t>
                  </w:r>
                </w:p>
              </w:tc>
              <w:tc>
                <w:tcPr>
                  <w:tcW w:w="2801" w:type="dxa"/>
                  <w:vAlign w:val="top"/>
                </w:tcPr>
                <w:p>
                  <w:pPr>
                    <w:pStyle w:val="6"/>
                    <w:spacing w:before="69" w:line="211" w:lineRule="auto"/>
                    <w:ind w:left="415"/>
                    <w:rPr>
                      <w:sz w:val="18"/>
                      <w:szCs w:val="18"/>
                    </w:rPr>
                  </w:pPr>
                  <w:r>
                    <w:rPr>
                      <w:spacing w:val="-1"/>
                      <w:sz w:val="18"/>
                      <w:szCs w:val="18"/>
                    </w:rPr>
                    <w:t>基地硬化处理、池体防渗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871" w:type="dxa"/>
                  <w:vAlign w:val="top"/>
                </w:tcPr>
                <w:p>
                  <w:pPr>
                    <w:spacing w:before="103" w:line="186" w:lineRule="auto"/>
                    <w:ind w:left="38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842" w:type="dxa"/>
                  <w:vAlign w:val="top"/>
                </w:tcPr>
                <w:p>
                  <w:pPr>
                    <w:pStyle w:val="6"/>
                    <w:spacing w:before="70" w:line="207" w:lineRule="auto"/>
                    <w:ind w:left="472"/>
                    <w:rPr>
                      <w:sz w:val="18"/>
                      <w:szCs w:val="18"/>
                    </w:rPr>
                  </w:pPr>
                  <w:r>
                    <w:rPr>
                      <w:spacing w:val="-2"/>
                      <w:sz w:val="18"/>
                      <w:szCs w:val="18"/>
                    </w:rPr>
                    <w:t>沉淀浓缩罐</w:t>
                  </w:r>
                </w:p>
              </w:tc>
              <w:tc>
                <w:tcPr>
                  <w:tcW w:w="1274" w:type="dxa"/>
                  <w:vAlign w:val="top"/>
                </w:tcPr>
                <w:p>
                  <w:pPr>
                    <w:spacing w:before="83" w:line="209" w:lineRule="auto"/>
                    <w:ind w:left="406"/>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350m</w:t>
                  </w:r>
                  <w:r>
                    <w:rPr>
                      <w:rFonts w:ascii="Times New Roman" w:hAnsi="Times New Roman" w:eastAsia="Times New Roman" w:cs="Times New Roman"/>
                      <w:spacing w:val="-1"/>
                      <w:position w:val="5"/>
                      <w:sz w:val="12"/>
                      <w:szCs w:val="12"/>
                    </w:rPr>
                    <w:t>3</w:t>
                  </w:r>
                </w:p>
              </w:tc>
              <w:tc>
                <w:tcPr>
                  <w:tcW w:w="1134" w:type="dxa"/>
                  <w:vAlign w:val="top"/>
                </w:tcPr>
                <w:p>
                  <w:pPr>
                    <w:pStyle w:val="6"/>
                    <w:spacing w:before="70" w:line="207" w:lineRule="auto"/>
                    <w:ind w:left="425"/>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8"/>
                      <w:sz w:val="18"/>
                      <w:szCs w:val="18"/>
                    </w:rPr>
                    <w:t xml:space="preserve"> </w:t>
                  </w:r>
                  <w:r>
                    <w:rPr>
                      <w:spacing w:val="-11"/>
                      <w:sz w:val="18"/>
                      <w:szCs w:val="18"/>
                    </w:rPr>
                    <w:t>个</w:t>
                  </w:r>
                </w:p>
              </w:tc>
              <w:tc>
                <w:tcPr>
                  <w:tcW w:w="2801" w:type="dxa"/>
                  <w:vAlign w:val="top"/>
                </w:tcPr>
                <w:p>
                  <w:pPr>
                    <w:pStyle w:val="6"/>
                    <w:spacing w:before="70" w:line="207" w:lineRule="auto"/>
                    <w:ind w:left="415"/>
                    <w:rPr>
                      <w:sz w:val="18"/>
                      <w:szCs w:val="18"/>
                    </w:rPr>
                  </w:pPr>
                  <w:r>
                    <w:rPr>
                      <w:spacing w:val="-12"/>
                      <w:sz w:val="18"/>
                      <w:szCs w:val="18"/>
                    </w:rPr>
                    <w:t>基地硬化处理、</w:t>
                  </w:r>
                  <w:r>
                    <w:rPr>
                      <w:spacing w:val="34"/>
                      <w:sz w:val="18"/>
                      <w:szCs w:val="18"/>
                    </w:rPr>
                    <w:t xml:space="preserve"> </w:t>
                  </w:r>
                  <w:r>
                    <w:rPr>
                      <w:spacing w:val="-12"/>
                      <w:sz w:val="18"/>
                      <w:szCs w:val="18"/>
                    </w:rPr>
                    <w:t>罐体防渗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71" w:type="dxa"/>
                  <w:vAlign w:val="top"/>
                </w:tcPr>
                <w:p>
                  <w:pPr>
                    <w:rPr>
                      <w:rFonts w:ascii="Arial"/>
                      <w:sz w:val="21"/>
                    </w:rPr>
                  </w:pPr>
                </w:p>
              </w:tc>
              <w:tc>
                <w:tcPr>
                  <w:tcW w:w="1842" w:type="dxa"/>
                  <w:vAlign w:val="top"/>
                </w:tcPr>
                <w:p>
                  <w:pPr>
                    <w:pStyle w:val="6"/>
                    <w:spacing w:before="73" w:line="207" w:lineRule="auto"/>
                    <w:ind w:left="652"/>
                    <w:rPr>
                      <w:sz w:val="18"/>
                      <w:szCs w:val="18"/>
                    </w:rPr>
                  </w:pPr>
                  <w:r>
                    <w:rPr>
                      <w:spacing w:val="-2"/>
                      <w:sz w:val="18"/>
                      <w:szCs w:val="18"/>
                    </w:rPr>
                    <w:t>清水池</w:t>
                  </w:r>
                </w:p>
              </w:tc>
              <w:tc>
                <w:tcPr>
                  <w:tcW w:w="1274" w:type="dxa"/>
                  <w:vAlign w:val="top"/>
                </w:tcPr>
                <w:p>
                  <w:pPr>
                    <w:spacing w:before="86" w:line="209" w:lineRule="auto"/>
                    <w:ind w:left="402"/>
                    <w:rPr>
                      <w:rFonts w:ascii="Times New Roman" w:hAnsi="Times New Roman" w:eastAsia="Times New Roman" w:cs="Times New Roman"/>
                      <w:sz w:val="12"/>
                      <w:szCs w:val="12"/>
                    </w:rPr>
                  </w:pPr>
                  <w:r>
                    <w:rPr>
                      <w:rFonts w:ascii="Times New Roman" w:hAnsi="Times New Roman" w:eastAsia="Times New Roman" w:cs="Times New Roman"/>
                      <w:sz w:val="18"/>
                      <w:szCs w:val="18"/>
                    </w:rPr>
                    <w:t>400m</w:t>
                  </w:r>
                  <w:r>
                    <w:rPr>
                      <w:rFonts w:ascii="Times New Roman" w:hAnsi="Times New Roman" w:eastAsia="Times New Roman" w:cs="Times New Roman"/>
                      <w:position w:val="5"/>
                      <w:sz w:val="12"/>
                      <w:szCs w:val="12"/>
                    </w:rPr>
                    <w:t>3</w:t>
                  </w:r>
                </w:p>
              </w:tc>
              <w:tc>
                <w:tcPr>
                  <w:tcW w:w="1134" w:type="dxa"/>
                  <w:vAlign w:val="top"/>
                </w:tcPr>
                <w:p>
                  <w:pPr>
                    <w:pStyle w:val="6"/>
                    <w:spacing w:before="73" w:line="207" w:lineRule="auto"/>
                    <w:ind w:left="425"/>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8"/>
                      <w:sz w:val="18"/>
                      <w:szCs w:val="18"/>
                    </w:rPr>
                    <w:t xml:space="preserve"> </w:t>
                  </w:r>
                  <w:r>
                    <w:rPr>
                      <w:spacing w:val="-11"/>
                      <w:sz w:val="18"/>
                      <w:szCs w:val="18"/>
                    </w:rPr>
                    <w:t>个</w:t>
                  </w:r>
                </w:p>
              </w:tc>
              <w:tc>
                <w:tcPr>
                  <w:tcW w:w="2801" w:type="dxa"/>
                  <w:vAlign w:val="top"/>
                </w:tcPr>
                <w:p>
                  <w:pPr>
                    <w:pStyle w:val="6"/>
                    <w:spacing w:before="73" w:line="207" w:lineRule="auto"/>
                    <w:ind w:left="415"/>
                    <w:rPr>
                      <w:sz w:val="18"/>
                      <w:szCs w:val="18"/>
                    </w:rPr>
                  </w:pPr>
                  <w:r>
                    <w:rPr>
                      <w:spacing w:val="-1"/>
                      <w:sz w:val="18"/>
                      <w:szCs w:val="18"/>
                    </w:rPr>
                    <w:t>基地硬化处理、池体防渗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71" w:type="dxa"/>
                  <w:vAlign w:val="top"/>
                </w:tcPr>
                <w:p>
                  <w:pPr>
                    <w:spacing w:before="104" w:line="186" w:lineRule="auto"/>
                    <w:ind w:left="39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842" w:type="dxa"/>
                  <w:vAlign w:val="top"/>
                </w:tcPr>
                <w:p>
                  <w:pPr>
                    <w:pStyle w:val="6"/>
                    <w:spacing w:before="71" w:line="209" w:lineRule="auto"/>
                    <w:ind w:left="652"/>
                    <w:rPr>
                      <w:sz w:val="18"/>
                      <w:szCs w:val="18"/>
                    </w:rPr>
                  </w:pPr>
                  <w:r>
                    <w:rPr>
                      <w:spacing w:val="-2"/>
                      <w:sz w:val="18"/>
                      <w:szCs w:val="18"/>
                    </w:rPr>
                    <w:t>加药机</w:t>
                  </w:r>
                </w:p>
              </w:tc>
              <w:tc>
                <w:tcPr>
                  <w:tcW w:w="1274" w:type="dxa"/>
                  <w:vAlign w:val="top"/>
                </w:tcPr>
                <w:p>
                  <w:pPr>
                    <w:pStyle w:val="6"/>
                    <w:spacing w:before="71" w:line="209" w:lineRule="auto"/>
                    <w:ind w:left="595"/>
                    <w:rPr>
                      <w:sz w:val="18"/>
                      <w:szCs w:val="18"/>
                    </w:rPr>
                  </w:pPr>
                  <w:r>
                    <w:rPr>
                      <w:sz w:val="18"/>
                      <w:szCs w:val="18"/>
                    </w:rPr>
                    <w:t>/</w:t>
                  </w:r>
                </w:p>
              </w:tc>
              <w:tc>
                <w:tcPr>
                  <w:tcW w:w="1134" w:type="dxa"/>
                  <w:vAlign w:val="top"/>
                </w:tcPr>
                <w:p>
                  <w:pPr>
                    <w:pStyle w:val="6"/>
                    <w:spacing w:before="71" w:line="209" w:lineRule="auto"/>
                    <w:ind w:left="425"/>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22"/>
                      <w:w w:val="101"/>
                      <w:sz w:val="18"/>
                      <w:szCs w:val="18"/>
                    </w:rPr>
                    <w:t xml:space="preserve"> </w:t>
                  </w:r>
                  <w:r>
                    <w:rPr>
                      <w:spacing w:val="-11"/>
                      <w:sz w:val="18"/>
                      <w:szCs w:val="18"/>
                    </w:rPr>
                    <w:t>台</w:t>
                  </w:r>
                </w:p>
              </w:tc>
              <w:tc>
                <w:tcPr>
                  <w:tcW w:w="2801" w:type="dxa"/>
                  <w:vAlign w:val="top"/>
                </w:tcPr>
                <w:p>
                  <w:pPr>
                    <w:pStyle w:val="6"/>
                    <w:spacing w:before="71" w:line="209" w:lineRule="auto"/>
                    <w:ind w:left="760"/>
                    <w:rPr>
                      <w:rFonts w:ascii="Times New Roman" w:hAnsi="Times New Roman" w:eastAsia="Times New Roman" w:cs="Times New Roman"/>
                      <w:sz w:val="18"/>
                      <w:szCs w:val="18"/>
                    </w:rPr>
                  </w:pPr>
                  <w:r>
                    <w:rPr>
                      <w:spacing w:val="-7"/>
                      <w:sz w:val="18"/>
                      <w:szCs w:val="18"/>
                    </w:rPr>
                    <w:t>药品</w:t>
                  </w:r>
                  <w:r>
                    <w:rPr>
                      <w:spacing w:val="-42"/>
                      <w:sz w:val="18"/>
                      <w:szCs w:val="18"/>
                    </w:rPr>
                    <w:t xml:space="preserve"> </w:t>
                  </w:r>
                  <w:r>
                    <w:rPr>
                      <w:rFonts w:ascii="Times New Roman" w:hAnsi="Times New Roman" w:eastAsia="Times New Roman" w:cs="Times New Roman"/>
                      <w:spacing w:val="-7"/>
                      <w:sz w:val="18"/>
                      <w:szCs w:val="18"/>
                    </w:rPr>
                    <w:t>PAC</w:t>
                  </w:r>
                  <w:r>
                    <w:rPr>
                      <w:rFonts w:ascii="Times New Roman" w:hAnsi="Times New Roman" w:eastAsia="Times New Roman" w:cs="Times New Roman"/>
                      <w:spacing w:val="-25"/>
                      <w:sz w:val="18"/>
                      <w:szCs w:val="18"/>
                    </w:rPr>
                    <w:t xml:space="preserve"> </w:t>
                  </w:r>
                  <w:r>
                    <w:rPr>
                      <w:spacing w:val="-7"/>
                      <w:sz w:val="18"/>
                      <w:szCs w:val="18"/>
                    </w:rPr>
                    <w:t>、</w:t>
                  </w:r>
                  <w:r>
                    <w:rPr>
                      <w:rFonts w:ascii="Times New Roman" w:hAnsi="Times New Roman" w:eastAsia="Times New Roman" w:cs="Times New Roman"/>
                      <w:spacing w:val="-7"/>
                      <w:sz w:val="18"/>
                      <w:szCs w:val="18"/>
                    </w:rPr>
                    <w:t>PAM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71" w:type="dxa"/>
                  <w:vAlign w:val="top"/>
                </w:tcPr>
                <w:p>
                  <w:pPr>
                    <w:spacing w:before="104" w:line="186" w:lineRule="auto"/>
                    <w:ind w:left="38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842" w:type="dxa"/>
                  <w:vAlign w:val="top"/>
                </w:tcPr>
                <w:p>
                  <w:pPr>
                    <w:pStyle w:val="6"/>
                    <w:spacing w:before="72" w:line="208" w:lineRule="auto"/>
                    <w:ind w:left="745"/>
                    <w:rPr>
                      <w:sz w:val="18"/>
                      <w:szCs w:val="18"/>
                    </w:rPr>
                  </w:pPr>
                  <w:r>
                    <w:rPr>
                      <w:spacing w:val="-3"/>
                      <w:sz w:val="18"/>
                      <w:szCs w:val="18"/>
                    </w:rPr>
                    <w:t>水泵</w:t>
                  </w:r>
                </w:p>
              </w:tc>
              <w:tc>
                <w:tcPr>
                  <w:tcW w:w="1274" w:type="dxa"/>
                  <w:vAlign w:val="top"/>
                </w:tcPr>
                <w:p>
                  <w:pPr>
                    <w:spacing w:before="101" w:line="190" w:lineRule="auto"/>
                    <w:ind w:left="60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134" w:type="dxa"/>
                  <w:vAlign w:val="top"/>
                </w:tcPr>
                <w:p>
                  <w:pPr>
                    <w:pStyle w:val="6"/>
                    <w:spacing w:before="72" w:line="208" w:lineRule="auto"/>
                    <w:ind w:left="412"/>
                    <w:rPr>
                      <w:sz w:val="18"/>
                      <w:szCs w:val="18"/>
                    </w:rPr>
                  </w:pPr>
                  <w:r>
                    <w:rPr>
                      <w:rFonts w:ascii="Times New Roman" w:hAnsi="Times New Roman" w:eastAsia="Times New Roman" w:cs="Times New Roman"/>
                      <w:spacing w:val="-4"/>
                      <w:sz w:val="18"/>
                      <w:szCs w:val="18"/>
                    </w:rPr>
                    <w:t>3</w:t>
                  </w:r>
                  <w:r>
                    <w:rPr>
                      <w:rFonts w:ascii="Times New Roman" w:hAnsi="Times New Roman" w:eastAsia="Times New Roman" w:cs="Times New Roman"/>
                      <w:spacing w:val="22"/>
                      <w:w w:val="101"/>
                      <w:sz w:val="18"/>
                      <w:szCs w:val="18"/>
                    </w:rPr>
                    <w:t xml:space="preserve"> </w:t>
                  </w:r>
                  <w:r>
                    <w:rPr>
                      <w:spacing w:val="-4"/>
                      <w:sz w:val="18"/>
                      <w:szCs w:val="18"/>
                    </w:rPr>
                    <w:t>台</w:t>
                  </w:r>
                </w:p>
              </w:tc>
              <w:tc>
                <w:tcPr>
                  <w:tcW w:w="2801" w:type="dxa"/>
                  <w:vAlign w:val="top"/>
                </w:tcPr>
                <w:p>
                  <w:pPr>
                    <w:pStyle w:val="6"/>
                    <w:spacing w:before="72" w:line="208" w:lineRule="auto"/>
                    <w:ind w:left="1064"/>
                    <w:rPr>
                      <w:sz w:val="18"/>
                      <w:szCs w:val="18"/>
                    </w:rPr>
                  </w:pPr>
                  <w:r>
                    <w:rPr>
                      <w:rFonts w:ascii="Times New Roman" w:hAnsi="Times New Roman" w:eastAsia="Times New Roman" w:cs="Times New Roman"/>
                      <w:spacing w:val="-9"/>
                      <w:sz w:val="18"/>
                      <w:szCs w:val="18"/>
                    </w:rPr>
                    <w:t>2</w:t>
                  </w:r>
                  <w:r>
                    <w:rPr>
                      <w:rFonts w:ascii="Times New Roman" w:hAnsi="Times New Roman" w:eastAsia="Times New Roman" w:cs="Times New Roman"/>
                      <w:spacing w:val="11"/>
                      <w:w w:val="102"/>
                      <w:sz w:val="18"/>
                      <w:szCs w:val="18"/>
                    </w:rPr>
                    <w:t xml:space="preserve"> </w:t>
                  </w:r>
                  <w:r>
                    <w:rPr>
                      <w:spacing w:val="-9"/>
                      <w:sz w:val="18"/>
                      <w:szCs w:val="18"/>
                    </w:rPr>
                    <w:t>用</w:t>
                  </w:r>
                  <w:r>
                    <w:rPr>
                      <w:spacing w:val="-26"/>
                      <w:sz w:val="18"/>
                      <w:szCs w:val="18"/>
                    </w:rPr>
                    <w:t xml:space="preserve"> </w:t>
                  </w:r>
                  <w:r>
                    <w:rPr>
                      <w:rFonts w:ascii="Times New Roman" w:hAnsi="Times New Roman" w:eastAsia="Times New Roman" w:cs="Times New Roman"/>
                      <w:spacing w:val="-9"/>
                      <w:sz w:val="18"/>
                      <w:szCs w:val="18"/>
                    </w:rPr>
                    <w:t>1</w:t>
                  </w:r>
                  <w:r>
                    <w:rPr>
                      <w:rFonts w:ascii="Times New Roman" w:hAnsi="Times New Roman" w:eastAsia="Times New Roman" w:cs="Times New Roman"/>
                      <w:spacing w:val="11"/>
                      <w:sz w:val="18"/>
                      <w:szCs w:val="18"/>
                    </w:rPr>
                    <w:t xml:space="preserve"> </w:t>
                  </w:r>
                  <w:r>
                    <w:rPr>
                      <w:spacing w:val="-9"/>
                      <w:sz w:val="18"/>
                      <w:szCs w:val="18"/>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871" w:type="dxa"/>
                  <w:vAlign w:val="top"/>
                </w:tcPr>
                <w:p>
                  <w:pPr>
                    <w:spacing w:before="107" w:line="183" w:lineRule="auto"/>
                    <w:ind w:left="39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842" w:type="dxa"/>
                  <w:vAlign w:val="top"/>
                </w:tcPr>
                <w:p>
                  <w:pPr>
                    <w:pStyle w:val="6"/>
                    <w:spacing w:before="72" w:line="212" w:lineRule="auto"/>
                    <w:ind w:left="654"/>
                    <w:rPr>
                      <w:sz w:val="18"/>
                      <w:szCs w:val="18"/>
                    </w:rPr>
                  </w:pPr>
                  <w:r>
                    <w:rPr>
                      <w:spacing w:val="-2"/>
                      <w:sz w:val="18"/>
                      <w:szCs w:val="18"/>
                    </w:rPr>
                    <w:t>污泥泵</w:t>
                  </w:r>
                </w:p>
              </w:tc>
              <w:tc>
                <w:tcPr>
                  <w:tcW w:w="1274" w:type="dxa"/>
                  <w:vAlign w:val="top"/>
                </w:tcPr>
                <w:p>
                  <w:pPr>
                    <w:spacing w:before="101" w:line="190" w:lineRule="auto"/>
                    <w:ind w:left="60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134" w:type="dxa"/>
                  <w:vAlign w:val="top"/>
                </w:tcPr>
                <w:p>
                  <w:pPr>
                    <w:pStyle w:val="6"/>
                    <w:spacing w:before="72" w:line="212" w:lineRule="auto"/>
                    <w:ind w:left="412"/>
                    <w:rPr>
                      <w:sz w:val="18"/>
                      <w:szCs w:val="18"/>
                    </w:rPr>
                  </w:pPr>
                  <w:r>
                    <w:rPr>
                      <w:rFonts w:ascii="Times New Roman" w:hAnsi="Times New Roman" w:eastAsia="Times New Roman" w:cs="Times New Roman"/>
                      <w:spacing w:val="-4"/>
                      <w:sz w:val="18"/>
                      <w:szCs w:val="18"/>
                    </w:rPr>
                    <w:t>3</w:t>
                  </w:r>
                  <w:r>
                    <w:rPr>
                      <w:rFonts w:ascii="Times New Roman" w:hAnsi="Times New Roman" w:eastAsia="Times New Roman" w:cs="Times New Roman"/>
                      <w:spacing w:val="22"/>
                      <w:w w:val="101"/>
                      <w:sz w:val="18"/>
                      <w:szCs w:val="18"/>
                    </w:rPr>
                    <w:t xml:space="preserve"> </w:t>
                  </w:r>
                  <w:r>
                    <w:rPr>
                      <w:spacing w:val="-4"/>
                      <w:sz w:val="18"/>
                      <w:szCs w:val="18"/>
                    </w:rPr>
                    <w:t>台</w:t>
                  </w:r>
                </w:p>
              </w:tc>
              <w:tc>
                <w:tcPr>
                  <w:tcW w:w="2801" w:type="dxa"/>
                  <w:vAlign w:val="top"/>
                </w:tcPr>
                <w:p>
                  <w:pPr>
                    <w:pStyle w:val="6"/>
                    <w:spacing w:before="72" w:line="212" w:lineRule="auto"/>
                    <w:ind w:left="1065"/>
                    <w:rPr>
                      <w:sz w:val="18"/>
                      <w:szCs w:val="18"/>
                    </w:rPr>
                  </w:pPr>
                  <w:r>
                    <w:rPr>
                      <w:rFonts w:ascii="Times New Roman" w:hAnsi="Times New Roman" w:eastAsia="Times New Roman" w:cs="Times New Roman"/>
                      <w:spacing w:val="-9"/>
                      <w:sz w:val="18"/>
                      <w:szCs w:val="18"/>
                    </w:rPr>
                    <w:t>2</w:t>
                  </w:r>
                  <w:r>
                    <w:rPr>
                      <w:rFonts w:ascii="Times New Roman" w:hAnsi="Times New Roman" w:eastAsia="Times New Roman" w:cs="Times New Roman"/>
                      <w:spacing w:val="11"/>
                      <w:w w:val="102"/>
                      <w:sz w:val="18"/>
                      <w:szCs w:val="18"/>
                    </w:rPr>
                    <w:t xml:space="preserve"> </w:t>
                  </w:r>
                  <w:r>
                    <w:rPr>
                      <w:spacing w:val="-9"/>
                      <w:sz w:val="18"/>
                      <w:szCs w:val="18"/>
                    </w:rPr>
                    <w:t>用</w:t>
                  </w:r>
                  <w:r>
                    <w:rPr>
                      <w:spacing w:val="-26"/>
                      <w:sz w:val="18"/>
                      <w:szCs w:val="18"/>
                    </w:rPr>
                    <w:t xml:space="preserve"> </w:t>
                  </w:r>
                  <w:r>
                    <w:rPr>
                      <w:rFonts w:ascii="Times New Roman" w:hAnsi="Times New Roman" w:eastAsia="Times New Roman" w:cs="Times New Roman"/>
                      <w:spacing w:val="-9"/>
                      <w:sz w:val="18"/>
                      <w:szCs w:val="18"/>
                    </w:rPr>
                    <w:t>1</w:t>
                  </w:r>
                  <w:r>
                    <w:rPr>
                      <w:rFonts w:ascii="Times New Roman" w:hAnsi="Times New Roman" w:eastAsia="Times New Roman" w:cs="Times New Roman"/>
                      <w:spacing w:val="11"/>
                      <w:sz w:val="18"/>
                      <w:szCs w:val="18"/>
                    </w:rPr>
                    <w:t xml:space="preserve"> </w:t>
                  </w:r>
                  <w:r>
                    <w:rPr>
                      <w:spacing w:val="-9"/>
                      <w:sz w:val="18"/>
                      <w:szCs w:val="18"/>
                    </w:rPr>
                    <w:t>备</w:t>
                  </w:r>
                </w:p>
              </w:tc>
            </w:tr>
          </w:tbl>
          <w:p>
            <w:pPr>
              <w:pStyle w:val="6"/>
              <w:spacing w:before="137" w:line="221" w:lineRule="auto"/>
              <w:ind w:left="534"/>
            </w:pPr>
            <w:r>
              <w:rPr>
                <w:spacing w:val="-2"/>
              </w:rPr>
              <w:t>（</w:t>
            </w:r>
            <w:r>
              <w:rPr>
                <w:rFonts w:ascii="Times New Roman" w:hAnsi="Times New Roman" w:eastAsia="Times New Roman" w:cs="Times New Roman"/>
                <w:spacing w:val="-2"/>
              </w:rPr>
              <w:t>2</w:t>
            </w:r>
            <w:r>
              <w:rPr>
                <w:spacing w:val="-2"/>
              </w:rPr>
              <w:t>）产品渗沥水处理措施</w:t>
            </w:r>
          </w:p>
          <w:p>
            <w:pPr>
              <w:pStyle w:val="6"/>
              <w:spacing w:before="150" w:line="398" w:lineRule="exact"/>
              <w:ind w:left="528"/>
            </w:pPr>
            <w:r>
              <w:rPr>
                <w:spacing w:val="-3"/>
                <w:position w:val="14"/>
              </w:rPr>
              <w:t>产品渗沥水产生于成品堆场，</w:t>
            </w:r>
            <w:r>
              <w:rPr>
                <w:spacing w:val="-54"/>
                <w:position w:val="14"/>
              </w:rPr>
              <w:t xml:space="preserve"> </w:t>
            </w:r>
            <w:r>
              <w:rPr>
                <w:spacing w:val="-3"/>
                <w:position w:val="14"/>
              </w:rPr>
              <w:t>产品离开生产线时带走</w:t>
            </w:r>
            <w:r>
              <w:rPr>
                <w:spacing w:val="-4"/>
                <w:position w:val="14"/>
              </w:rPr>
              <w:t>了部分水分。在成品堆场经过</w:t>
            </w:r>
          </w:p>
          <w:p>
            <w:pPr>
              <w:pStyle w:val="6"/>
              <w:spacing w:before="1" w:line="219" w:lineRule="auto"/>
              <w:ind w:left="111"/>
            </w:pPr>
            <w:r>
              <w:rPr>
                <w:spacing w:val="-5"/>
              </w:rPr>
              <w:t>一段时间的暂存后，</w:t>
            </w:r>
            <w:r>
              <w:rPr>
                <w:spacing w:val="-21"/>
              </w:rPr>
              <w:t xml:space="preserve"> </w:t>
            </w:r>
            <w:r>
              <w:rPr>
                <w:spacing w:val="-5"/>
              </w:rPr>
              <w:t>水分会逐渐的渗沥出来，</w:t>
            </w:r>
            <w:r>
              <w:rPr>
                <w:spacing w:val="-22"/>
              </w:rPr>
              <w:t xml:space="preserve"> </w:t>
            </w:r>
            <w:r>
              <w:rPr>
                <w:spacing w:val="-5"/>
              </w:rPr>
              <w:t>产生量为</w:t>
            </w:r>
            <w:r>
              <w:rPr>
                <w:spacing w:val="-49"/>
              </w:rPr>
              <w:t xml:space="preserve"> </w:t>
            </w:r>
            <w:r>
              <w:rPr>
                <w:rFonts w:ascii="Times New Roman" w:hAnsi="Times New Roman" w:eastAsia="Times New Roman" w:cs="Times New Roman"/>
                <w:spacing w:val="-5"/>
              </w:rPr>
              <w:t>453.33m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5"/>
              </w:rPr>
              <w:t>/d</w:t>
            </w:r>
            <w:r>
              <w:rPr>
                <w:spacing w:val="-5"/>
              </w:rPr>
              <w:t>。</w:t>
            </w:r>
          </w:p>
          <w:p>
            <w:pPr>
              <w:pStyle w:val="6"/>
              <w:spacing w:before="151" w:line="401" w:lineRule="exact"/>
              <w:ind w:left="528"/>
            </w:pPr>
            <w:r>
              <w:rPr>
                <w:spacing w:val="-3"/>
                <w:position w:val="14"/>
              </w:rPr>
              <w:t>根据设计，</w:t>
            </w:r>
            <w:r>
              <w:rPr>
                <w:spacing w:val="-53"/>
                <w:position w:val="14"/>
              </w:rPr>
              <w:t xml:space="preserve"> </w:t>
            </w:r>
            <w:r>
              <w:rPr>
                <w:spacing w:val="-3"/>
                <w:position w:val="14"/>
              </w:rPr>
              <w:t>项目拟在成品堆场外围设置导水沟。导</w:t>
            </w:r>
            <w:r>
              <w:rPr>
                <w:spacing w:val="-4"/>
                <w:position w:val="14"/>
              </w:rPr>
              <w:t>水沟将渗沥水全收集至洗砂废水</w:t>
            </w:r>
          </w:p>
          <w:p>
            <w:pPr>
              <w:pStyle w:val="6"/>
              <w:spacing w:line="220" w:lineRule="auto"/>
              <w:ind w:left="108"/>
            </w:pPr>
            <w:r>
              <w:rPr>
                <w:spacing w:val="-1"/>
              </w:rPr>
              <w:t>沉淀池，处理后全部回用。</w:t>
            </w:r>
          </w:p>
          <w:p>
            <w:pPr>
              <w:pStyle w:val="6"/>
              <w:spacing w:before="147" w:line="221" w:lineRule="auto"/>
              <w:ind w:left="534"/>
            </w:pPr>
            <w:r>
              <w:rPr>
                <w:spacing w:val="-2"/>
              </w:rPr>
              <w:t>（</w:t>
            </w:r>
            <w:r>
              <w:rPr>
                <w:rFonts w:ascii="Times New Roman" w:hAnsi="Times New Roman" w:eastAsia="Times New Roman" w:cs="Times New Roman"/>
                <w:spacing w:val="-2"/>
              </w:rPr>
              <w:t>3</w:t>
            </w:r>
            <w:r>
              <w:rPr>
                <w:spacing w:val="-2"/>
              </w:rPr>
              <w:t>）车辆冲洗废水处理措施</w:t>
            </w:r>
          </w:p>
          <w:p>
            <w:pPr>
              <w:pStyle w:val="6"/>
              <w:spacing w:before="151" w:line="351" w:lineRule="auto"/>
              <w:ind w:left="110" w:right="96" w:firstLine="420"/>
            </w:pPr>
            <w:r>
              <w:t xml:space="preserve">项目车辆冲洗废水产生量为 </w:t>
            </w:r>
            <w:r>
              <w:rPr>
                <w:rFonts w:ascii="Times New Roman" w:hAnsi="Times New Roman" w:eastAsia="Times New Roman" w:cs="Times New Roman"/>
              </w:rPr>
              <w:t>13.79m</w:t>
            </w:r>
            <w:r>
              <w:rPr>
                <w:rFonts w:ascii="Times New Roman" w:hAnsi="Times New Roman" w:eastAsia="Times New Roman" w:cs="Times New Roman"/>
                <w:position w:val="6"/>
                <w:sz w:val="13"/>
                <w:szCs w:val="13"/>
              </w:rPr>
              <w:t>3</w:t>
            </w:r>
            <w:r>
              <w:rPr>
                <w:rFonts w:ascii="Times New Roman" w:hAnsi="Times New Roman" w:eastAsia="Times New Roman" w:cs="Times New Roman"/>
              </w:rPr>
              <w:t>/d</w:t>
            </w:r>
            <w:r>
              <w:t>。冲洗平台布置在厂区大门口，配套建设废</w:t>
            </w:r>
            <w:r>
              <w:rPr>
                <w:spacing w:val="5"/>
              </w:rPr>
              <w:t xml:space="preserve"> </w:t>
            </w:r>
            <w:r>
              <w:rPr>
                <w:spacing w:val="-4"/>
              </w:rPr>
              <w:t>水收集沟，</w:t>
            </w:r>
            <w:r>
              <w:rPr>
                <w:spacing w:val="-58"/>
              </w:rPr>
              <w:t xml:space="preserve"> </w:t>
            </w:r>
            <w:r>
              <w:rPr>
                <w:spacing w:val="-4"/>
              </w:rPr>
              <w:t>将冲洗废水引至项目场地内的散水</w:t>
            </w:r>
            <w:r>
              <w:rPr>
                <w:spacing w:val="-5"/>
              </w:rPr>
              <w:t>收集池，</w:t>
            </w:r>
            <w:r>
              <w:rPr>
                <w:spacing w:val="-54"/>
              </w:rPr>
              <w:t xml:space="preserve"> </w:t>
            </w:r>
            <w:r>
              <w:rPr>
                <w:spacing w:val="-5"/>
              </w:rPr>
              <w:t>沉淀处理后作为车辆冲洗水回用</w:t>
            </w:r>
          </w:p>
          <w:p>
            <w:pPr>
              <w:pStyle w:val="6"/>
              <w:spacing w:line="221" w:lineRule="auto"/>
              <w:ind w:left="111"/>
            </w:pPr>
            <w:r>
              <w:rPr>
                <w:spacing w:val="-3"/>
              </w:rPr>
              <w:t>不外排。</w:t>
            </w:r>
          </w:p>
          <w:p>
            <w:pPr>
              <w:pStyle w:val="6"/>
              <w:spacing w:before="149" w:line="221" w:lineRule="auto"/>
              <w:ind w:left="534"/>
            </w:pPr>
            <w:r>
              <w:rPr>
                <w:spacing w:val="-2"/>
              </w:rPr>
              <w:t>（</w:t>
            </w:r>
            <w:r>
              <w:rPr>
                <w:rFonts w:ascii="Times New Roman" w:hAnsi="Times New Roman" w:eastAsia="Times New Roman" w:cs="Times New Roman"/>
                <w:spacing w:val="-2"/>
              </w:rPr>
              <w:t>4</w:t>
            </w:r>
            <w:r>
              <w:rPr>
                <w:spacing w:val="-2"/>
              </w:rPr>
              <w:t>）场地初期雨水处理措施</w:t>
            </w:r>
          </w:p>
          <w:p>
            <w:pPr>
              <w:pStyle w:val="6"/>
              <w:spacing w:before="149" w:line="221" w:lineRule="auto"/>
              <w:ind w:left="531"/>
            </w:pPr>
            <w:r>
              <w:rPr>
                <w:spacing w:val="-5"/>
              </w:rPr>
              <w:t>项目在厂区四周设置雨水边沟， 引至东面山水沟自然排放，避免场界外雨水涌入场</w:t>
            </w:r>
          </w:p>
        </w:tc>
      </w:tr>
    </w:tbl>
    <w:p>
      <w:pPr>
        <w:pStyle w:val="2"/>
      </w:pPr>
    </w:p>
    <w:p>
      <w:pPr>
        <w:sectPr>
          <w:footerReference r:id="rId48" w:type="default"/>
          <w:pgSz w:w="11907" w:h="16841"/>
          <w:pgMar w:top="1431" w:right="1490" w:bottom="1088" w:left="1490" w:header="0" w:footer="911" w:gutter="0"/>
          <w:cols w:space="720" w:num="1"/>
        </w:sectPr>
      </w:pPr>
    </w:p>
    <w:p>
      <w:pPr>
        <w:spacing w:before="28"/>
      </w:pPr>
    </w:p>
    <w:tbl>
      <w:tblPr>
        <w:tblStyle w:val="5"/>
        <w:tblW w:w="891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3"/>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8" w:hRule="atLeast"/>
        </w:trPr>
        <w:tc>
          <w:tcPr>
            <w:tcW w:w="783" w:type="dxa"/>
            <w:tcBorders>
              <w:top w:val="single" w:color="000000" w:sz="2" w:space="0"/>
              <w:right w:val="single" w:color="000000" w:sz="2" w:space="0"/>
            </w:tcBorders>
            <w:vAlign w:val="top"/>
          </w:tcPr>
          <w:p>
            <w:pPr>
              <w:rPr>
                <w:rFonts w:ascii="Arial"/>
                <w:sz w:val="21"/>
              </w:rPr>
            </w:pPr>
          </w:p>
        </w:tc>
        <w:tc>
          <w:tcPr>
            <w:tcW w:w="8127" w:type="dxa"/>
            <w:tcBorders>
              <w:top w:val="single" w:color="000000" w:sz="2" w:space="0"/>
              <w:left w:val="single" w:color="000000" w:sz="2" w:space="0"/>
            </w:tcBorders>
            <w:vAlign w:val="top"/>
          </w:tcPr>
          <w:p>
            <w:pPr>
              <w:pStyle w:val="6"/>
              <w:spacing w:before="141" w:line="352" w:lineRule="auto"/>
              <w:ind w:left="110" w:right="97" w:firstLine="23"/>
              <w:jc w:val="both"/>
            </w:pPr>
            <w:r>
              <w:rPr>
                <w:spacing w:val="-4"/>
              </w:rPr>
              <w:t>内。同时在厂区地势最低处设置一个雨水收集池，</w:t>
            </w:r>
            <w:r>
              <w:rPr>
                <w:spacing w:val="-31"/>
              </w:rPr>
              <w:t xml:space="preserve"> </w:t>
            </w:r>
            <w:r>
              <w:rPr>
                <w:spacing w:val="-4"/>
              </w:rPr>
              <w:t>容积约</w:t>
            </w:r>
            <w:r>
              <w:rPr>
                <w:spacing w:val="-28"/>
              </w:rPr>
              <w:t xml:space="preserve"> </w:t>
            </w:r>
            <w:r>
              <w:rPr>
                <w:rFonts w:ascii="Times New Roman" w:hAnsi="Times New Roman" w:eastAsia="Times New Roman" w:cs="Times New Roman"/>
                <w:spacing w:val="-4"/>
              </w:rPr>
              <w:t>100m</w:t>
            </w:r>
            <w:r>
              <w:rPr>
                <w:rFonts w:ascii="Times New Roman" w:hAnsi="Times New Roman" w:eastAsia="Times New Roman" w:cs="Times New Roman"/>
                <w:spacing w:val="-4"/>
                <w:position w:val="6"/>
                <w:sz w:val="13"/>
                <w:szCs w:val="13"/>
              </w:rPr>
              <w:t>3</w:t>
            </w:r>
            <w:r>
              <w:rPr>
                <w:spacing w:val="-4"/>
              </w:rPr>
              <w:t>。厂区地面设置排水沟</w:t>
            </w:r>
            <w:r>
              <w:t xml:space="preserve"> </w:t>
            </w:r>
            <w:r>
              <w:rPr>
                <w:spacing w:val="-2"/>
              </w:rPr>
              <w:t>收集厂区内道路、地坪、房屋等集雨区的初期雨水，确保厂区内的初期雨水均收集至雨</w:t>
            </w:r>
            <w:r>
              <w:rPr>
                <w:spacing w:val="4"/>
              </w:rPr>
              <w:t xml:space="preserve"> </w:t>
            </w:r>
            <w:r>
              <w:rPr>
                <w:spacing w:val="-4"/>
              </w:rPr>
              <w:t>水收集池，</w:t>
            </w:r>
            <w:r>
              <w:rPr>
                <w:spacing w:val="-25"/>
              </w:rPr>
              <w:t xml:space="preserve"> </w:t>
            </w:r>
            <w:r>
              <w:rPr>
                <w:spacing w:val="-4"/>
              </w:rPr>
              <w:t>不溢流至厂区外。初期雨水经沉淀后回用于生产不外排，不会对厂区外地表</w:t>
            </w:r>
          </w:p>
          <w:p>
            <w:pPr>
              <w:pStyle w:val="6"/>
              <w:spacing w:line="220" w:lineRule="auto"/>
              <w:ind w:left="110"/>
            </w:pPr>
            <w:r>
              <w:rPr>
                <w:spacing w:val="-2"/>
              </w:rPr>
              <w:t>水产生影响。</w:t>
            </w:r>
          </w:p>
          <w:p>
            <w:pPr>
              <w:pStyle w:val="6"/>
              <w:spacing w:before="149" w:line="221" w:lineRule="auto"/>
              <w:ind w:left="534"/>
            </w:pPr>
            <w:r>
              <w:rPr>
                <w:spacing w:val="-2"/>
              </w:rPr>
              <w:t>（</w:t>
            </w:r>
            <w:r>
              <w:rPr>
                <w:rFonts w:ascii="Times New Roman" w:hAnsi="Times New Roman" w:eastAsia="Times New Roman" w:cs="Times New Roman"/>
                <w:spacing w:val="-2"/>
              </w:rPr>
              <w:t>5</w:t>
            </w:r>
            <w:r>
              <w:rPr>
                <w:spacing w:val="-2"/>
              </w:rPr>
              <w:t>）生活污水处理措施</w:t>
            </w:r>
          </w:p>
          <w:p>
            <w:pPr>
              <w:pStyle w:val="6"/>
              <w:spacing w:before="147" w:line="401" w:lineRule="exact"/>
              <w:ind w:left="531"/>
            </w:pPr>
            <w:r>
              <w:rPr>
                <w:spacing w:val="-1"/>
                <w:position w:val="14"/>
              </w:rPr>
              <w:t xml:space="preserve">项目生活污水产生量为 </w:t>
            </w:r>
            <w:r>
              <w:rPr>
                <w:rFonts w:ascii="Times New Roman" w:hAnsi="Times New Roman" w:eastAsia="Times New Roman" w:cs="Times New Roman"/>
                <w:spacing w:val="-1"/>
                <w:position w:val="14"/>
              </w:rPr>
              <w:t>1.08m</w:t>
            </w:r>
            <w:r>
              <w:rPr>
                <w:rFonts w:ascii="Times New Roman" w:hAnsi="Times New Roman" w:eastAsia="Times New Roman" w:cs="Times New Roman"/>
                <w:spacing w:val="-1"/>
                <w:position w:val="20"/>
                <w:sz w:val="13"/>
                <w:szCs w:val="13"/>
              </w:rPr>
              <w:t>3</w:t>
            </w:r>
            <w:r>
              <w:rPr>
                <w:rFonts w:ascii="Times New Roman" w:hAnsi="Times New Roman" w:eastAsia="Times New Roman" w:cs="Times New Roman"/>
                <w:spacing w:val="-1"/>
                <w:position w:val="14"/>
              </w:rPr>
              <w:t>/d</w:t>
            </w:r>
            <w:r>
              <w:rPr>
                <w:rFonts w:ascii="Times New Roman" w:hAnsi="Times New Roman" w:eastAsia="Times New Roman" w:cs="Times New Roman"/>
                <w:spacing w:val="-24"/>
                <w:position w:val="14"/>
              </w:rPr>
              <w:t xml:space="preserve"> </w:t>
            </w:r>
            <w:r>
              <w:rPr>
                <w:spacing w:val="-1"/>
                <w:position w:val="14"/>
              </w:rPr>
              <w:t>。利用租用</w:t>
            </w:r>
            <w:r>
              <w:rPr>
                <w:spacing w:val="-2"/>
                <w:position w:val="14"/>
              </w:rPr>
              <w:t xml:space="preserve">场地已建的化粪池（容积约 </w:t>
            </w:r>
            <w:r>
              <w:rPr>
                <w:rFonts w:ascii="Times New Roman" w:hAnsi="Times New Roman" w:eastAsia="Times New Roman" w:cs="Times New Roman"/>
                <w:spacing w:val="-2"/>
                <w:position w:val="14"/>
              </w:rPr>
              <w:t>20m</w:t>
            </w:r>
            <w:r>
              <w:rPr>
                <w:rFonts w:ascii="Times New Roman" w:hAnsi="Times New Roman" w:eastAsia="Times New Roman" w:cs="Times New Roman"/>
                <w:spacing w:val="-2"/>
                <w:position w:val="20"/>
                <w:sz w:val="13"/>
                <w:szCs w:val="13"/>
              </w:rPr>
              <w:t xml:space="preserve">3 </w:t>
            </w:r>
            <w:r>
              <w:rPr>
                <w:spacing w:val="-2"/>
                <w:position w:val="14"/>
              </w:rPr>
              <w:t>）收</w:t>
            </w:r>
          </w:p>
          <w:p>
            <w:pPr>
              <w:pStyle w:val="6"/>
              <w:spacing w:line="220" w:lineRule="auto"/>
              <w:ind w:right="14"/>
              <w:jc w:val="right"/>
            </w:pPr>
            <w:r>
              <w:rPr>
                <w:spacing w:val="-5"/>
              </w:rPr>
              <w:t>集处理后，委托环卫部门定期拉运至马踏洞生活污水处理厂处理，对周围环境影响较</w:t>
            </w:r>
            <w:r>
              <w:rPr>
                <w:spacing w:val="-6"/>
              </w:rPr>
              <w:t>小。</w:t>
            </w:r>
          </w:p>
          <w:p>
            <w:pPr>
              <w:pStyle w:val="6"/>
              <w:spacing w:before="149" w:line="221" w:lineRule="auto"/>
              <w:ind w:left="104"/>
            </w:pPr>
            <w:r>
              <w:rPr>
                <w:rFonts w:ascii="Times New Roman" w:hAnsi="Times New Roman" w:eastAsia="Times New Roman" w:cs="Times New Roman"/>
                <w:b/>
                <w:bCs/>
              </w:rPr>
              <w:t xml:space="preserve">2.3 </w:t>
            </w:r>
            <w:r>
              <w:rPr>
                <w14:textOutline w14:w="3835" w14:cap="flat" w14:cmpd="sng">
                  <w14:solidFill>
                    <w14:srgbClr w14:val="000000"/>
                  </w14:solidFill>
                  <w14:prstDash w14:val="solid"/>
                  <w14:miter w14:val="10"/>
                </w14:textOutline>
              </w:rPr>
              <w:t>生产废水循环回用可行性论证</w:t>
            </w:r>
          </w:p>
          <w:p>
            <w:pPr>
              <w:pStyle w:val="6"/>
              <w:spacing w:before="147" w:line="221" w:lineRule="auto"/>
              <w:ind w:left="523"/>
            </w:pPr>
            <w:r>
              <w:rPr>
                <w:rFonts w:ascii="Times New Roman" w:hAnsi="Times New Roman" w:eastAsia="Times New Roman" w:cs="Times New Roman"/>
                <w:spacing w:val="-1"/>
              </w:rPr>
              <w:t>&lt;1&gt;</w:t>
            </w:r>
            <w:r>
              <w:rPr>
                <w:spacing w:val="-1"/>
              </w:rPr>
              <w:t>废水处理工艺论证</w:t>
            </w:r>
          </w:p>
          <w:p>
            <w:pPr>
              <w:pStyle w:val="6"/>
              <w:spacing w:before="149" w:line="352" w:lineRule="auto"/>
              <w:ind w:left="108" w:right="97" w:firstLine="444"/>
            </w:pPr>
            <w:r>
              <w:t xml:space="preserve">由于生产废水中主要污染物为 </w:t>
            </w:r>
            <w:r>
              <w:rPr>
                <w:rFonts w:ascii="Times New Roman" w:hAnsi="Times New Roman" w:eastAsia="Times New Roman" w:cs="Times New Roman"/>
              </w:rPr>
              <w:t>SS</w:t>
            </w:r>
            <w:r>
              <w:t>，污染物种</w:t>
            </w:r>
            <w:r>
              <w:rPr>
                <w:spacing w:val="-1"/>
              </w:rPr>
              <w:t>类少且处理；同时本项目生产用水主</w:t>
            </w:r>
            <w:r>
              <w:t xml:space="preserve"> </w:t>
            </w:r>
            <w:r>
              <w:rPr>
                <w:spacing w:val="-2"/>
              </w:rPr>
              <w:t>要为防尘、制砂冲洗用水等环节，对水质要求不高。因此，项目废水经沉淀后能够满足</w:t>
            </w:r>
            <w:r>
              <w:rPr>
                <w:spacing w:val="5"/>
              </w:rPr>
              <w:t xml:space="preserve"> </w:t>
            </w:r>
            <w:r>
              <w:rPr>
                <w:spacing w:val="-1"/>
              </w:rPr>
              <w:t>回用的要求，回用价值高。项目选用</w:t>
            </w:r>
            <w:r>
              <w:rPr>
                <w:rFonts w:ascii="Times New Roman" w:hAnsi="Times New Roman" w:eastAsia="Times New Roman" w:cs="Times New Roman"/>
                <w:spacing w:val="-1"/>
              </w:rPr>
              <w:t>“</w:t>
            </w:r>
            <w:r>
              <w:rPr>
                <w:spacing w:val="-1"/>
              </w:rPr>
              <w:t>絮凝沉淀</w:t>
            </w:r>
            <w:r>
              <w:rPr>
                <w:rFonts w:ascii="Times New Roman" w:hAnsi="Times New Roman" w:eastAsia="Times New Roman" w:cs="Times New Roman"/>
                <w:spacing w:val="-1"/>
              </w:rPr>
              <w:t>”</w:t>
            </w:r>
            <w:r>
              <w:rPr>
                <w:spacing w:val="-1"/>
              </w:rPr>
              <w:t>工艺处理生产废水，</w:t>
            </w:r>
            <w:r>
              <w:rPr>
                <w:spacing w:val="-2"/>
              </w:rPr>
              <w:t>然后全部回用到生</w:t>
            </w:r>
          </w:p>
          <w:p>
            <w:pPr>
              <w:pStyle w:val="6"/>
              <w:spacing w:before="1" w:line="220" w:lineRule="auto"/>
              <w:ind w:left="107"/>
            </w:pPr>
            <w:r>
              <w:rPr>
                <w:spacing w:val="-5"/>
              </w:rPr>
              <w:t>产过程中。</w:t>
            </w:r>
          </w:p>
          <w:p>
            <w:pPr>
              <w:pStyle w:val="6"/>
              <w:spacing w:before="147" w:line="352" w:lineRule="auto"/>
              <w:ind w:left="108" w:right="22" w:firstLine="419"/>
            </w:pPr>
            <w:r>
              <w:t>废水经收集管道汇入沉淀池后悬浮物开始沉淀，同时向沉淀池内计量加入絮</w:t>
            </w:r>
            <w:r>
              <w:rPr>
                <w:spacing w:val="-1"/>
              </w:rPr>
              <w:t>凝剂。</w:t>
            </w:r>
            <w:r>
              <w:t xml:space="preserve"> </w:t>
            </w:r>
            <w:r>
              <w:rPr>
                <w:spacing w:val="-3"/>
              </w:rPr>
              <w:t>沉淀池设有溢流口，</w:t>
            </w:r>
            <w:r>
              <w:rPr>
                <w:spacing w:val="-55"/>
              </w:rPr>
              <w:t xml:space="preserve"> </w:t>
            </w:r>
            <w:r>
              <w:rPr>
                <w:spacing w:val="-3"/>
              </w:rPr>
              <w:t>废水可溢流进入下一沉淀池继续处理；</w:t>
            </w:r>
            <w:r>
              <w:rPr>
                <w:spacing w:val="-4"/>
              </w:rPr>
              <w:t xml:space="preserve">废水依次经过沉淀池后排入 </w:t>
            </w:r>
            <w:r>
              <w:rPr>
                <w:spacing w:val="-5"/>
              </w:rPr>
              <w:t>清水池内；清水池内配备循环水泵，生产期间不停地将清水池内的</w:t>
            </w:r>
            <w:r>
              <w:rPr>
                <w:spacing w:val="-6"/>
              </w:rPr>
              <w:t>水抽至用水工序回用。</w:t>
            </w:r>
            <w:r>
              <w:t xml:space="preserve"> </w:t>
            </w:r>
            <w:r>
              <w:rPr>
                <w:spacing w:val="-5"/>
              </w:rPr>
              <w:t>由于项目废水中的主要污染物为泥砂，比重较大，</w:t>
            </w:r>
            <w:r>
              <w:rPr>
                <w:spacing w:val="-44"/>
              </w:rPr>
              <w:t xml:space="preserve"> </w:t>
            </w:r>
            <w:r>
              <w:rPr>
                <w:spacing w:val="-5"/>
              </w:rPr>
              <w:t>沉淀速率较快，</w:t>
            </w:r>
            <w:r>
              <w:rPr>
                <w:spacing w:val="-45"/>
              </w:rPr>
              <w:t xml:space="preserve"> </w:t>
            </w:r>
            <w:r>
              <w:rPr>
                <w:spacing w:val="-5"/>
              </w:rPr>
              <w:t>废水严格</w:t>
            </w:r>
            <w:r>
              <w:rPr>
                <w:spacing w:val="-6"/>
              </w:rPr>
              <w:t xml:space="preserve">按照该工艺 </w:t>
            </w:r>
            <w:r>
              <w:rPr>
                <w:spacing w:val="-3"/>
              </w:rPr>
              <w:t>处理，按照同类项目的生产的实际经验，</w:t>
            </w:r>
            <w:r>
              <w:rPr>
                <w:spacing w:val="-44"/>
              </w:rPr>
              <w:t xml:space="preserve"> </w:t>
            </w:r>
            <w:r>
              <w:rPr>
                <w:spacing w:val="-3"/>
              </w:rPr>
              <w:t>保守估计</w:t>
            </w:r>
            <w:r>
              <w:rPr>
                <w:spacing w:val="-4"/>
              </w:rPr>
              <w:t>，废水处理系统对泥砂的去除率可达</w:t>
            </w:r>
          </w:p>
          <w:p>
            <w:pPr>
              <w:pStyle w:val="6"/>
              <w:spacing w:line="220" w:lineRule="auto"/>
              <w:ind w:left="113"/>
            </w:pPr>
            <w:r>
              <w:rPr>
                <w:spacing w:val="-2"/>
              </w:rPr>
              <w:t>到</w:t>
            </w:r>
            <w:r>
              <w:rPr>
                <w:spacing w:val="-37"/>
              </w:rPr>
              <w:t xml:space="preserve"> </w:t>
            </w:r>
            <w:r>
              <w:rPr>
                <w:rFonts w:ascii="Times New Roman" w:hAnsi="Times New Roman" w:eastAsia="Times New Roman" w:cs="Times New Roman"/>
                <w:spacing w:val="-2"/>
              </w:rPr>
              <w:t>90~95%</w:t>
            </w:r>
            <w:r>
              <w:rPr>
                <w:spacing w:val="-2"/>
              </w:rPr>
              <w:t>，该水质能够满足项目生产要求。</w:t>
            </w:r>
          </w:p>
          <w:p>
            <w:pPr>
              <w:pStyle w:val="6"/>
              <w:spacing w:before="150" w:line="221" w:lineRule="auto"/>
              <w:ind w:left="523"/>
            </w:pPr>
            <w:r>
              <w:rPr>
                <w:rFonts w:ascii="Times New Roman" w:hAnsi="Times New Roman" w:eastAsia="Times New Roman" w:cs="Times New Roman"/>
                <w:spacing w:val="-1"/>
              </w:rPr>
              <w:t>&lt;2&gt;</w:t>
            </w:r>
            <w:r>
              <w:rPr>
                <w:spacing w:val="-1"/>
              </w:rPr>
              <w:t>废水闭路循环的可靠性</w:t>
            </w:r>
          </w:p>
          <w:p>
            <w:pPr>
              <w:pStyle w:val="6"/>
              <w:spacing w:before="145" w:line="352" w:lineRule="auto"/>
              <w:ind w:left="107" w:right="80" w:firstLine="424"/>
            </w:pPr>
            <w:r>
              <w:rPr>
                <w:spacing w:val="-1"/>
              </w:rPr>
              <w:t xml:space="preserve">项目生产线每天的用水量为 </w:t>
            </w:r>
            <w:r>
              <w:rPr>
                <w:rFonts w:ascii="Times New Roman" w:hAnsi="Times New Roman" w:eastAsia="Times New Roman" w:cs="Times New Roman"/>
                <w:spacing w:val="-1"/>
              </w:rPr>
              <w:t>4094.17m</w:t>
            </w:r>
            <w:r>
              <w:rPr>
                <w:rFonts w:ascii="Times New Roman" w:hAnsi="Times New Roman" w:eastAsia="Times New Roman" w:cs="Times New Roman"/>
                <w:spacing w:val="-1"/>
                <w:position w:val="6"/>
                <w:sz w:val="13"/>
                <w:szCs w:val="13"/>
              </w:rPr>
              <w:t>3</w:t>
            </w:r>
            <w:r>
              <w:rPr>
                <w:rFonts w:ascii="Times New Roman" w:hAnsi="Times New Roman" w:eastAsia="Times New Roman" w:cs="Times New Roman"/>
                <w:spacing w:val="-7"/>
                <w:position w:val="6"/>
                <w:sz w:val="13"/>
                <w:szCs w:val="13"/>
              </w:rPr>
              <w:t xml:space="preserve"> </w:t>
            </w:r>
            <w:r>
              <w:rPr>
                <w:spacing w:val="-1"/>
              </w:rPr>
              <w:t>，生</w:t>
            </w:r>
            <w:r>
              <w:rPr>
                <w:spacing w:val="-2"/>
              </w:rPr>
              <w:t xml:space="preserve">产线每天产生的废水 </w:t>
            </w:r>
            <w:r>
              <w:rPr>
                <w:rFonts w:ascii="Times New Roman" w:hAnsi="Times New Roman" w:eastAsia="Times New Roman" w:cs="Times New Roman"/>
                <w:spacing w:val="-2"/>
              </w:rPr>
              <w:t>3808.81m</w:t>
            </w:r>
            <w:r>
              <w:rPr>
                <w:rFonts w:ascii="Times New Roman" w:hAnsi="Times New Roman" w:eastAsia="Times New Roman" w:cs="Times New Roman"/>
                <w:spacing w:val="-2"/>
                <w:position w:val="6"/>
                <w:sz w:val="13"/>
                <w:szCs w:val="13"/>
              </w:rPr>
              <w:t>3</w:t>
            </w:r>
            <w:r>
              <w:rPr>
                <w:rFonts w:ascii="Times New Roman" w:hAnsi="Times New Roman" w:eastAsia="Times New Roman" w:cs="Times New Roman"/>
                <w:spacing w:val="-7"/>
                <w:position w:val="6"/>
                <w:sz w:val="13"/>
                <w:szCs w:val="13"/>
              </w:rPr>
              <w:t xml:space="preserve"> </w:t>
            </w:r>
            <w:r>
              <w:rPr>
                <w:spacing w:val="-2"/>
              </w:rPr>
              <w:t>，小于</w:t>
            </w:r>
            <w:r>
              <w:t xml:space="preserve"> </w:t>
            </w:r>
            <w:r>
              <w:rPr>
                <w:spacing w:val="-4"/>
              </w:rPr>
              <w:t>用水量，产生的废水经处理后可全部进入废水处理系统处理。根据地势高低，</w:t>
            </w:r>
            <w:r>
              <w:rPr>
                <w:spacing w:val="-21"/>
              </w:rPr>
              <w:t xml:space="preserve"> </w:t>
            </w:r>
            <w:r>
              <w:rPr>
                <w:spacing w:val="-4"/>
              </w:rPr>
              <w:t>项目废水</w:t>
            </w:r>
            <w:r>
              <w:t xml:space="preserve"> </w:t>
            </w:r>
            <w:r>
              <w:rPr>
                <w:spacing w:val="-6"/>
              </w:rPr>
              <w:t>经收集后全部进入沉淀池处理， 通过在清水池内安装有循环水泵，</w:t>
            </w:r>
            <w:r>
              <w:rPr>
                <w:spacing w:val="-23"/>
              </w:rPr>
              <w:t xml:space="preserve"> </w:t>
            </w:r>
            <w:r>
              <w:rPr>
                <w:spacing w:val="-6"/>
              </w:rPr>
              <w:t>每天先抽</w:t>
            </w:r>
            <w:r>
              <w:rPr>
                <w:spacing w:val="-7"/>
              </w:rPr>
              <w:t>用回用水，</w:t>
            </w:r>
            <w:r>
              <w:t xml:space="preserve"> </w:t>
            </w:r>
            <w:r>
              <w:rPr>
                <w:spacing w:val="-6"/>
              </w:rPr>
              <w:t>保证沉淀池有足够的容量处理、容纳每天产生的废水，</w:t>
            </w:r>
            <w:r>
              <w:rPr>
                <w:spacing w:val="-12"/>
              </w:rPr>
              <w:t xml:space="preserve"> </w:t>
            </w:r>
            <w:r>
              <w:rPr>
                <w:spacing w:val="-6"/>
              </w:rPr>
              <w:t>以确保项目废水不外排，</w:t>
            </w:r>
            <w:r>
              <w:rPr>
                <w:spacing w:val="-39"/>
              </w:rPr>
              <w:t xml:space="preserve"> </w:t>
            </w:r>
            <w:r>
              <w:rPr>
                <w:spacing w:val="-6"/>
              </w:rPr>
              <w:t>实现生</w:t>
            </w:r>
            <w:r>
              <w:t xml:space="preserve"> </w:t>
            </w:r>
            <w:r>
              <w:rPr>
                <w:spacing w:val="-1"/>
              </w:rPr>
              <w:t>产废水闭路循环。项目废水沉淀池总容积</w:t>
            </w:r>
            <w:r>
              <w:rPr>
                <w:spacing w:val="-40"/>
              </w:rPr>
              <w:t xml:space="preserve"> </w:t>
            </w:r>
            <w:r>
              <w:rPr>
                <w:rFonts w:ascii="Times New Roman" w:hAnsi="Times New Roman" w:eastAsia="Times New Roman" w:cs="Times New Roman"/>
                <w:spacing w:val="-1"/>
              </w:rPr>
              <w:t>820m</w:t>
            </w:r>
            <w:r>
              <w:rPr>
                <w:rFonts w:ascii="Times New Roman" w:hAnsi="Times New Roman" w:eastAsia="Times New Roman" w:cs="Times New Roman"/>
                <w:spacing w:val="-1"/>
                <w:position w:val="6"/>
                <w:sz w:val="13"/>
                <w:szCs w:val="13"/>
              </w:rPr>
              <w:t>3</w:t>
            </w:r>
            <w:r>
              <w:rPr>
                <w:spacing w:val="-1"/>
              </w:rPr>
              <w:t>，废水在沉淀池内通过</w:t>
            </w:r>
            <w:r>
              <w:rPr>
                <w:spacing w:val="-2"/>
              </w:rPr>
              <w:t>添加絮凝剂能够</w:t>
            </w:r>
            <w:r>
              <w:t xml:space="preserve"> </w:t>
            </w:r>
            <w:r>
              <w:rPr>
                <w:spacing w:val="-4"/>
              </w:rPr>
              <w:t>使废水中的泥砂快速沉淀，达到回用的要求；</w:t>
            </w:r>
            <w:r>
              <w:rPr>
                <w:spacing w:val="-22"/>
              </w:rPr>
              <w:t xml:space="preserve"> </w:t>
            </w:r>
            <w:r>
              <w:rPr>
                <w:spacing w:val="-4"/>
              </w:rPr>
              <w:t>同时利用清水池储存处理后的废水，确保</w:t>
            </w:r>
            <w:r>
              <w:t xml:space="preserve"> </w:t>
            </w:r>
            <w:r>
              <w:rPr>
                <w:spacing w:val="-3"/>
              </w:rPr>
              <w:t>废水处理后不外排。生产过程中，废水在产生的同时</w:t>
            </w:r>
            <w:r>
              <w:rPr>
                <w:spacing w:val="-4"/>
              </w:rPr>
              <w:t>也不断地被抽取回用，</w:t>
            </w:r>
            <w:r>
              <w:rPr>
                <w:spacing w:val="-44"/>
              </w:rPr>
              <w:t xml:space="preserve"> </w:t>
            </w:r>
            <w:r>
              <w:rPr>
                <w:spacing w:val="-4"/>
              </w:rPr>
              <w:t>使废水处理</w:t>
            </w:r>
          </w:p>
          <w:p>
            <w:pPr>
              <w:pStyle w:val="6"/>
              <w:spacing w:before="1" w:line="220" w:lineRule="auto"/>
              <w:ind w:left="112"/>
            </w:pPr>
            <w:r>
              <w:rPr>
                <w:spacing w:val="-3"/>
              </w:rPr>
              <w:t>系统的水量保持一个动态平衡。</w:t>
            </w:r>
          </w:p>
          <w:p>
            <w:pPr>
              <w:pStyle w:val="6"/>
              <w:spacing w:before="151" w:line="351" w:lineRule="auto"/>
              <w:ind w:left="108" w:right="97" w:firstLine="421"/>
            </w:pPr>
            <w:r>
              <w:rPr>
                <w:spacing w:val="4"/>
              </w:rPr>
              <w:t>按照一天为一个生产周期计算，</w:t>
            </w:r>
            <w:r>
              <w:rPr>
                <w:spacing w:val="68"/>
              </w:rPr>
              <w:t xml:space="preserve"> </w:t>
            </w:r>
            <w:r>
              <w:rPr>
                <w:spacing w:val="4"/>
              </w:rPr>
              <w:t>每天工作制度为</w:t>
            </w:r>
            <w:r>
              <w:rPr>
                <w:spacing w:val="37"/>
              </w:rPr>
              <w:t xml:space="preserve"> </w:t>
            </w:r>
            <w:r>
              <w:rPr>
                <w:rFonts w:ascii="Times New Roman" w:hAnsi="Times New Roman" w:eastAsia="Times New Roman" w:cs="Times New Roman"/>
                <w:spacing w:val="4"/>
              </w:rPr>
              <w:t xml:space="preserve">10  </w:t>
            </w:r>
            <w:r>
              <w:rPr>
                <w:spacing w:val="4"/>
              </w:rPr>
              <w:t>小</w:t>
            </w:r>
            <w:r>
              <w:rPr>
                <w:spacing w:val="3"/>
              </w:rPr>
              <w:t>时，每天产生的废水为</w:t>
            </w:r>
            <w:r>
              <w:t xml:space="preserve"> </w:t>
            </w:r>
            <w:r>
              <w:rPr>
                <w:rFonts w:ascii="Times New Roman" w:hAnsi="Times New Roman" w:eastAsia="Times New Roman" w:cs="Times New Roman"/>
                <w:spacing w:val="-2"/>
              </w:rPr>
              <w:t>3808.81m</w:t>
            </w:r>
            <w:r>
              <w:rPr>
                <w:rFonts w:ascii="Times New Roman" w:hAnsi="Times New Roman" w:eastAsia="Times New Roman" w:cs="Times New Roman"/>
                <w:spacing w:val="-2"/>
                <w:position w:val="6"/>
                <w:sz w:val="13"/>
                <w:szCs w:val="13"/>
              </w:rPr>
              <w:t>3</w:t>
            </w:r>
            <w:r>
              <w:rPr>
                <w:spacing w:val="-2"/>
              </w:rPr>
              <w:t>（</w:t>
            </w:r>
            <w:r>
              <w:rPr>
                <w:rFonts w:ascii="Times New Roman" w:hAnsi="Times New Roman" w:eastAsia="Times New Roman" w:cs="Times New Roman"/>
                <w:spacing w:val="-2"/>
              </w:rPr>
              <w:t>380.88m</w:t>
            </w:r>
            <w:r>
              <w:rPr>
                <w:rFonts w:ascii="Times New Roman" w:hAnsi="Times New Roman" w:eastAsia="Times New Roman" w:cs="Times New Roman"/>
                <w:spacing w:val="-2"/>
                <w:position w:val="6"/>
                <w:sz w:val="13"/>
                <w:szCs w:val="13"/>
              </w:rPr>
              <w:t>3</w:t>
            </w:r>
            <w:r>
              <w:rPr>
                <w:rFonts w:ascii="Times New Roman" w:hAnsi="Times New Roman" w:eastAsia="Times New Roman" w:cs="Times New Roman"/>
                <w:spacing w:val="-2"/>
              </w:rPr>
              <w:t>/h</w:t>
            </w:r>
            <w:r>
              <w:rPr>
                <w:spacing w:val="-2"/>
              </w:rPr>
              <w:t>）。项目设计废水处理过程的停留时间为</w:t>
            </w:r>
            <w:r>
              <w:rPr>
                <w:spacing w:val="-15"/>
              </w:rPr>
              <w:t xml:space="preserve"> </w:t>
            </w:r>
            <w:r>
              <w:rPr>
                <w:rFonts w:ascii="Times New Roman" w:hAnsi="Times New Roman" w:eastAsia="Times New Roman" w:cs="Times New Roman"/>
                <w:spacing w:val="-2"/>
              </w:rPr>
              <w:t xml:space="preserve">1 </w:t>
            </w:r>
            <w:r>
              <w:rPr>
                <w:spacing w:val="-2"/>
              </w:rPr>
              <w:t>小时，则停止生产期</w:t>
            </w:r>
            <w:r>
              <w:t xml:space="preserve"> </w:t>
            </w:r>
            <w:r>
              <w:rPr>
                <w:spacing w:val="6"/>
              </w:rPr>
              <w:t xml:space="preserve">间，最大需要约 </w:t>
            </w:r>
            <w:r>
              <w:rPr>
                <w:rFonts w:ascii="Times New Roman" w:hAnsi="Times New Roman" w:eastAsia="Times New Roman" w:cs="Times New Roman"/>
                <w:spacing w:val="6"/>
              </w:rPr>
              <w:t>400m</w:t>
            </w:r>
            <w:r>
              <w:rPr>
                <w:rFonts w:ascii="Times New Roman" w:hAnsi="Times New Roman" w:eastAsia="Times New Roman" w:cs="Times New Roman"/>
                <w:spacing w:val="6"/>
                <w:position w:val="6"/>
                <w:sz w:val="13"/>
                <w:szCs w:val="13"/>
              </w:rPr>
              <w:t xml:space="preserve">3   </w:t>
            </w:r>
            <w:r>
              <w:rPr>
                <w:spacing w:val="6"/>
              </w:rPr>
              <w:t>的蓄水池储</w:t>
            </w:r>
            <w:r>
              <w:rPr>
                <w:spacing w:val="5"/>
              </w:rPr>
              <w:t>存昼间的生产废水。项目废水处理设施总容积约</w:t>
            </w:r>
            <w:r>
              <w:t xml:space="preserve"> </w:t>
            </w:r>
            <w:r>
              <w:rPr>
                <w:rFonts w:ascii="Times New Roman" w:hAnsi="Times New Roman" w:eastAsia="Times New Roman" w:cs="Times New Roman"/>
              </w:rPr>
              <w:t>820m</w:t>
            </w:r>
            <w:r>
              <w:rPr>
                <w:rFonts w:ascii="Times New Roman" w:hAnsi="Times New Roman" w:eastAsia="Times New Roman" w:cs="Times New Roman"/>
                <w:position w:val="6"/>
                <w:sz w:val="13"/>
                <w:szCs w:val="13"/>
              </w:rPr>
              <w:t>3</w:t>
            </w:r>
            <w:r>
              <w:rPr>
                <w:rFonts w:ascii="Times New Roman" w:hAnsi="Times New Roman" w:eastAsia="Times New Roman" w:cs="Times New Roman"/>
                <w:spacing w:val="-7"/>
                <w:position w:val="6"/>
                <w:sz w:val="13"/>
                <w:szCs w:val="13"/>
              </w:rPr>
              <w:t xml:space="preserve"> </w:t>
            </w:r>
            <w:r>
              <w:t>，即使在不生产期间厂区也有足够的容积储存昼间产生的所</w:t>
            </w:r>
            <w:r>
              <w:rPr>
                <w:spacing w:val="-1"/>
              </w:rPr>
              <w:t>有废水。项目须配备</w:t>
            </w:r>
          </w:p>
          <w:p>
            <w:pPr>
              <w:pStyle w:val="6"/>
              <w:spacing w:before="1" w:line="219" w:lineRule="auto"/>
              <w:ind w:left="108"/>
            </w:pPr>
            <w:r>
              <w:rPr>
                <w:spacing w:val="-3"/>
              </w:rPr>
              <w:t>循环水泵，</w:t>
            </w:r>
            <w:r>
              <w:rPr>
                <w:spacing w:val="-55"/>
              </w:rPr>
              <w:t xml:space="preserve"> </w:t>
            </w:r>
            <w:r>
              <w:rPr>
                <w:spacing w:val="-3"/>
              </w:rPr>
              <w:t>生产期间不停地将清水池内的水抽至用水工序，以便为新产生</w:t>
            </w:r>
            <w:r>
              <w:rPr>
                <w:spacing w:val="-4"/>
              </w:rPr>
              <w:t>的废水提供足</w:t>
            </w:r>
          </w:p>
        </w:tc>
      </w:tr>
    </w:tbl>
    <w:p>
      <w:pPr>
        <w:pStyle w:val="2"/>
      </w:pPr>
    </w:p>
    <w:p>
      <w:pPr>
        <w:sectPr>
          <w:footerReference r:id="rId49" w:type="default"/>
          <w:pgSz w:w="11907" w:h="16841"/>
          <w:pgMar w:top="1431" w:right="1490" w:bottom="1088" w:left="1490" w:header="0" w:footer="911" w:gutter="0"/>
          <w:cols w:space="720" w:num="1"/>
        </w:sectPr>
      </w:pPr>
    </w:p>
    <w:p>
      <w:pPr>
        <w:spacing w:before="28"/>
      </w:pPr>
    </w:p>
    <w:tbl>
      <w:tblPr>
        <w:tblStyle w:val="5"/>
        <w:tblW w:w="891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3"/>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14" w:hRule="atLeast"/>
        </w:trPr>
        <w:tc>
          <w:tcPr>
            <w:tcW w:w="783" w:type="dxa"/>
            <w:tcBorders>
              <w:top w:val="single" w:color="000000" w:sz="2" w:space="0"/>
              <w:right w:val="single" w:color="000000" w:sz="2" w:space="0"/>
            </w:tcBorders>
            <w:vAlign w:val="top"/>
          </w:tcPr>
          <w:p>
            <w:pPr>
              <w:rPr>
                <w:rFonts w:ascii="Arial"/>
                <w:sz w:val="21"/>
              </w:rPr>
            </w:pPr>
          </w:p>
        </w:tc>
        <w:tc>
          <w:tcPr>
            <w:tcW w:w="8127" w:type="dxa"/>
            <w:tcBorders>
              <w:top w:val="single" w:color="000000" w:sz="2" w:space="0"/>
              <w:left w:val="single" w:color="000000" w:sz="2" w:space="0"/>
            </w:tcBorders>
            <w:vAlign w:val="top"/>
          </w:tcPr>
          <w:p>
            <w:pPr>
              <w:pStyle w:val="6"/>
              <w:spacing w:before="141" w:line="352" w:lineRule="auto"/>
              <w:ind w:left="107" w:right="96"/>
              <w:jc w:val="both"/>
            </w:pPr>
            <w:r>
              <w:rPr>
                <w:spacing w:val="-6"/>
              </w:rPr>
              <w:t>够的停留时间，</w:t>
            </w:r>
            <w:r>
              <w:rPr>
                <w:spacing w:val="-44"/>
              </w:rPr>
              <w:t xml:space="preserve"> </w:t>
            </w:r>
            <w:r>
              <w:rPr>
                <w:spacing w:val="-6"/>
              </w:rPr>
              <w:t>满足生产需求。沉淀池底部均配备</w:t>
            </w:r>
            <w:r>
              <w:rPr>
                <w:spacing w:val="-30"/>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25"/>
              </w:rPr>
              <w:t xml:space="preserve"> </w:t>
            </w:r>
            <w:r>
              <w:rPr>
                <w:spacing w:val="-6"/>
              </w:rPr>
              <w:t>台</w:t>
            </w:r>
            <w:r>
              <w:rPr>
                <w:spacing w:val="-7"/>
              </w:rPr>
              <w:t>泥浆泵，</w:t>
            </w:r>
            <w:r>
              <w:rPr>
                <w:spacing w:val="-42"/>
              </w:rPr>
              <w:t xml:space="preserve"> </w:t>
            </w:r>
            <w:r>
              <w:rPr>
                <w:spacing w:val="-7"/>
              </w:rPr>
              <w:t>池底淤泥由泥浆泵抽至</w:t>
            </w:r>
            <w:r>
              <w:t xml:space="preserve"> </w:t>
            </w:r>
            <w:r>
              <w:rPr>
                <w:spacing w:val="-3"/>
              </w:rPr>
              <w:t>板框压滤机内处理，</w:t>
            </w:r>
            <w:r>
              <w:rPr>
                <w:spacing w:val="-44"/>
              </w:rPr>
              <w:t xml:space="preserve"> </w:t>
            </w:r>
            <w:r>
              <w:rPr>
                <w:spacing w:val="-3"/>
              </w:rPr>
              <w:t>压滤废水回流至清水池。建设</w:t>
            </w:r>
            <w:r>
              <w:rPr>
                <w:spacing w:val="-4"/>
              </w:rPr>
              <w:t>单位必须保证泥浆泵正常运行，及时</w:t>
            </w:r>
            <w:r>
              <w:t xml:space="preserve"> </w:t>
            </w:r>
            <w:r>
              <w:rPr>
                <w:spacing w:val="-5"/>
              </w:rPr>
              <w:t>抽走产生的泥砂，</w:t>
            </w:r>
            <w:r>
              <w:rPr>
                <w:spacing w:val="-41"/>
              </w:rPr>
              <w:t xml:space="preserve"> </w:t>
            </w:r>
            <w:r>
              <w:rPr>
                <w:spacing w:val="-5"/>
              </w:rPr>
              <w:t>保证沉淀系统正常运行，</w:t>
            </w:r>
            <w:r>
              <w:rPr>
                <w:spacing w:val="-42"/>
              </w:rPr>
              <w:t xml:space="preserve"> </w:t>
            </w:r>
            <w:r>
              <w:rPr>
                <w:spacing w:val="-5"/>
              </w:rPr>
              <w:t>确保项目废水全部处理后回用，</w:t>
            </w:r>
            <w:r>
              <w:rPr>
                <w:spacing w:val="-6"/>
              </w:rPr>
              <w:t>杜绝生产废</w:t>
            </w:r>
          </w:p>
          <w:p>
            <w:pPr>
              <w:pStyle w:val="6"/>
              <w:spacing w:line="220" w:lineRule="auto"/>
              <w:ind w:left="110"/>
            </w:pPr>
            <w:r>
              <w:rPr>
                <w:spacing w:val="-2"/>
              </w:rPr>
              <w:t>水外排。</w:t>
            </w:r>
          </w:p>
          <w:p>
            <w:pPr>
              <w:pStyle w:val="6"/>
              <w:spacing w:before="149" w:line="399" w:lineRule="exact"/>
              <w:ind w:right="31"/>
              <w:jc w:val="right"/>
            </w:pPr>
            <w:r>
              <w:rPr>
                <w:spacing w:val="-6"/>
                <w:position w:val="14"/>
              </w:rPr>
              <w:t>因此， 只要建设单位加强生产管理，</w:t>
            </w:r>
            <w:r>
              <w:rPr>
                <w:spacing w:val="-8"/>
                <w:position w:val="14"/>
              </w:rPr>
              <w:t xml:space="preserve"> </w:t>
            </w:r>
            <w:r>
              <w:rPr>
                <w:spacing w:val="-6"/>
                <w:position w:val="14"/>
              </w:rPr>
              <w:t>将处理后的回用水切实回用于生产，从水质、</w:t>
            </w:r>
          </w:p>
          <w:p>
            <w:pPr>
              <w:pStyle w:val="6"/>
              <w:spacing w:line="220" w:lineRule="auto"/>
              <w:ind w:left="110"/>
            </w:pPr>
            <w:r>
              <w:t>水量等方面分析，废水实现闭路循环，达到零排放的要求是</w:t>
            </w:r>
            <w:r>
              <w:rPr>
                <w:spacing w:val="-1"/>
              </w:rPr>
              <w:t>可行可靠的。</w:t>
            </w:r>
          </w:p>
          <w:p>
            <w:pPr>
              <w:pStyle w:val="6"/>
              <w:spacing w:before="149" w:line="220" w:lineRule="auto"/>
              <w:ind w:left="104"/>
            </w:pPr>
            <w:r>
              <w:rPr>
                <w:rFonts w:ascii="Times New Roman" w:hAnsi="Times New Roman" w:eastAsia="Times New Roman" w:cs="Times New Roman"/>
                <w:b/>
                <w:bCs/>
              </w:rPr>
              <w:t xml:space="preserve">2.4 </w:t>
            </w:r>
            <w:r>
              <w:rPr>
                <w14:textOutline w14:w="3835" w14:cap="flat" w14:cmpd="sng">
                  <w14:solidFill>
                    <w14:srgbClr w14:val="000000"/>
                  </w14:solidFill>
                  <w14:prstDash w14:val="solid"/>
                  <w14:miter w14:val="10"/>
                </w14:textOutline>
              </w:rPr>
              <w:t>生活污水依托处理可行性论证</w:t>
            </w:r>
          </w:p>
          <w:p>
            <w:pPr>
              <w:pStyle w:val="6"/>
              <w:spacing w:before="156" w:line="218" w:lineRule="auto"/>
              <w:ind w:left="527"/>
            </w:pPr>
            <w:r>
              <w:rPr>
                <w:spacing w:val="-1"/>
              </w:rPr>
              <w:t>①马踏洞污水处理厂简介</w:t>
            </w:r>
          </w:p>
          <w:p>
            <w:pPr>
              <w:pStyle w:val="6"/>
              <w:spacing w:before="155" w:line="355" w:lineRule="auto"/>
              <w:ind w:left="107" w:right="95" w:firstLine="427"/>
            </w:pPr>
            <w:r>
              <w:rPr>
                <w:spacing w:val="-2"/>
              </w:rPr>
              <w:t>马踏洞污水处理厂是为解决近期马踏洞新区及复兴场镇的生活污水排放问</w:t>
            </w:r>
            <w:r>
              <w:rPr>
                <w:spacing w:val="-3"/>
              </w:rPr>
              <w:t>题，经达</w:t>
            </w:r>
            <w:r>
              <w:t xml:space="preserve"> </w:t>
            </w:r>
            <w:r>
              <w:rPr>
                <w:spacing w:val="-4"/>
              </w:rPr>
              <w:t>州市政府《研究中心城区污水处理厂建设相关事宜</w:t>
            </w:r>
            <w:r>
              <w:rPr>
                <w:spacing w:val="-5"/>
              </w:rPr>
              <w:t>》专题会议后， 决定修建的过渡性工</w:t>
            </w:r>
            <w:r>
              <w:t xml:space="preserve"> </w:t>
            </w:r>
            <w:r>
              <w:rPr>
                <w:spacing w:val="-9"/>
              </w:rPr>
              <w:t>程。工程位于达州市高新区阁溪村二组，中心地理坐标为北纬</w:t>
            </w:r>
            <w:r>
              <w:rPr>
                <w:spacing w:val="-26"/>
              </w:rPr>
              <w:t xml:space="preserve"> </w:t>
            </w:r>
            <w:r>
              <w:rPr>
                <w:spacing w:val="-9"/>
              </w:rPr>
              <w:t>31</w:t>
            </w:r>
            <w:r>
              <w:rPr>
                <w:spacing w:val="-81"/>
              </w:rPr>
              <w:t xml:space="preserve"> </w:t>
            </w:r>
            <w:r>
              <w:rPr>
                <w:spacing w:val="-9"/>
              </w:rPr>
              <w:t>°</w:t>
            </w:r>
            <w:r>
              <w:rPr>
                <w:spacing w:val="-81"/>
              </w:rPr>
              <w:t xml:space="preserve"> </w:t>
            </w:r>
            <w:r>
              <w:rPr>
                <w:spacing w:val="-9"/>
              </w:rPr>
              <w:t>11'9.28"，东经</w:t>
            </w:r>
            <w:r>
              <w:rPr>
                <w:spacing w:val="-28"/>
              </w:rPr>
              <w:t xml:space="preserve"> </w:t>
            </w:r>
            <w:r>
              <w:rPr>
                <w:spacing w:val="-9"/>
              </w:rPr>
              <w:t>107</w:t>
            </w:r>
            <w:r>
              <w:rPr>
                <w:spacing w:val="-80"/>
              </w:rPr>
              <w:t xml:space="preserve"> </w:t>
            </w:r>
            <w:r>
              <w:rPr>
                <w:spacing w:val="-9"/>
              </w:rPr>
              <w:t>°</w:t>
            </w:r>
          </w:p>
          <w:p>
            <w:pPr>
              <w:pStyle w:val="6"/>
              <w:spacing w:before="1" w:line="219" w:lineRule="auto"/>
              <w:ind w:left="110"/>
            </w:pPr>
            <w:r>
              <w:rPr>
                <w:spacing w:val="-3"/>
              </w:rPr>
              <w:t>25'52.46"，</w:t>
            </w:r>
            <w:r>
              <w:rPr>
                <w:spacing w:val="-45"/>
              </w:rPr>
              <w:t xml:space="preserve"> </w:t>
            </w:r>
            <w:r>
              <w:rPr>
                <w:spacing w:val="-3"/>
              </w:rPr>
              <w:t>占地</w:t>
            </w:r>
            <w:r>
              <w:rPr>
                <w:spacing w:val="-43"/>
              </w:rPr>
              <w:t xml:space="preserve"> </w:t>
            </w:r>
            <w:r>
              <w:rPr>
                <w:spacing w:val="-3"/>
              </w:rPr>
              <w:t>9.5</w:t>
            </w:r>
            <w:r>
              <w:rPr>
                <w:spacing w:val="-44"/>
              </w:rPr>
              <w:t xml:space="preserve"> </w:t>
            </w:r>
            <w:r>
              <w:rPr>
                <w:spacing w:val="-3"/>
              </w:rPr>
              <w:t>亩，隶属于达州市惠泉污水处理有限公司。</w:t>
            </w:r>
          </w:p>
          <w:p>
            <w:pPr>
              <w:pStyle w:val="6"/>
              <w:spacing w:before="156" w:line="355" w:lineRule="auto"/>
              <w:ind w:left="109" w:right="97" w:firstLine="425"/>
            </w:pPr>
            <w:r>
              <w:rPr>
                <w:spacing w:val="-1"/>
              </w:rPr>
              <w:t>马踏洞污水处理厂总投资</w:t>
            </w:r>
            <w:r>
              <w:rPr>
                <w:spacing w:val="-38"/>
              </w:rPr>
              <w:t xml:space="preserve"> </w:t>
            </w:r>
            <w:r>
              <w:rPr>
                <w:spacing w:val="-1"/>
              </w:rPr>
              <w:t>4523.3</w:t>
            </w:r>
            <w:r>
              <w:rPr>
                <w:spacing w:val="-31"/>
              </w:rPr>
              <w:t xml:space="preserve"> </w:t>
            </w:r>
            <w:r>
              <w:rPr>
                <w:spacing w:val="-1"/>
              </w:rPr>
              <w:t>万元，设计日处理城市</w:t>
            </w:r>
            <w:r>
              <w:rPr>
                <w:spacing w:val="-2"/>
              </w:rPr>
              <w:t>生活污水</w:t>
            </w:r>
            <w:r>
              <w:rPr>
                <w:spacing w:val="-33"/>
              </w:rPr>
              <w:t xml:space="preserve"> </w:t>
            </w:r>
            <w:r>
              <w:rPr>
                <w:spacing w:val="-2"/>
              </w:rPr>
              <w:t>0.5</w:t>
            </w:r>
            <w:r>
              <w:rPr>
                <w:spacing w:val="-29"/>
              </w:rPr>
              <w:t xml:space="preserve"> </w:t>
            </w:r>
            <w:r>
              <w:rPr>
                <w:spacing w:val="-2"/>
              </w:rPr>
              <w:t>万立方米，</w:t>
            </w:r>
            <w:r>
              <w:t xml:space="preserve"> </w:t>
            </w:r>
            <w:r>
              <w:rPr>
                <w:spacing w:val="-6"/>
              </w:rPr>
              <w:t>污水站采用“A</w:t>
            </w:r>
            <w:r>
              <w:rPr>
                <w:spacing w:val="-6"/>
                <w:position w:val="10"/>
                <w:sz w:val="11"/>
                <w:szCs w:val="11"/>
              </w:rPr>
              <w:t>2</w:t>
            </w:r>
            <w:r>
              <w:rPr>
                <w:spacing w:val="-6"/>
              </w:rPr>
              <w:t>O+MBBR</w:t>
            </w:r>
            <w:r>
              <w:rPr>
                <w:spacing w:val="-61"/>
              </w:rPr>
              <w:t xml:space="preserve"> </w:t>
            </w:r>
            <w:r>
              <w:rPr>
                <w:spacing w:val="-6"/>
              </w:rPr>
              <w:t>”一体化设备，</w:t>
            </w:r>
            <w:r>
              <w:rPr>
                <w:spacing w:val="-21"/>
              </w:rPr>
              <w:t xml:space="preserve"> </w:t>
            </w:r>
            <w:r>
              <w:rPr>
                <w:spacing w:val="-6"/>
              </w:rPr>
              <w:t>处理后尾水排入双龙河， 出水水质达到《城镇污</w:t>
            </w:r>
            <w:r>
              <w:t xml:space="preserve"> </w:t>
            </w:r>
            <w:r>
              <w:rPr>
                <w:spacing w:val="-1"/>
              </w:rPr>
              <w:t>水处理厂排放标准》（GB18918-2002）一级</w:t>
            </w:r>
            <w:r>
              <w:rPr>
                <w:spacing w:val="-28"/>
              </w:rPr>
              <w:t xml:space="preserve"> </w:t>
            </w:r>
            <w:r>
              <w:rPr>
                <w:spacing w:val="-1"/>
              </w:rPr>
              <w:t>A</w:t>
            </w:r>
            <w:r>
              <w:rPr>
                <w:spacing w:val="-33"/>
              </w:rPr>
              <w:t xml:space="preserve"> </w:t>
            </w:r>
            <w:r>
              <w:rPr>
                <w:spacing w:val="-1"/>
              </w:rPr>
              <w:t>标准。工程于</w:t>
            </w:r>
            <w:r>
              <w:rPr>
                <w:spacing w:val="-35"/>
              </w:rPr>
              <w:t xml:space="preserve"> </w:t>
            </w:r>
            <w:r>
              <w:rPr>
                <w:spacing w:val="-1"/>
              </w:rPr>
              <w:t>2020</w:t>
            </w:r>
            <w:r>
              <w:rPr>
                <w:spacing w:val="-35"/>
              </w:rPr>
              <w:t xml:space="preserve"> </w:t>
            </w:r>
            <w:r>
              <w:rPr>
                <w:spacing w:val="-1"/>
              </w:rPr>
              <w:t>年建成投入运行，年</w:t>
            </w:r>
            <w:r>
              <w:t xml:space="preserve"> </w:t>
            </w:r>
            <w:r>
              <w:rPr>
                <w:spacing w:val="-4"/>
              </w:rPr>
              <w:t>可处理生活污水</w:t>
            </w:r>
            <w:r>
              <w:rPr>
                <w:spacing w:val="-14"/>
              </w:rPr>
              <w:t xml:space="preserve"> </w:t>
            </w:r>
            <w:r>
              <w:rPr>
                <w:spacing w:val="-4"/>
              </w:rPr>
              <w:t>182.5</w:t>
            </w:r>
            <w:r>
              <w:rPr>
                <w:spacing w:val="-38"/>
              </w:rPr>
              <w:t xml:space="preserve"> </w:t>
            </w:r>
            <w:r>
              <w:rPr>
                <w:spacing w:val="-4"/>
              </w:rPr>
              <w:t>万吨，每年可减少化学需氧量</w:t>
            </w:r>
            <w:r>
              <w:rPr>
                <w:spacing w:val="-46"/>
              </w:rPr>
              <w:t xml:space="preserve"> </w:t>
            </w:r>
            <w:r>
              <w:rPr>
                <w:spacing w:val="-4"/>
              </w:rPr>
              <w:t>456.25</w:t>
            </w:r>
            <w:r>
              <w:rPr>
                <w:spacing w:val="-36"/>
              </w:rPr>
              <w:t xml:space="preserve"> </w:t>
            </w:r>
            <w:r>
              <w:rPr>
                <w:spacing w:val="-4"/>
              </w:rPr>
              <w:t>吨、氨氮</w:t>
            </w:r>
            <w:r>
              <w:rPr>
                <w:spacing w:val="-40"/>
              </w:rPr>
              <w:t xml:space="preserve"> </w:t>
            </w:r>
            <w:r>
              <w:rPr>
                <w:spacing w:val="-4"/>
              </w:rPr>
              <w:t>36.5</w:t>
            </w:r>
            <w:r>
              <w:rPr>
                <w:spacing w:val="-36"/>
              </w:rPr>
              <w:t xml:space="preserve"> </w:t>
            </w:r>
            <w:r>
              <w:rPr>
                <w:spacing w:val="-4"/>
              </w:rPr>
              <w:t>吨排入双龙</w:t>
            </w:r>
          </w:p>
          <w:p>
            <w:pPr>
              <w:pStyle w:val="6"/>
              <w:spacing w:line="220" w:lineRule="auto"/>
              <w:ind w:left="107"/>
            </w:pPr>
            <w:r>
              <w:t>河，对于改善双龙河水质和下游水生生态环境发挥着积极</w:t>
            </w:r>
            <w:r>
              <w:rPr>
                <w:spacing w:val="-1"/>
              </w:rPr>
              <w:t>作用。</w:t>
            </w:r>
          </w:p>
          <w:p>
            <w:pPr>
              <w:pStyle w:val="6"/>
              <w:spacing w:before="152" w:line="356" w:lineRule="auto"/>
              <w:ind w:left="112" w:right="97" w:firstLine="441"/>
            </w:pPr>
            <w:r>
              <w:rPr>
                <w:spacing w:val="-3"/>
              </w:rPr>
              <w:t>由于马踏洞污水厂为过渡性工程，占地为预控性绿地。根据规划在达州市第三污水</w:t>
            </w:r>
            <w:r>
              <w:rPr>
                <w:spacing w:val="13"/>
              </w:rPr>
              <w:t xml:space="preserve"> </w:t>
            </w:r>
            <w:r>
              <w:rPr>
                <w:spacing w:val="-5"/>
              </w:rPr>
              <w:t>处理厂建成后，</w:t>
            </w:r>
            <w:r>
              <w:rPr>
                <w:spacing w:val="-48"/>
              </w:rPr>
              <w:t xml:space="preserve"> </w:t>
            </w:r>
            <w:r>
              <w:rPr>
                <w:spacing w:val="-5"/>
              </w:rPr>
              <w:t>马踏洞污水处理厂将停止使</w:t>
            </w:r>
            <w:r>
              <w:rPr>
                <w:spacing w:val="-6"/>
              </w:rPr>
              <w:t>用，</w:t>
            </w:r>
            <w:r>
              <w:rPr>
                <w:spacing w:val="-27"/>
              </w:rPr>
              <w:t xml:space="preserve"> </w:t>
            </w:r>
            <w:r>
              <w:rPr>
                <w:spacing w:val="-6"/>
              </w:rPr>
              <w:t>届时项目废水将排入达州市第三污水处</w:t>
            </w:r>
          </w:p>
          <w:p>
            <w:pPr>
              <w:pStyle w:val="6"/>
              <w:spacing w:line="221" w:lineRule="auto"/>
              <w:ind w:left="110"/>
            </w:pPr>
            <w:r>
              <w:rPr>
                <w:spacing w:val="-5"/>
              </w:rPr>
              <w:t>理厂处理。</w:t>
            </w:r>
          </w:p>
          <w:p>
            <w:pPr>
              <w:pStyle w:val="6"/>
              <w:spacing w:before="152" w:line="218" w:lineRule="auto"/>
              <w:ind w:left="526"/>
            </w:pPr>
            <w:r>
              <w:rPr>
                <w:spacing w:val="-1"/>
              </w:rPr>
              <w:t>②马踏洞污水处理厂纳污范围</w:t>
            </w:r>
          </w:p>
          <w:p>
            <w:pPr>
              <w:pStyle w:val="6"/>
              <w:spacing w:before="155" w:line="405" w:lineRule="exact"/>
              <w:ind w:left="527"/>
            </w:pPr>
            <w:r>
              <w:rPr>
                <w:spacing w:val="-4"/>
                <w:position w:val="14"/>
              </w:rPr>
              <w:t>根据《马踏洞污水处理厂环境影响报告表》，</w:t>
            </w:r>
            <w:r>
              <w:rPr>
                <w:spacing w:val="-21"/>
                <w:position w:val="14"/>
              </w:rPr>
              <w:t xml:space="preserve"> </w:t>
            </w:r>
            <w:r>
              <w:rPr>
                <w:spacing w:val="-4"/>
                <w:position w:val="14"/>
              </w:rPr>
              <w:t>马踏洞污水处理</w:t>
            </w:r>
            <w:r>
              <w:rPr>
                <w:spacing w:val="-5"/>
                <w:position w:val="14"/>
              </w:rPr>
              <w:t>厂纳污范围为马踏洞</w:t>
            </w:r>
          </w:p>
          <w:p>
            <w:pPr>
              <w:pStyle w:val="6"/>
              <w:spacing w:before="1" w:line="220" w:lineRule="auto"/>
              <w:ind w:left="112"/>
            </w:pPr>
            <w:r>
              <w:rPr>
                <w:spacing w:val="-2"/>
              </w:rPr>
              <w:t>片区及复兴场镇的生活污水。</w:t>
            </w:r>
          </w:p>
          <w:p>
            <w:pPr>
              <w:pStyle w:val="6"/>
              <w:spacing w:before="153" w:line="218" w:lineRule="auto"/>
              <w:ind w:left="526"/>
            </w:pPr>
            <w:r>
              <w:rPr>
                <w:spacing w:val="-1"/>
              </w:rPr>
              <w:t>③污水处理规模的可行性</w:t>
            </w:r>
          </w:p>
          <w:p>
            <w:pPr>
              <w:pStyle w:val="6"/>
              <w:spacing w:before="155" w:line="355" w:lineRule="auto"/>
              <w:ind w:left="107" w:right="39" w:firstLine="427"/>
            </w:pPr>
            <w:r>
              <w:rPr>
                <w:spacing w:val="-6"/>
              </w:rPr>
              <w:t>马踏洞污水处理厂设计处理规模为</w:t>
            </w:r>
            <w:r>
              <w:rPr>
                <w:spacing w:val="-28"/>
              </w:rPr>
              <w:t xml:space="preserve"> </w:t>
            </w:r>
            <w:r>
              <w:rPr>
                <w:rFonts w:ascii="Times New Roman" w:hAnsi="Times New Roman" w:eastAsia="Times New Roman" w:cs="Times New Roman"/>
                <w:spacing w:val="-6"/>
              </w:rPr>
              <w:t>0.5</w:t>
            </w:r>
            <w:r>
              <w:rPr>
                <w:rFonts w:ascii="Times New Roman" w:hAnsi="Times New Roman" w:eastAsia="Times New Roman" w:cs="Times New Roman"/>
                <w:spacing w:val="14"/>
              </w:rPr>
              <w:t xml:space="preserve"> </w:t>
            </w:r>
            <w:r>
              <w:rPr>
                <w:spacing w:val="-6"/>
              </w:rPr>
              <w:t>万</w:t>
            </w:r>
            <w:r>
              <w:rPr>
                <w:spacing w:val="-51"/>
              </w:rPr>
              <w:t xml:space="preserve"> </w:t>
            </w:r>
            <w:r>
              <w:rPr>
                <w:rFonts w:ascii="Times New Roman" w:hAnsi="Times New Roman" w:eastAsia="Times New Roman" w:cs="Times New Roman"/>
                <w:spacing w:val="-6"/>
              </w:rPr>
              <w:t>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rPr>
              <w:t>/d</w:t>
            </w:r>
            <w:r>
              <w:rPr>
                <w:spacing w:val="-6"/>
              </w:rPr>
              <w:t>。目前，该污水处理厂已经投产运行，</w:t>
            </w:r>
            <w:r>
              <w:t xml:space="preserve"> </w:t>
            </w:r>
            <w:r>
              <w:rPr>
                <w:spacing w:val="2"/>
              </w:rPr>
              <w:t>而本项目运营期的废水总排放量为</w:t>
            </w:r>
            <w:r>
              <w:rPr>
                <w:spacing w:val="29"/>
              </w:rPr>
              <w:t xml:space="preserve"> </w:t>
            </w:r>
            <w:r>
              <w:rPr>
                <w:rFonts w:ascii="Times New Roman" w:hAnsi="Times New Roman" w:eastAsia="Times New Roman" w:cs="Times New Roman"/>
                <w:spacing w:val="2"/>
              </w:rPr>
              <w:t>1.08</w:t>
            </w:r>
            <w:r>
              <w:rPr>
                <w:rFonts w:ascii="Times New Roman" w:hAnsi="Times New Roman" w:eastAsia="Times New Roman" w:cs="Times New Roman"/>
                <w:spacing w:val="1"/>
              </w:rPr>
              <w:t>m</w:t>
            </w:r>
            <w:r>
              <w:rPr>
                <w:rFonts w:ascii="Times New Roman" w:hAnsi="Times New Roman" w:eastAsia="Times New Roman" w:cs="Times New Roman"/>
                <w:spacing w:val="1"/>
                <w:position w:val="6"/>
                <w:sz w:val="13"/>
                <w:szCs w:val="13"/>
              </w:rPr>
              <w:t>3</w:t>
            </w:r>
            <w:r>
              <w:rPr>
                <w:rFonts w:ascii="Times New Roman" w:hAnsi="Times New Roman" w:eastAsia="Times New Roman" w:cs="Times New Roman"/>
                <w:spacing w:val="1"/>
              </w:rPr>
              <w:t>/d</w:t>
            </w:r>
            <w:r>
              <w:rPr>
                <w:spacing w:val="1"/>
              </w:rPr>
              <w:t xml:space="preserve">，仅占马踏洞污水处理厂现状处理能力的 </w:t>
            </w:r>
            <w:r>
              <w:rPr>
                <w:rFonts w:ascii="Times New Roman" w:hAnsi="Times New Roman" w:eastAsia="Times New Roman" w:cs="Times New Roman"/>
                <w:spacing w:val="-2"/>
              </w:rPr>
              <w:t>0.022%</w:t>
            </w:r>
            <w:r>
              <w:rPr>
                <w:spacing w:val="-2"/>
              </w:rPr>
              <w:t>，属于可接受程度范围之内。经调查，目前马踏洞污水处理厂尚有足</w:t>
            </w:r>
            <w:r>
              <w:rPr>
                <w:spacing w:val="-3"/>
              </w:rPr>
              <w:t>够剩余处理</w:t>
            </w:r>
          </w:p>
          <w:p>
            <w:pPr>
              <w:pStyle w:val="6"/>
              <w:spacing w:before="1" w:line="219" w:lineRule="auto"/>
              <w:ind w:left="116"/>
            </w:pPr>
            <w:r>
              <w:rPr>
                <w:spacing w:val="-1"/>
              </w:rPr>
              <w:t>能力处理拟建项目的污（废）水。</w:t>
            </w:r>
          </w:p>
          <w:p>
            <w:pPr>
              <w:pStyle w:val="6"/>
              <w:spacing w:before="156" w:line="218" w:lineRule="auto"/>
              <w:ind w:left="526"/>
            </w:pPr>
            <w:r>
              <w:rPr>
                <w:spacing w:val="-1"/>
              </w:rPr>
              <w:t>④污水处理厂进水指标的符合性分析</w:t>
            </w:r>
          </w:p>
          <w:p>
            <w:pPr>
              <w:pStyle w:val="6"/>
              <w:spacing w:before="155" w:line="355" w:lineRule="auto"/>
              <w:ind w:left="104" w:right="97" w:firstLine="430"/>
            </w:pPr>
            <w:r>
              <w:rPr>
                <w:spacing w:val="11"/>
              </w:rPr>
              <w:t xml:space="preserve">马踏洞污水处理厂设计进水水质为 </w:t>
            </w:r>
            <w:r>
              <w:rPr>
                <w:rFonts w:ascii="Times New Roman" w:hAnsi="Times New Roman" w:eastAsia="Times New Roman" w:cs="Times New Roman"/>
              </w:rPr>
              <w:t>COD</w:t>
            </w:r>
            <w:r>
              <w:rPr>
                <w:spacing w:val="11"/>
              </w:rPr>
              <w:t>≤</w:t>
            </w:r>
            <w:r>
              <w:rPr>
                <w:rFonts w:ascii="Times New Roman" w:hAnsi="Times New Roman" w:eastAsia="Times New Roman" w:cs="Times New Roman"/>
                <w:spacing w:val="11"/>
              </w:rPr>
              <w:t>300</w:t>
            </w:r>
            <w:r>
              <w:rPr>
                <w:rFonts w:ascii="Times New Roman" w:hAnsi="Times New Roman" w:eastAsia="Times New Roman" w:cs="Times New Roman"/>
              </w:rPr>
              <w:t>mg</w:t>
            </w:r>
            <w:r>
              <w:rPr>
                <w:rFonts w:ascii="Times New Roman" w:hAnsi="Times New Roman" w:eastAsia="Times New Roman" w:cs="Times New Roman"/>
                <w:spacing w:val="10"/>
              </w:rPr>
              <w:t>/L</w:t>
            </w:r>
            <w:r>
              <w:rPr>
                <w:rFonts w:ascii="Times New Roman" w:hAnsi="Times New Roman" w:eastAsia="Times New Roman" w:cs="Times New Roman"/>
                <w:spacing w:val="-17"/>
              </w:rPr>
              <w:t xml:space="preserve"> </w:t>
            </w:r>
            <w:r>
              <w:rPr>
                <w:spacing w:val="10"/>
              </w:rPr>
              <w:t>、</w:t>
            </w:r>
            <w:r>
              <w:rPr>
                <w:rFonts w:ascii="Times New Roman" w:hAnsi="Times New Roman" w:eastAsia="Times New Roman" w:cs="Times New Roman"/>
              </w:rPr>
              <w:t>BOD</w:t>
            </w:r>
            <w:r>
              <w:rPr>
                <w:rFonts w:ascii="Times New Roman" w:hAnsi="Times New Roman" w:eastAsia="Times New Roman" w:cs="Times New Roman"/>
                <w:spacing w:val="10"/>
              </w:rPr>
              <w:t>5</w:t>
            </w:r>
            <w:r>
              <w:rPr>
                <w:spacing w:val="10"/>
              </w:rPr>
              <w:t>≤</w:t>
            </w:r>
            <w:r>
              <w:rPr>
                <w:rFonts w:ascii="Times New Roman" w:hAnsi="Times New Roman" w:eastAsia="Times New Roman" w:cs="Times New Roman"/>
                <w:spacing w:val="10"/>
              </w:rPr>
              <w:t>150</w:t>
            </w:r>
            <w:r>
              <w:rPr>
                <w:rFonts w:ascii="Times New Roman" w:hAnsi="Times New Roman" w:eastAsia="Times New Roman" w:cs="Times New Roman"/>
              </w:rPr>
              <w:t>mg</w:t>
            </w:r>
            <w:r>
              <w:rPr>
                <w:rFonts w:ascii="Times New Roman" w:hAnsi="Times New Roman" w:eastAsia="Times New Roman" w:cs="Times New Roman"/>
                <w:spacing w:val="10"/>
              </w:rPr>
              <w:t>/L</w:t>
            </w:r>
            <w:r>
              <w:rPr>
                <w:rFonts w:ascii="Times New Roman" w:hAnsi="Times New Roman" w:eastAsia="Times New Roman" w:cs="Times New Roman"/>
                <w:spacing w:val="-17"/>
              </w:rPr>
              <w:t xml:space="preserve"> </w:t>
            </w:r>
            <w:r>
              <w:rPr>
                <w:spacing w:val="10"/>
              </w:rPr>
              <w:t>、</w:t>
            </w:r>
            <w:r>
              <w:rPr>
                <w:rFonts w:ascii="Times New Roman" w:hAnsi="Times New Roman" w:eastAsia="Times New Roman" w:cs="Times New Roman"/>
              </w:rPr>
              <w:t>SS</w:t>
            </w:r>
            <w:r>
              <w:rPr>
                <w:spacing w:val="10"/>
              </w:rPr>
              <w:t>≤</w:t>
            </w:r>
            <w:r>
              <w:t xml:space="preserve"> </w:t>
            </w:r>
            <w:r>
              <w:rPr>
                <w:rFonts w:ascii="Times New Roman" w:hAnsi="Times New Roman" w:eastAsia="Times New Roman" w:cs="Times New Roman"/>
              </w:rPr>
              <w:t>220mg/L</w:t>
            </w:r>
            <w:r>
              <w:rPr>
                <w:rFonts w:ascii="Times New Roman" w:hAnsi="Times New Roman" w:eastAsia="Times New Roman" w:cs="Times New Roman"/>
                <w:spacing w:val="-32"/>
              </w:rPr>
              <w:t xml:space="preserve"> </w:t>
            </w:r>
            <w:r>
              <w:t>、</w:t>
            </w:r>
            <w:r>
              <w:rPr>
                <w:rFonts w:ascii="Times New Roman" w:hAnsi="Times New Roman" w:eastAsia="Times New Roman" w:cs="Times New Roman"/>
              </w:rPr>
              <w:t>NH</w:t>
            </w:r>
            <w:r>
              <w:rPr>
                <w:rFonts w:ascii="Times New Roman" w:hAnsi="Times New Roman" w:eastAsia="Times New Roman" w:cs="Times New Roman"/>
                <w:position w:val="-1"/>
                <w:sz w:val="13"/>
                <w:szCs w:val="13"/>
              </w:rPr>
              <w:t>3</w:t>
            </w:r>
            <w:r>
              <w:rPr>
                <w:rFonts w:ascii="Times New Roman" w:hAnsi="Times New Roman" w:eastAsia="Times New Roman" w:cs="Times New Roman"/>
              </w:rPr>
              <w:t>-N</w:t>
            </w:r>
            <w:r>
              <w:t>≤</w:t>
            </w:r>
            <w:r>
              <w:rPr>
                <w:rFonts w:ascii="Times New Roman" w:hAnsi="Times New Roman" w:eastAsia="Times New Roman" w:cs="Times New Roman"/>
              </w:rPr>
              <w:t>25mg/L</w:t>
            </w:r>
            <w:r>
              <w:rPr>
                <w:rFonts w:ascii="Times New Roman" w:hAnsi="Times New Roman" w:eastAsia="Times New Roman" w:cs="Times New Roman"/>
                <w:spacing w:val="-32"/>
              </w:rPr>
              <w:t xml:space="preserve"> </w:t>
            </w:r>
            <w:r>
              <w:t>、</w:t>
            </w:r>
            <w:r>
              <w:rPr>
                <w:rFonts w:ascii="Times New Roman" w:hAnsi="Times New Roman" w:eastAsia="Times New Roman" w:cs="Times New Roman"/>
              </w:rPr>
              <w:t>TP</w:t>
            </w:r>
            <w:r>
              <w:t>≤</w:t>
            </w:r>
            <w:r>
              <w:rPr>
                <w:rFonts w:ascii="Times New Roman" w:hAnsi="Times New Roman" w:eastAsia="Times New Roman" w:cs="Times New Roman"/>
              </w:rPr>
              <w:t>4mg/L</w:t>
            </w:r>
            <w:r>
              <w:t xml:space="preserve">。根据工程分析，项目废水经预处理后的排水 </w:t>
            </w:r>
            <w:r>
              <w:rPr>
                <w:spacing w:val="-3"/>
              </w:rPr>
              <w:t>水质优于马踏洞污水处理厂进水水质，满足污水处理厂</w:t>
            </w:r>
            <w:r>
              <w:rPr>
                <w:spacing w:val="-4"/>
              </w:rPr>
              <w:t>的设计进水水质要求。因此，</w:t>
            </w:r>
            <w:r>
              <w:rPr>
                <w:spacing w:val="-43"/>
              </w:rPr>
              <w:t xml:space="preserve"> </w:t>
            </w:r>
            <w:r>
              <w:rPr>
                <w:spacing w:val="-4"/>
              </w:rPr>
              <w:t>本</w:t>
            </w:r>
          </w:p>
          <w:p>
            <w:pPr>
              <w:pStyle w:val="6"/>
              <w:spacing w:before="1" w:line="219" w:lineRule="auto"/>
              <w:ind w:left="110"/>
            </w:pPr>
            <w:r>
              <w:rPr>
                <w:spacing w:val="-1"/>
              </w:rPr>
              <w:t>工程废水进入马踏洞污水处理厂进行处理不会对其水质产生较大冲击影响。</w:t>
            </w:r>
          </w:p>
        </w:tc>
      </w:tr>
    </w:tbl>
    <w:p>
      <w:pPr>
        <w:pStyle w:val="2"/>
      </w:pPr>
    </w:p>
    <w:p>
      <w:pPr>
        <w:sectPr>
          <w:footerReference r:id="rId50" w:type="default"/>
          <w:pgSz w:w="11907" w:h="16841"/>
          <w:pgMar w:top="1431" w:right="1490" w:bottom="1090" w:left="1490" w:header="0" w:footer="911" w:gutter="0"/>
          <w:cols w:space="720" w:num="1"/>
        </w:sectPr>
      </w:pPr>
    </w:p>
    <w:p>
      <w:pPr>
        <w:spacing w:before="28"/>
      </w:pPr>
    </w:p>
    <w:tbl>
      <w:tblPr>
        <w:tblStyle w:val="5"/>
        <w:tblW w:w="891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3"/>
        <w:gridCol w:w="103"/>
        <w:gridCol w:w="68"/>
        <w:gridCol w:w="531"/>
        <w:gridCol w:w="220"/>
        <w:gridCol w:w="216"/>
        <w:gridCol w:w="508"/>
        <w:gridCol w:w="223"/>
        <w:gridCol w:w="376"/>
        <w:gridCol w:w="79"/>
        <w:gridCol w:w="480"/>
        <w:gridCol w:w="798"/>
        <w:gridCol w:w="53"/>
        <w:gridCol w:w="566"/>
        <w:gridCol w:w="143"/>
        <w:gridCol w:w="423"/>
        <w:gridCol w:w="424"/>
        <w:gridCol w:w="131"/>
        <w:gridCol w:w="293"/>
        <w:gridCol w:w="507"/>
        <w:gridCol w:w="27"/>
        <w:gridCol w:w="555"/>
        <w:gridCol w:w="152"/>
        <w:gridCol w:w="583"/>
        <w:gridCol w:w="568"/>
        <w:gridCol w:w="26"/>
        <w:gridCol w:w="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0" w:hRule="atLeast"/>
        </w:trPr>
        <w:tc>
          <w:tcPr>
            <w:tcW w:w="783" w:type="dxa"/>
            <w:vMerge w:val="restart"/>
            <w:tcBorders>
              <w:left w:val="single" w:color="000000" w:sz="6" w:space="0"/>
              <w:bottom w:val="nil"/>
            </w:tcBorders>
            <w:vAlign w:val="top"/>
          </w:tcPr>
          <w:p>
            <w:pPr>
              <w:rPr>
                <w:rFonts w:ascii="Arial"/>
                <w:sz w:val="21"/>
              </w:rPr>
            </w:pPr>
          </w:p>
        </w:tc>
        <w:tc>
          <w:tcPr>
            <w:tcW w:w="8127" w:type="dxa"/>
            <w:gridSpan w:val="26"/>
            <w:tcBorders>
              <w:right w:val="single" w:color="000000" w:sz="6" w:space="0"/>
            </w:tcBorders>
            <w:vAlign w:val="top"/>
          </w:tcPr>
          <w:p>
            <w:pPr>
              <w:pStyle w:val="6"/>
              <w:spacing w:before="147" w:line="218" w:lineRule="auto"/>
              <w:ind w:left="526"/>
            </w:pPr>
            <w:r>
              <w:rPr>
                <w:spacing w:val="-1"/>
              </w:rPr>
              <w:t>⑤项目投产时序的可行性分析</w:t>
            </w:r>
          </w:p>
          <w:p>
            <w:pPr>
              <w:pStyle w:val="6"/>
              <w:spacing w:before="154" w:line="406" w:lineRule="exact"/>
              <w:ind w:left="534"/>
            </w:pPr>
            <w:r>
              <w:rPr>
                <w:spacing w:val="-4"/>
                <w:position w:val="14"/>
              </w:rPr>
              <w:t>马踏洞污水处理厂早已投产目前运行正常，因此，</w:t>
            </w:r>
            <w:r>
              <w:rPr>
                <w:spacing w:val="-36"/>
                <w:position w:val="14"/>
              </w:rPr>
              <w:t xml:space="preserve"> </w:t>
            </w:r>
            <w:r>
              <w:rPr>
                <w:spacing w:val="-4"/>
                <w:position w:val="14"/>
              </w:rPr>
              <w:t>从投入使用的时序上分析，项目</w:t>
            </w:r>
          </w:p>
          <w:p>
            <w:pPr>
              <w:pStyle w:val="6"/>
              <w:spacing w:line="220" w:lineRule="auto"/>
              <w:ind w:left="107"/>
            </w:pPr>
            <w:r>
              <w:rPr>
                <w:spacing w:val="-1"/>
              </w:rPr>
              <w:t>废水能够进入马踏洞污水处理厂处理。</w:t>
            </w:r>
          </w:p>
          <w:p>
            <w:pPr>
              <w:pStyle w:val="6"/>
              <w:spacing w:before="153" w:line="355" w:lineRule="auto"/>
              <w:ind w:left="108" w:right="97" w:firstLine="422"/>
            </w:pPr>
            <w:r>
              <w:rPr>
                <w:spacing w:val="-3"/>
              </w:rPr>
              <w:t>综上所述，</w:t>
            </w:r>
            <w:r>
              <w:rPr>
                <w:spacing w:val="-53"/>
              </w:rPr>
              <w:t xml:space="preserve"> </w:t>
            </w:r>
            <w:r>
              <w:rPr>
                <w:spacing w:val="-3"/>
              </w:rPr>
              <w:t>项目生活污水委托环卫部门定期拉</w:t>
            </w:r>
            <w:r>
              <w:rPr>
                <w:spacing w:val="-4"/>
              </w:rPr>
              <w:t>运至马踏洞污水处理厂处理。工程营</w:t>
            </w:r>
            <w:r>
              <w:t xml:space="preserve"> </w:t>
            </w:r>
            <w:r>
              <w:rPr>
                <w:spacing w:val="-5"/>
              </w:rPr>
              <w:t>运期废水从水质和水量上分析，</w:t>
            </w:r>
            <w:r>
              <w:rPr>
                <w:spacing w:val="-30"/>
              </w:rPr>
              <w:t xml:space="preserve"> </w:t>
            </w:r>
            <w:r>
              <w:rPr>
                <w:spacing w:val="-5"/>
              </w:rPr>
              <w:t>均可以满足马踏洞污水处理厂的设计要</w:t>
            </w:r>
            <w:r>
              <w:rPr>
                <w:spacing w:val="-6"/>
              </w:rPr>
              <w:t>求，</w:t>
            </w:r>
            <w:r>
              <w:rPr>
                <w:spacing w:val="-53"/>
              </w:rPr>
              <w:t xml:space="preserve"> </w:t>
            </w:r>
            <w:r>
              <w:rPr>
                <w:spacing w:val="-6"/>
              </w:rPr>
              <w:t>不会对马踏</w:t>
            </w:r>
          </w:p>
          <w:p>
            <w:pPr>
              <w:pStyle w:val="6"/>
              <w:spacing w:line="220" w:lineRule="auto"/>
              <w:ind w:left="108"/>
            </w:pPr>
            <w:r>
              <w:rPr>
                <w:spacing w:val="-1"/>
              </w:rPr>
              <w:t>洞污水处理厂的进水水质、水量及处理能力造成较大的影响。</w:t>
            </w:r>
          </w:p>
          <w:p>
            <w:pPr>
              <w:pStyle w:val="6"/>
              <w:spacing w:before="148" w:line="219" w:lineRule="auto"/>
              <w:ind w:left="544"/>
            </w:pPr>
            <w:r>
              <w:rPr>
                <w:spacing w:val="-4"/>
              </w:rPr>
              <w:t>因此， 评价认为本工程生活污水依托马踏洞污水处理厂处理是完</w:t>
            </w:r>
            <w:r>
              <w:rPr>
                <w:spacing w:val="-5"/>
              </w:rPr>
              <w:t>全可行的。</w:t>
            </w:r>
          </w:p>
          <w:p>
            <w:pPr>
              <w:pStyle w:val="6"/>
              <w:spacing w:before="151" w:line="221" w:lineRule="auto"/>
              <w:ind w:left="105"/>
            </w:pPr>
            <w:r>
              <w:rPr>
                <w:rFonts w:ascii="Times New Roman" w:hAnsi="Times New Roman" w:eastAsia="Times New Roman" w:cs="Times New Roman"/>
                <w:b/>
                <w:bCs/>
              </w:rPr>
              <w:t xml:space="preserve">2.5 </w:t>
            </w:r>
            <w:r>
              <w:rPr>
                <w14:textOutline w14:w="3835" w14:cap="flat" w14:cmpd="sng">
                  <w14:solidFill>
                    <w14:srgbClr w14:val="000000"/>
                  </w14:solidFill>
                  <w14:prstDash w14:val="solid"/>
                  <w14:miter w14:val="10"/>
                </w14:textOutline>
              </w:rPr>
              <w:t>污染物源强及治理设施信息</w:t>
            </w:r>
          </w:p>
          <w:p>
            <w:pPr>
              <w:spacing w:before="112" w:line="215" w:lineRule="auto"/>
              <w:ind w:left="2056"/>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4-8    </w:t>
            </w:r>
            <w:r>
              <w:rPr>
                <w:rFonts w:ascii="黑体" w:hAnsi="黑体" w:eastAsia="黑体" w:cs="黑体"/>
                <w:spacing w:val="-1"/>
                <w:sz w:val="18"/>
                <w:szCs w:val="18"/>
              </w:rPr>
              <w:t>废水污染源源强核算结果及相关参数一览表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783" w:type="dxa"/>
            <w:vMerge w:val="continue"/>
            <w:tcBorders>
              <w:top w:val="nil"/>
              <w:left w:val="single" w:color="000000" w:sz="6" w:space="0"/>
              <w:bottom w:val="nil"/>
            </w:tcBorders>
            <w:vAlign w:val="top"/>
          </w:tcPr>
          <w:p>
            <w:pPr>
              <w:rPr>
                <w:rFonts w:ascii="Arial"/>
                <w:sz w:val="21"/>
              </w:rPr>
            </w:pPr>
          </w:p>
        </w:tc>
        <w:tc>
          <w:tcPr>
            <w:tcW w:w="103" w:type="dxa"/>
            <w:vMerge w:val="restart"/>
            <w:tcBorders>
              <w:bottom w:val="nil"/>
              <w:right w:val="nil"/>
            </w:tcBorders>
            <w:vAlign w:val="top"/>
          </w:tcPr>
          <w:p>
            <w:pPr>
              <w:rPr>
                <w:rFonts w:ascii="Arial"/>
                <w:sz w:val="21"/>
              </w:rPr>
            </w:pPr>
          </w:p>
        </w:tc>
        <w:tc>
          <w:tcPr>
            <w:tcW w:w="599" w:type="dxa"/>
            <w:gridSpan w:val="2"/>
            <w:vMerge w:val="restart"/>
            <w:tcBorders>
              <w:left w:val="nil"/>
              <w:bottom w:val="nil"/>
            </w:tcBorders>
            <w:vAlign w:val="top"/>
          </w:tcPr>
          <w:p>
            <w:pPr>
              <w:spacing w:line="430" w:lineRule="auto"/>
              <w:rPr>
                <w:rFonts w:ascii="Arial"/>
                <w:sz w:val="21"/>
              </w:rPr>
            </w:pPr>
          </w:p>
          <w:p>
            <w:pPr>
              <w:pStyle w:val="6"/>
              <w:spacing w:before="59" w:line="253" w:lineRule="auto"/>
              <w:ind w:left="34" w:right="30" w:firstLine="65"/>
              <w:rPr>
                <w:sz w:val="18"/>
                <w:szCs w:val="18"/>
              </w:rPr>
            </w:pPr>
            <w:r>
              <w:rPr>
                <w:spacing w:val="-3"/>
                <w:sz w:val="18"/>
                <w:szCs w:val="18"/>
              </w:rPr>
              <w:t>工序</w:t>
            </w:r>
            <w:r>
              <w:rPr>
                <w:rFonts w:ascii="Times New Roman" w:hAnsi="Times New Roman" w:eastAsia="Times New Roman" w:cs="Times New Roman"/>
                <w:spacing w:val="-3"/>
                <w:sz w:val="18"/>
                <w:szCs w:val="18"/>
              </w:rPr>
              <w:t xml:space="preserve">/  </w:t>
            </w:r>
            <w:r>
              <w:rPr>
                <w:spacing w:val="-3"/>
                <w:sz w:val="18"/>
                <w:szCs w:val="18"/>
              </w:rPr>
              <w:t>生产线</w:t>
            </w:r>
          </w:p>
        </w:tc>
        <w:tc>
          <w:tcPr>
            <w:tcW w:w="436" w:type="dxa"/>
            <w:gridSpan w:val="2"/>
            <w:vMerge w:val="restart"/>
            <w:tcBorders>
              <w:bottom w:val="nil"/>
            </w:tcBorders>
            <w:vAlign w:val="top"/>
          </w:tcPr>
          <w:p>
            <w:pPr>
              <w:spacing w:line="431" w:lineRule="auto"/>
              <w:rPr>
                <w:rFonts w:ascii="Arial"/>
                <w:sz w:val="21"/>
              </w:rPr>
            </w:pPr>
          </w:p>
          <w:p>
            <w:pPr>
              <w:pStyle w:val="6"/>
              <w:spacing w:before="58" w:line="254" w:lineRule="auto"/>
              <w:ind w:left="128" w:right="39" w:hanging="89"/>
              <w:rPr>
                <w:sz w:val="18"/>
                <w:szCs w:val="18"/>
              </w:rPr>
            </w:pPr>
            <w:r>
              <w:rPr>
                <w:spacing w:val="-5"/>
                <w:sz w:val="18"/>
                <w:szCs w:val="18"/>
              </w:rPr>
              <w:t>污染</w:t>
            </w:r>
            <w:r>
              <w:rPr>
                <w:sz w:val="18"/>
                <w:szCs w:val="18"/>
              </w:rPr>
              <w:t xml:space="preserve"> 源</w:t>
            </w:r>
          </w:p>
        </w:tc>
        <w:tc>
          <w:tcPr>
            <w:tcW w:w="508" w:type="dxa"/>
            <w:vMerge w:val="restart"/>
            <w:tcBorders>
              <w:bottom w:val="nil"/>
            </w:tcBorders>
            <w:vAlign w:val="top"/>
          </w:tcPr>
          <w:p>
            <w:pPr>
              <w:spacing w:line="431" w:lineRule="auto"/>
              <w:rPr>
                <w:rFonts w:ascii="Arial"/>
                <w:sz w:val="21"/>
              </w:rPr>
            </w:pPr>
          </w:p>
          <w:p>
            <w:pPr>
              <w:pStyle w:val="6"/>
              <w:spacing w:before="59" w:line="253" w:lineRule="auto"/>
              <w:ind w:left="163" w:right="74" w:hanging="87"/>
              <w:rPr>
                <w:sz w:val="18"/>
                <w:szCs w:val="18"/>
              </w:rPr>
            </w:pPr>
            <w:r>
              <w:rPr>
                <w:spacing w:val="-5"/>
                <w:sz w:val="18"/>
                <w:szCs w:val="18"/>
              </w:rPr>
              <w:t>污染</w:t>
            </w:r>
            <w:r>
              <w:rPr>
                <w:sz w:val="18"/>
                <w:szCs w:val="18"/>
              </w:rPr>
              <w:t xml:space="preserve"> 物</w:t>
            </w:r>
          </w:p>
        </w:tc>
        <w:tc>
          <w:tcPr>
            <w:tcW w:w="2575" w:type="dxa"/>
            <w:gridSpan w:val="7"/>
            <w:vAlign w:val="top"/>
          </w:tcPr>
          <w:p>
            <w:pPr>
              <w:pStyle w:val="6"/>
              <w:spacing w:before="72" w:line="206" w:lineRule="auto"/>
              <w:ind w:left="845"/>
              <w:rPr>
                <w:sz w:val="18"/>
                <w:szCs w:val="18"/>
              </w:rPr>
            </w:pPr>
            <w:r>
              <w:rPr>
                <w:spacing w:val="-2"/>
                <w:sz w:val="18"/>
                <w:szCs w:val="18"/>
              </w:rPr>
              <w:t>污染物产生</w:t>
            </w:r>
          </w:p>
        </w:tc>
        <w:tc>
          <w:tcPr>
            <w:tcW w:w="990" w:type="dxa"/>
            <w:gridSpan w:val="3"/>
            <w:vAlign w:val="top"/>
          </w:tcPr>
          <w:p>
            <w:pPr>
              <w:pStyle w:val="6"/>
              <w:spacing w:before="72" w:line="206" w:lineRule="auto"/>
              <w:ind w:left="150"/>
              <w:rPr>
                <w:sz w:val="18"/>
                <w:szCs w:val="18"/>
              </w:rPr>
            </w:pPr>
            <w:r>
              <w:rPr>
                <w:spacing w:val="-3"/>
                <w:sz w:val="18"/>
                <w:szCs w:val="18"/>
              </w:rPr>
              <w:t>治理措施</w:t>
            </w:r>
          </w:p>
        </w:tc>
        <w:tc>
          <w:tcPr>
            <w:tcW w:w="2248" w:type="dxa"/>
            <w:gridSpan w:val="7"/>
            <w:vAlign w:val="top"/>
          </w:tcPr>
          <w:p>
            <w:pPr>
              <w:pStyle w:val="6"/>
              <w:spacing w:before="72" w:line="206" w:lineRule="auto"/>
              <w:ind w:left="683"/>
              <w:rPr>
                <w:sz w:val="18"/>
                <w:szCs w:val="18"/>
              </w:rPr>
            </w:pPr>
            <w:r>
              <w:rPr>
                <w:spacing w:val="-2"/>
                <w:sz w:val="18"/>
                <w:szCs w:val="18"/>
              </w:rPr>
              <w:t>污染物排放</w:t>
            </w:r>
          </w:p>
        </w:tc>
        <w:tc>
          <w:tcPr>
            <w:tcW w:w="568" w:type="dxa"/>
            <w:vMerge w:val="restart"/>
            <w:tcBorders>
              <w:bottom w:val="nil"/>
            </w:tcBorders>
            <w:vAlign w:val="top"/>
          </w:tcPr>
          <w:p>
            <w:pPr>
              <w:pStyle w:val="6"/>
              <w:spacing w:before="72" w:line="575" w:lineRule="auto"/>
              <w:ind w:left="113" w:right="105" w:hanging="8"/>
              <w:jc w:val="both"/>
              <w:rPr>
                <w:sz w:val="18"/>
                <w:szCs w:val="18"/>
              </w:rPr>
            </w:pPr>
            <w:r>
              <w:rPr>
                <w:spacing w:val="-4"/>
                <w:sz w:val="18"/>
                <w:szCs w:val="18"/>
              </w:rPr>
              <w:t>排放</w:t>
            </w:r>
            <w:r>
              <w:rPr>
                <w:sz w:val="18"/>
                <w:szCs w:val="18"/>
              </w:rPr>
              <w:t xml:space="preserve"> </w:t>
            </w:r>
            <w:r>
              <w:rPr>
                <w:spacing w:val="-9"/>
                <w:sz w:val="18"/>
                <w:szCs w:val="18"/>
              </w:rPr>
              <w:t>时间</w:t>
            </w:r>
          </w:p>
          <w:p>
            <w:pPr>
              <w:pStyle w:val="6"/>
              <w:spacing w:line="203" w:lineRule="auto"/>
              <w:jc w:val="right"/>
              <w:rPr>
                <w:sz w:val="18"/>
                <w:szCs w:val="18"/>
              </w:rPr>
            </w:pPr>
            <w:r>
              <w:rPr>
                <w:spacing w:val="-5"/>
                <w:sz w:val="18"/>
                <w:szCs w:val="18"/>
              </w:rPr>
              <w:t>（</w:t>
            </w:r>
            <w:r>
              <w:rPr>
                <w:rFonts w:ascii="Times New Roman" w:hAnsi="Times New Roman" w:eastAsia="Times New Roman" w:cs="Times New Roman"/>
                <w:spacing w:val="-5"/>
                <w:sz w:val="18"/>
                <w:szCs w:val="18"/>
              </w:rPr>
              <w:t>d/a</w:t>
            </w:r>
            <w:r>
              <w:rPr>
                <w:spacing w:val="-5"/>
                <w:sz w:val="18"/>
                <w:szCs w:val="18"/>
              </w:rPr>
              <w:t>）</w:t>
            </w:r>
          </w:p>
        </w:tc>
        <w:tc>
          <w:tcPr>
            <w:tcW w:w="100" w:type="dxa"/>
            <w:gridSpan w:val="2"/>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783" w:type="dxa"/>
            <w:vMerge w:val="continue"/>
            <w:tcBorders>
              <w:top w:val="nil"/>
              <w:left w:val="single" w:color="000000" w:sz="6" w:space="0"/>
              <w:bottom w:val="nil"/>
            </w:tcBorders>
            <w:vAlign w:val="top"/>
          </w:tcPr>
          <w:p>
            <w:pPr>
              <w:rPr>
                <w:rFonts w:ascii="Arial"/>
                <w:sz w:val="21"/>
              </w:rPr>
            </w:pPr>
          </w:p>
        </w:tc>
        <w:tc>
          <w:tcPr>
            <w:tcW w:w="103" w:type="dxa"/>
            <w:vMerge w:val="continue"/>
            <w:tcBorders>
              <w:top w:val="nil"/>
              <w:right w:val="nil"/>
            </w:tcBorders>
            <w:vAlign w:val="top"/>
          </w:tcPr>
          <w:p>
            <w:pPr>
              <w:rPr>
                <w:rFonts w:ascii="Arial"/>
                <w:sz w:val="21"/>
              </w:rPr>
            </w:pPr>
          </w:p>
        </w:tc>
        <w:tc>
          <w:tcPr>
            <w:tcW w:w="599" w:type="dxa"/>
            <w:gridSpan w:val="2"/>
            <w:vMerge w:val="continue"/>
            <w:tcBorders>
              <w:top w:val="nil"/>
              <w:left w:val="nil"/>
            </w:tcBorders>
            <w:vAlign w:val="top"/>
          </w:tcPr>
          <w:p>
            <w:pPr>
              <w:rPr>
                <w:rFonts w:ascii="Arial"/>
                <w:sz w:val="21"/>
              </w:rPr>
            </w:pPr>
          </w:p>
        </w:tc>
        <w:tc>
          <w:tcPr>
            <w:tcW w:w="436" w:type="dxa"/>
            <w:gridSpan w:val="2"/>
            <w:vMerge w:val="continue"/>
            <w:tcBorders>
              <w:top w:val="nil"/>
            </w:tcBorders>
            <w:vAlign w:val="top"/>
          </w:tcPr>
          <w:p>
            <w:pPr>
              <w:rPr>
                <w:rFonts w:ascii="Arial"/>
                <w:sz w:val="21"/>
              </w:rPr>
            </w:pPr>
          </w:p>
        </w:tc>
        <w:tc>
          <w:tcPr>
            <w:tcW w:w="508" w:type="dxa"/>
            <w:vMerge w:val="continue"/>
            <w:tcBorders>
              <w:top w:val="nil"/>
            </w:tcBorders>
            <w:vAlign w:val="top"/>
          </w:tcPr>
          <w:p>
            <w:pPr>
              <w:rPr>
                <w:rFonts w:ascii="Arial"/>
                <w:sz w:val="21"/>
              </w:rPr>
            </w:pPr>
          </w:p>
        </w:tc>
        <w:tc>
          <w:tcPr>
            <w:tcW w:w="599" w:type="dxa"/>
            <w:gridSpan w:val="2"/>
            <w:vAlign w:val="top"/>
          </w:tcPr>
          <w:p>
            <w:pPr>
              <w:pStyle w:val="6"/>
              <w:spacing w:before="209" w:line="559" w:lineRule="exact"/>
              <w:ind w:left="123"/>
              <w:rPr>
                <w:sz w:val="18"/>
                <w:szCs w:val="18"/>
              </w:rPr>
            </w:pPr>
            <w:r>
              <w:rPr>
                <w:spacing w:val="-3"/>
                <w:position w:val="29"/>
                <w:sz w:val="18"/>
                <w:szCs w:val="18"/>
              </w:rPr>
              <w:t>核算</w:t>
            </w:r>
          </w:p>
          <w:p>
            <w:pPr>
              <w:pStyle w:val="6"/>
              <w:spacing w:line="220" w:lineRule="auto"/>
              <w:ind w:left="122"/>
              <w:rPr>
                <w:sz w:val="18"/>
                <w:szCs w:val="18"/>
              </w:rPr>
            </w:pPr>
            <w:r>
              <w:rPr>
                <w:spacing w:val="-2"/>
                <w:sz w:val="18"/>
                <w:szCs w:val="18"/>
              </w:rPr>
              <w:t>方法</w:t>
            </w:r>
          </w:p>
        </w:tc>
        <w:tc>
          <w:tcPr>
            <w:tcW w:w="559" w:type="dxa"/>
            <w:gridSpan w:val="2"/>
            <w:vAlign w:val="top"/>
          </w:tcPr>
          <w:p>
            <w:pPr>
              <w:spacing w:line="288" w:lineRule="auto"/>
              <w:rPr>
                <w:rFonts w:ascii="Arial"/>
                <w:sz w:val="21"/>
              </w:rPr>
            </w:pPr>
          </w:p>
          <w:p>
            <w:pPr>
              <w:pStyle w:val="6"/>
              <w:spacing w:before="58" w:line="258" w:lineRule="auto"/>
              <w:ind w:left="62" w:right="6" w:hanging="48"/>
              <w:rPr>
                <w:rFonts w:ascii="Times New Roman" w:hAnsi="Times New Roman" w:eastAsia="Times New Roman" w:cs="Times New Roman"/>
                <w:sz w:val="18"/>
                <w:szCs w:val="18"/>
              </w:rPr>
            </w:pPr>
            <w:r>
              <w:rPr>
                <w:spacing w:val="-3"/>
                <w:sz w:val="18"/>
                <w:szCs w:val="18"/>
              </w:rPr>
              <w:t>产生量</w:t>
            </w:r>
            <w:r>
              <w:rPr>
                <w:sz w:val="18"/>
                <w:szCs w:val="18"/>
              </w:rPr>
              <w:t xml:space="preserve"> </w:t>
            </w:r>
            <w:r>
              <w:rPr>
                <w:rFonts w:ascii="Times New Roman" w:hAnsi="Times New Roman" w:eastAsia="Times New Roman" w:cs="Times New Roman"/>
                <w:spacing w:val="-2"/>
                <w:sz w:val="18"/>
                <w:szCs w:val="18"/>
              </w:rPr>
              <w:t>(m</w:t>
            </w:r>
            <w:r>
              <w:rPr>
                <w:rFonts w:ascii="Times New Roman" w:hAnsi="Times New Roman" w:eastAsia="Times New Roman" w:cs="Times New Roman"/>
                <w:spacing w:val="-2"/>
                <w:position w:val="5"/>
                <w:sz w:val="12"/>
                <w:szCs w:val="12"/>
              </w:rPr>
              <w:t>3</w:t>
            </w:r>
            <w:r>
              <w:rPr>
                <w:rFonts w:ascii="Times New Roman" w:hAnsi="Times New Roman" w:eastAsia="Times New Roman" w:cs="Times New Roman"/>
                <w:spacing w:val="-2"/>
                <w:sz w:val="18"/>
                <w:szCs w:val="18"/>
              </w:rPr>
              <w:t>/a)</w:t>
            </w:r>
          </w:p>
        </w:tc>
        <w:tc>
          <w:tcPr>
            <w:tcW w:w="851" w:type="dxa"/>
            <w:gridSpan w:val="2"/>
            <w:vAlign w:val="top"/>
          </w:tcPr>
          <w:p>
            <w:pPr>
              <w:spacing w:line="288" w:lineRule="auto"/>
              <w:rPr>
                <w:rFonts w:ascii="Arial"/>
                <w:sz w:val="21"/>
              </w:rPr>
            </w:pPr>
          </w:p>
          <w:p>
            <w:pPr>
              <w:pStyle w:val="6"/>
              <w:spacing w:before="58" w:line="250" w:lineRule="auto"/>
              <w:ind w:left="67" w:right="58" w:firstLine="7"/>
              <w:rPr>
                <w:sz w:val="18"/>
                <w:szCs w:val="18"/>
              </w:rPr>
            </w:pPr>
            <w:r>
              <w:rPr>
                <w:spacing w:val="-2"/>
                <w:sz w:val="18"/>
                <w:szCs w:val="18"/>
              </w:rPr>
              <w:t>产生浓度</w:t>
            </w:r>
            <w:r>
              <w:rPr>
                <w:sz w:val="18"/>
                <w:szCs w:val="18"/>
              </w:rPr>
              <w:t xml:space="preserve"> </w:t>
            </w:r>
            <w:r>
              <w:rPr>
                <w:spacing w:val="-5"/>
                <w:sz w:val="18"/>
                <w:szCs w:val="18"/>
              </w:rPr>
              <w:t>（</w:t>
            </w:r>
            <w:r>
              <w:rPr>
                <w:rFonts w:ascii="Times New Roman" w:hAnsi="Times New Roman" w:eastAsia="Times New Roman" w:cs="Times New Roman"/>
                <w:spacing w:val="-5"/>
                <w:sz w:val="18"/>
                <w:szCs w:val="18"/>
              </w:rPr>
              <w:t>mg/L</w:t>
            </w:r>
            <w:r>
              <w:rPr>
                <w:spacing w:val="-5"/>
                <w:sz w:val="18"/>
                <w:szCs w:val="18"/>
              </w:rPr>
              <w:t>）</w:t>
            </w:r>
          </w:p>
        </w:tc>
        <w:tc>
          <w:tcPr>
            <w:tcW w:w="566" w:type="dxa"/>
            <w:vAlign w:val="top"/>
          </w:tcPr>
          <w:p>
            <w:pPr>
              <w:pStyle w:val="6"/>
              <w:spacing w:before="209" w:line="559" w:lineRule="exact"/>
              <w:ind w:right="2"/>
              <w:jc w:val="right"/>
              <w:rPr>
                <w:sz w:val="18"/>
                <w:szCs w:val="18"/>
              </w:rPr>
            </w:pPr>
            <w:r>
              <w:rPr>
                <w:spacing w:val="-2"/>
                <w:position w:val="29"/>
                <w:sz w:val="18"/>
                <w:szCs w:val="18"/>
              </w:rPr>
              <w:t>产生量</w:t>
            </w:r>
          </w:p>
          <w:p>
            <w:pPr>
              <w:pStyle w:val="6"/>
              <w:spacing w:line="231" w:lineRule="auto"/>
              <w:ind w:right="1"/>
              <w:jc w:val="right"/>
              <w:rPr>
                <w:sz w:val="18"/>
                <w:szCs w:val="18"/>
              </w:rPr>
            </w:pPr>
            <w:r>
              <w:rPr>
                <w:spacing w:val="-3"/>
                <w:sz w:val="18"/>
                <w:szCs w:val="18"/>
              </w:rPr>
              <w:t>（</w:t>
            </w:r>
            <w:r>
              <w:rPr>
                <w:rFonts w:ascii="Times New Roman" w:hAnsi="Times New Roman" w:eastAsia="Times New Roman" w:cs="Times New Roman"/>
                <w:spacing w:val="-3"/>
                <w:sz w:val="18"/>
                <w:szCs w:val="18"/>
              </w:rPr>
              <w:t>t/a</w:t>
            </w:r>
            <w:r>
              <w:rPr>
                <w:spacing w:val="-3"/>
                <w:sz w:val="18"/>
                <w:szCs w:val="18"/>
              </w:rPr>
              <w:t>）</w:t>
            </w:r>
          </w:p>
        </w:tc>
        <w:tc>
          <w:tcPr>
            <w:tcW w:w="566" w:type="dxa"/>
            <w:gridSpan w:val="2"/>
            <w:vAlign w:val="top"/>
          </w:tcPr>
          <w:p>
            <w:pPr>
              <w:spacing w:line="426" w:lineRule="auto"/>
              <w:rPr>
                <w:rFonts w:ascii="Arial"/>
                <w:sz w:val="21"/>
              </w:rPr>
            </w:pPr>
          </w:p>
          <w:p>
            <w:pPr>
              <w:pStyle w:val="6"/>
              <w:spacing w:before="58" w:line="230" w:lineRule="auto"/>
              <w:ind w:left="116"/>
              <w:rPr>
                <w:sz w:val="18"/>
                <w:szCs w:val="18"/>
              </w:rPr>
            </w:pPr>
            <w:r>
              <w:rPr>
                <w:spacing w:val="-3"/>
                <w:sz w:val="18"/>
                <w:szCs w:val="18"/>
              </w:rPr>
              <w:t>工艺</w:t>
            </w:r>
          </w:p>
        </w:tc>
        <w:tc>
          <w:tcPr>
            <w:tcW w:w="424" w:type="dxa"/>
            <w:vAlign w:val="top"/>
          </w:tcPr>
          <w:p>
            <w:pPr>
              <w:pStyle w:val="6"/>
              <w:spacing w:before="208" w:line="220" w:lineRule="auto"/>
              <w:ind w:left="47"/>
              <w:rPr>
                <w:sz w:val="18"/>
                <w:szCs w:val="18"/>
              </w:rPr>
            </w:pPr>
            <w:r>
              <w:rPr>
                <w:spacing w:val="-3"/>
                <w:sz w:val="18"/>
                <w:szCs w:val="18"/>
              </w:rPr>
              <w:t>效率</w:t>
            </w:r>
          </w:p>
          <w:p>
            <w:pPr>
              <w:spacing w:line="320" w:lineRule="auto"/>
              <w:rPr>
                <w:rFonts w:ascii="Arial"/>
                <w:sz w:val="21"/>
              </w:rPr>
            </w:pPr>
          </w:p>
          <w:p>
            <w:pPr>
              <w:spacing w:before="52" w:line="190" w:lineRule="auto"/>
              <w:ind w:left="11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24" w:type="dxa"/>
            <w:gridSpan w:val="2"/>
            <w:vAlign w:val="top"/>
          </w:tcPr>
          <w:p>
            <w:pPr>
              <w:pStyle w:val="6"/>
              <w:spacing w:before="209" w:line="559" w:lineRule="exact"/>
              <w:ind w:left="48"/>
              <w:rPr>
                <w:sz w:val="18"/>
                <w:szCs w:val="18"/>
              </w:rPr>
            </w:pPr>
            <w:r>
              <w:rPr>
                <w:spacing w:val="-3"/>
                <w:position w:val="29"/>
                <w:sz w:val="18"/>
                <w:szCs w:val="18"/>
              </w:rPr>
              <w:t>核算</w:t>
            </w:r>
          </w:p>
          <w:p>
            <w:pPr>
              <w:pStyle w:val="6"/>
              <w:spacing w:line="220" w:lineRule="auto"/>
              <w:ind w:left="46"/>
              <w:rPr>
                <w:sz w:val="18"/>
                <w:szCs w:val="18"/>
              </w:rPr>
            </w:pPr>
            <w:r>
              <w:rPr>
                <w:spacing w:val="-2"/>
                <w:sz w:val="18"/>
                <w:szCs w:val="18"/>
              </w:rPr>
              <w:t>方法</w:t>
            </w:r>
          </w:p>
        </w:tc>
        <w:tc>
          <w:tcPr>
            <w:tcW w:w="534" w:type="dxa"/>
            <w:gridSpan w:val="2"/>
            <w:vAlign w:val="top"/>
          </w:tcPr>
          <w:p>
            <w:pPr>
              <w:pStyle w:val="6"/>
              <w:spacing w:before="209" w:line="573" w:lineRule="exact"/>
              <w:jc w:val="right"/>
              <w:rPr>
                <w:sz w:val="18"/>
                <w:szCs w:val="18"/>
              </w:rPr>
            </w:pPr>
            <w:r>
              <w:rPr>
                <w:spacing w:val="-8"/>
                <w:position w:val="30"/>
                <w:sz w:val="18"/>
                <w:szCs w:val="18"/>
              </w:rPr>
              <w:t>排放量</w:t>
            </w:r>
          </w:p>
          <w:p>
            <w:pPr>
              <w:spacing w:line="208" w:lineRule="auto"/>
              <w:ind w:left="5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(m</w:t>
            </w:r>
            <w:r>
              <w:rPr>
                <w:rFonts w:ascii="Times New Roman" w:hAnsi="Times New Roman" w:eastAsia="Times New Roman" w:cs="Times New Roman"/>
                <w:spacing w:val="-4"/>
                <w:position w:val="5"/>
                <w:sz w:val="12"/>
                <w:szCs w:val="12"/>
              </w:rPr>
              <w:t>3</w:t>
            </w:r>
            <w:r>
              <w:rPr>
                <w:rFonts w:ascii="Times New Roman" w:hAnsi="Times New Roman" w:eastAsia="Times New Roman" w:cs="Times New Roman"/>
                <w:spacing w:val="-4"/>
                <w:sz w:val="18"/>
                <w:szCs w:val="18"/>
              </w:rPr>
              <w:t>/a)</w:t>
            </w:r>
          </w:p>
        </w:tc>
        <w:tc>
          <w:tcPr>
            <w:tcW w:w="707" w:type="dxa"/>
            <w:gridSpan w:val="2"/>
            <w:vAlign w:val="top"/>
          </w:tcPr>
          <w:p>
            <w:pPr>
              <w:pStyle w:val="6"/>
              <w:spacing w:before="209" w:line="559" w:lineRule="exact"/>
              <w:jc w:val="right"/>
              <w:rPr>
                <w:sz w:val="18"/>
                <w:szCs w:val="18"/>
              </w:rPr>
            </w:pPr>
            <w:r>
              <w:rPr>
                <w:spacing w:val="-7"/>
                <w:position w:val="29"/>
                <w:sz w:val="18"/>
                <w:szCs w:val="18"/>
              </w:rPr>
              <w:t>排放浓度</w:t>
            </w:r>
          </w:p>
          <w:p>
            <w:pPr>
              <w:pStyle w:val="6"/>
              <w:spacing w:line="212" w:lineRule="auto"/>
              <w:jc w:val="right"/>
              <w:rPr>
                <w:sz w:val="18"/>
                <w:szCs w:val="18"/>
              </w:rPr>
            </w:pPr>
            <w:r>
              <w:rPr>
                <w:spacing w:val="-9"/>
                <w:sz w:val="18"/>
                <w:szCs w:val="18"/>
              </w:rPr>
              <w:t>（</w:t>
            </w:r>
            <w:r>
              <w:rPr>
                <w:rFonts w:ascii="Times New Roman" w:hAnsi="Times New Roman" w:eastAsia="Times New Roman" w:cs="Times New Roman"/>
                <w:spacing w:val="-9"/>
                <w:sz w:val="18"/>
                <w:szCs w:val="18"/>
              </w:rPr>
              <w:t>mg/L</w:t>
            </w:r>
            <w:r>
              <w:rPr>
                <w:spacing w:val="-9"/>
                <w:sz w:val="18"/>
                <w:szCs w:val="18"/>
              </w:rPr>
              <w:t>）</w:t>
            </w:r>
          </w:p>
        </w:tc>
        <w:tc>
          <w:tcPr>
            <w:tcW w:w="583" w:type="dxa"/>
            <w:vAlign w:val="top"/>
          </w:tcPr>
          <w:p>
            <w:pPr>
              <w:pStyle w:val="6"/>
              <w:spacing w:before="209" w:line="559" w:lineRule="exact"/>
              <w:ind w:left="27"/>
              <w:rPr>
                <w:sz w:val="18"/>
                <w:szCs w:val="18"/>
              </w:rPr>
            </w:pPr>
            <w:r>
              <w:rPr>
                <w:spacing w:val="-2"/>
                <w:position w:val="29"/>
                <w:sz w:val="18"/>
                <w:szCs w:val="18"/>
              </w:rPr>
              <w:t>排放量</w:t>
            </w:r>
          </w:p>
          <w:p>
            <w:pPr>
              <w:pStyle w:val="6"/>
              <w:spacing w:line="231" w:lineRule="auto"/>
              <w:ind w:left="37"/>
              <w:rPr>
                <w:sz w:val="18"/>
                <w:szCs w:val="18"/>
              </w:rPr>
            </w:pPr>
            <w:r>
              <w:rPr>
                <w:spacing w:val="-3"/>
                <w:sz w:val="18"/>
                <w:szCs w:val="18"/>
              </w:rPr>
              <w:t>（</w:t>
            </w:r>
            <w:r>
              <w:rPr>
                <w:rFonts w:ascii="Times New Roman" w:hAnsi="Times New Roman" w:eastAsia="Times New Roman" w:cs="Times New Roman"/>
                <w:spacing w:val="-3"/>
                <w:sz w:val="18"/>
                <w:szCs w:val="18"/>
              </w:rPr>
              <w:t>t/a</w:t>
            </w:r>
            <w:r>
              <w:rPr>
                <w:spacing w:val="-3"/>
                <w:sz w:val="18"/>
                <w:szCs w:val="18"/>
              </w:rPr>
              <w:t>）</w:t>
            </w:r>
          </w:p>
        </w:tc>
        <w:tc>
          <w:tcPr>
            <w:tcW w:w="568" w:type="dxa"/>
            <w:vMerge w:val="continue"/>
            <w:tcBorders>
              <w:top w:val="nil"/>
            </w:tcBorders>
            <w:vAlign w:val="top"/>
          </w:tcPr>
          <w:p>
            <w:pPr>
              <w:rPr>
                <w:rFonts w:ascii="Arial"/>
                <w:sz w:val="21"/>
              </w:rPr>
            </w:pPr>
          </w:p>
        </w:tc>
        <w:tc>
          <w:tcPr>
            <w:tcW w:w="100"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83" w:type="dxa"/>
            <w:vMerge w:val="continue"/>
            <w:tcBorders>
              <w:top w:val="nil"/>
              <w:left w:val="single" w:color="000000" w:sz="6" w:space="0"/>
              <w:bottom w:val="nil"/>
            </w:tcBorders>
            <w:vAlign w:val="top"/>
          </w:tcPr>
          <w:p>
            <w:pPr>
              <w:rPr>
                <w:rFonts w:ascii="Arial"/>
                <w:sz w:val="21"/>
              </w:rPr>
            </w:pPr>
          </w:p>
        </w:tc>
        <w:tc>
          <w:tcPr>
            <w:tcW w:w="103" w:type="dxa"/>
            <w:tcBorders>
              <w:right w:val="single" w:color="000000" w:sz="8" w:space="0"/>
            </w:tcBorders>
            <w:vAlign w:val="top"/>
          </w:tcPr>
          <w:p>
            <w:pPr>
              <w:rPr>
                <w:rFonts w:ascii="Arial"/>
                <w:sz w:val="21"/>
              </w:rPr>
            </w:pPr>
          </w:p>
        </w:tc>
        <w:tc>
          <w:tcPr>
            <w:tcW w:w="599" w:type="dxa"/>
            <w:gridSpan w:val="2"/>
            <w:tcBorders>
              <w:left w:val="single" w:color="000000" w:sz="8" w:space="0"/>
            </w:tcBorders>
            <w:vAlign w:val="top"/>
          </w:tcPr>
          <w:p>
            <w:pPr>
              <w:pStyle w:val="6"/>
              <w:spacing w:before="215" w:line="221" w:lineRule="auto"/>
              <w:ind w:left="113"/>
              <w:rPr>
                <w:sz w:val="18"/>
                <w:szCs w:val="18"/>
              </w:rPr>
            </w:pPr>
            <w:r>
              <w:rPr>
                <w:spacing w:val="-2"/>
                <w:sz w:val="18"/>
                <w:szCs w:val="18"/>
              </w:rPr>
              <w:t>洗砂</w:t>
            </w:r>
          </w:p>
        </w:tc>
        <w:tc>
          <w:tcPr>
            <w:tcW w:w="436" w:type="dxa"/>
            <w:gridSpan w:val="2"/>
            <w:vAlign w:val="top"/>
          </w:tcPr>
          <w:p>
            <w:pPr>
              <w:pStyle w:val="6"/>
              <w:spacing w:before="74" w:line="247" w:lineRule="auto"/>
              <w:ind w:left="37" w:right="39"/>
              <w:rPr>
                <w:sz w:val="18"/>
                <w:szCs w:val="18"/>
              </w:rPr>
            </w:pPr>
            <w:r>
              <w:rPr>
                <w:spacing w:val="-4"/>
                <w:sz w:val="18"/>
                <w:szCs w:val="18"/>
              </w:rPr>
              <w:t>洗砂</w:t>
            </w:r>
            <w:r>
              <w:rPr>
                <w:sz w:val="18"/>
                <w:szCs w:val="18"/>
              </w:rPr>
              <w:t xml:space="preserve"> </w:t>
            </w:r>
            <w:r>
              <w:rPr>
                <w:spacing w:val="-4"/>
                <w:sz w:val="18"/>
                <w:szCs w:val="18"/>
              </w:rPr>
              <w:t>废水</w:t>
            </w:r>
          </w:p>
        </w:tc>
        <w:tc>
          <w:tcPr>
            <w:tcW w:w="508" w:type="dxa"/>
            <w:vAlign w:val="top"/>
          </w:tcPr>
          <w:p>
            <w:pPr>
              <w:spacing w:before="248" w:line="186"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SS</w:t>
            </w:r>
          </w:p>
        </w:tc>
        <w:tc>
          <w:tcPr>
            <w:tcW w:w="599" w:type="dxa"/>
            <w:gridSpan w:val="2"/>
            <w:vAlign w:val="top"/>
          </w:tcPr>
          <w:p>
            <w:pPr>
              <w:pStyle w:val="6"/>
              <w:spacing w:before="227" w:line="220" w:lineRule="auto"/>
              <w:ind w:left="34"/>
              <w:rPr>
                <w:sz w:val="18"/>
                <w:szCs w:val="18"/>
              </w:rPr>
            </w:pPr>
            <w:r>
              <w:rPr>
                <w:spacing w:val="-3"/>
                <w:sz w:val="18"/>
                <w:szCs w:val="18"/>
              </w:rPr>
              <w:t>系数法</w:t>
            </w:r>
          </w:p>
        </w:tc>
        <w:tc>
          <w:tcPr>
            <w:tcW w:w="559" w:type="dxa"/>
            <w:gridSpan w:val="2"/>
            <w:vAlign w:val="top"/>
          </w:tcPr>
          <w:p>
            <w:pPr>
              <w:spacing w:before="107" w:line="281" w:lineRule="exact"/>
              <w:ind w:right="3"/>
              <w:jc w:val="right"/>
              <w:rPr>
                <w:rFonts w:ascii="Times New Roman" w:hAnsi="Times New Roman" w:eastAsia="Times New Roman" w:cs="Times New Roman"/>
                <w:sz w:val="18"/>
                <w:szCs w:val="18"/>
              </w:rPr>
            </w:pPr>
            <w:r>
              <w:rPr>
                <w:rFonts w:ascii="Times New Roman" w:hAnsi="Times New Roman" w:eastAsia="Times New Roman" w:cs="Times New Roman"/>
                <w:spacing w:val="-4"/>
                <w:position w:val="10"/>
                <w:sz w:val="18"/>
                <w:szCs w:val="18"/>
              </w:rPr>
              <w:t>100664</w:t>
            </w:r>
          </w:p>
          <w:p>
            <w:pPr>
              <w:spacing w:line="186"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3.18</w:t>
            </w:r>
          </w:p>
        </w:tc>
        <w:tc>
          <w:tcPr>
            <w:tcW w:w="851" w:type="dxa"/>
            <w:gridSpan w:val="2"/>
            <w:vAlign w:val="top"/>
          </w:tcPr>
          <w:p>
            <w:pPr>
              <w:spacing w:before="245" w:line="190" w:lineRule="auto"/>
              <w:ind w:left="40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66" w:type="dxa"/>
            <w:vAlign w:val="top"/>
          </w:tcPr>
          <w:p>
            <w:pPr>
              <w:spacing w:before="245" w:line="190" w:lineRule="auto"/>
              <w:ind w:left="26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66" w:type="dxa"/>
            <w:gridSpan w:val="2"/>
            <w:vAlign w:val="top"/>
          </w:tcPr>
          <w:p>
            <w:pPr>
              <w:pStyle w:val="6"/>
              <w:spacing w:before="74" w:line="247" w:lineRule="auto"/>
              <w:ind w:left="114" w:right="93" w:firstLine="5"/>
              <w:rPr>
                <w:sz w:val="18"/>
                <w:szCs w:val="18"/>
              </w:rPr>
            </w:pPr>
            <w:r>
              <w:rPr>
                <w:spacing w:val="-7"/>
                <w:sz w:val="18"/>
                <w:szCs w:val="18"/>
              </w:rPr>
              <w:t>絮凝</w:t>
            </w:r>
            <w:r>
              <w:rPr>
                <w:sz w:val="18"/>
                <w:szCs w:val="18"/>
              </w:rPr>
              <w:t xml:space="preserve"> </w:t>
            </w:r>
            <w:r>
              <w:rPr>
                <w:spacing w:val="-4"/>
                <w:sz w:val="18"/>
                <w:szCs w:val="18"/>
              </w:rPr>
              <w:t>沉淀</w:t>
            </w:r>
          </w:p>
        </w:tc>
        <w:tc>
          <w:tcPr>
            <w:tcW w:w="424" w:type="dxa"/>
            <w:vAlign w:val="top"/>
          </w:tcPr>
          <w:p>
            <w:pPr>
              <w:spacing w:before="248" w:line="186" w:lineRule="auto"/>
              <w:ind w:left="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w:t>
            </w:r>
          </w:p>
        </w:tc>
        <w:tc>
          <w:tcPr>
            <w:tcW w:w="424" w:type="dxa"/>
            <w:gridSpan w:val="2"/>
            <w:vAlign w:val="top"/>
          </w:tcPr>
          <w:p>
            <w:pPr>
              <w:spacing w:before="245" w:line="190" w:lineRule="auto"/>
              <w:ind w:left="19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34" w:type="dxa"/>
            <w:gridSpan w:val="2"/>
            <w:vAlign w:val="top"/>
          </w:tcPr>
          <w:p>
            <w:pPr>
              <w:spacing w:before="245" w:line="190" w:lineRule="auto"/>
              <w:ind w:left="24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7" w:type="dxa"/>
            <w:gridSpan w:val="2"/>
            <w:vAlign w:val="top"/>
          </w:tcPr>
          <w:p>
            <w:pPr>
              <w:spacing w:before="245" w:line="190" w:lineRule="auto"/>
              <w:ind w:left="33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83" w:type="dxa"/>
            <w:vAlign w:val="top"/>
          </w:tcPr>
          <w:p>
            <w:pPr>
              <w:spacing w:before="245" w:line="190" w:lineRule="auto"/>
              <w:ind w:left="26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68" w:type="dxa"/>
            <w:vAlign w:val="top"/>
          </w:tcPr>
          <w:p>
            <w:pPr>
              <w:spacing w:before="245" w:line="190" w:lineRule="auto"/>
              <w:ind w:left="25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0"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83" w:type="dxa"/>
            <w:vMerge w:val="continue"/>
            <w:tcBorders>
              <w:top w:val="nil"/>
              <w:left w:val="single" w:color="000000" w:sz="6" w:space="0"/>
              <w:bottom w:val="nil"/>
            </w:tcBorders>
            <w:vAlign w:val="top"/>
          </w:tcPr>
          <w:p>
            <w:pPr>
              <w:rPr>
                <w:rFonts w:ascii="Arial"/>
                <w:sz w:val="21"/>
              </w:rPr>
            </w:pPr>
          </w:p>
        </w:tc>
        <w:tc>
          <w:tcPr>
            <w:tcW w:w="103" w:type="dxa"/>
            <w:tcBorders>
              <w:right w:val="single" w:color="000000" w:sz="8" w:space="0"/>
            </w:tcBorders>
            <w:vAlign w:val="top"/>
          </w:tcPr>
          <w:p>
            <w:pPr>
              <w:rPr>
                <w:rFonts w:ascii="Arial"/>
                <w:sz w:val="21"/>
              </w:rPr>
            </w:pPr>
          </w:p>
        </w:tc>
        <w:tc>
          <w:tcPr>
            <w:tcW w:w="599" w:type="dxa"/>
            <w:gridSpan w:val="2"/>
            <w:tcBorders>
              <w:left w:val="single" w:color="000000" w:sz="8" w:space="0"/>
            </w:tcBorders>
            <w:vAlign w:val="top"/>
          </w:tcPr>
          <w:p>
            <w:pPr>
              <w:pStyle w:val="6"/>
              <w:spacing w:before="74" w:line="279" w:lineRule="exact"/>
              <w:ind w:left="115"/>
              <w:rPr>
                <w:sz w:val="18"/>
                <w:szCs w:val="18"/>
              </w:rPr>
            </w:pPr>
            <w:r>
              <w:rPr>
                <w:spacing w:val="-3"/>
                <w:position w:val="7"/>
                <w:sz w:val="18"/>
                <w:szCs w:val="18"/>
              </w:rPr>
              <w:t>成品</w:t>
            </w:r>
          </w:p>
          <w:p>
            <w:pPr>
              <w:pStyle w:val="6"/>
              <w:spacing w:line="205" w:lineRule="auto"/>
              <w:ind w:left="114"/>
              <w:rPr>
                <w:sz w:val="18"/>
                <w:szCs w:val="18"/>
              </w:rPr>
            </w:pPr>
            <w:r>
              <w:rPr>
                <w:spacing w:val="-2"/>
                <w:sz w:val="18"/>
                <w:szCs w:val="18"/>
              </w:rPr>
              <w:t>堆场</w:t>
            </w:r>
          </w:p>
        </w:tc>
        <w:tc>
          <w:tcPr>
            <w:tcW w:w="436" w:type="dxa"/>
            <w:gridSpan w:val="2"/>
            <w:vAlign w:val="top"/>
          </w:tcPr>
          <w:p>
            <w:pPr>
              <w:pStyle w:val="6"/>
              <w:spacing w:before="74" w:line="220" w:lineRule="auto"/>
              <w:ind w:left="39"/>
              <w:rPr>
                <w:sz w:val="18"/>
                <w:szCs w:val="18"/>
              </w:rPr>
            </w:pPr>
            <w:r>
              <w:rPr>
                <w:spacing w:val="-2"/>
                <w:sz w:val="18"/>
                <w:szCs w:val="18"/>
              </w:rPr>
              <w:t>渗沥</w:t>
            </w:r>
          </w:p>
          <w:p>
            <w:pPr>
              <w:pStyle w:val="6"/>
              <w:spacing w:before="63" w:line="205" w:lineRule="auto"/>
              <w:ind w:left="131"/>
              <w:rPr>
                <w:sz w:val="18"/>
                <w:szCs w:val="18"/>
              </w:rPr>
            </w:pPr>
            <w:r>
              <w:rPr>
                <w:sz w:val="18"/>
                <w:szCs w:val="18"/>
              </w:rPr>
              <w:t>水</w:t>
            </w:r>
          </w:p>
        </w:tc>
        <w:tc>
          <w:tcPr>
            <w:tcW w:w="508" w:type="dxa"/>
            <w:vAlign w:val="top"/>
          </w:tcPr>
          <w:p>
            <w:pPr>
              <w:spacing w:before="246" w:line="186"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SS</w:t>
            </w:r>
          </w:p>
        </w:tc>
        <w:tc>
          <w:tcPr>
            <w:tcW w:w="599" w:type="dxa"/>
            <w:gridSpan w:val="2"/>
            <w:vAlign w:val="top"/>
          </w:tcPr>
          <w:p>
            <w:pPr>
              <w:pStyle w:val="6"/>
              <w:spacing w:before="227" w:line="220" w:lineRule="auto"/>
              <w:ind w:left="34"/>
              <w:rPr>
                <w:sz w:val="18"/>
                <w:szCs w:val="18"/>
              </w:rPr>
            </w:pPr>
            <w:r>
              <w:rPr>
                <w:spacing w:val="-3"/>
                <w:sz w:val="18"/>
                <w:szCs w:val="18"/>
              </w:rPr>
              <w:t>系数法</w:t>
            </w:r>
          </w:p>
        </w:tc>
        <w:tc>
          <w:tcPr>
            <w:tcW w:w="559" w:type="dxa"/>
            <w:gridSpan w:val="2"/>
            <w:vAlign w:val="top"/>
          </w:tcPr>
          <w:p>
            <w:pPr>
              <w:spacing w:before="246" w:line="186" w:lineRule="auto"/>
              <w:ind w:left="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136000</w:t>
            </w:r>
          </w:p>
        </w:tc>
        <w:tc>
          <w:tcPr>
            <w:tcW w:w="851" w:type="dxa"/>
            <w:gridSpan w:val="2"/>
            <w:vAlign w:val="top"/>
          </w:tcPr>
          <w:p>
            <w:pPr>
              <w:spacing w:before="243" w:line="190" w:lineRule="auto"/>
              <w:ind w:left="40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66" w:type="dxa"/>
            <w:vAlign w:val="top"/>
          </w:tcPr>
          <w:p>
            <w:pPr>
              <w:spacing w:before="243" w:line="190" w:lineRule="auto"/>
              <w:ind w:left="26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66" w:type="dxa"/>
            <w:gridSpan w:val="2"/>
            <w:vAlign w:val="top"/>
          </w:tcPr>
          <w:p>
            <w:pPr>
              <w:pStyle w:val="6"/>
              <w:spacing w:before="75" w:line="245" w:lineRule="auto"/>
              <w:ind w:left="114" w:right="93" w:firstLine="5"/>
              <w:rPr>
                <w:sz w:val="18"/>
                <w:szCs w:val="18"/>
              </w:rPr>
            </w:pPr>
            <w:r>
              <w:rPr>
                <w:spacing w:val="-7"/>
                <w:sz w:val="18"/>
                <w:szCs w:val="18"/>
              </w:rPr>
              <w:t>絮凝</w:t>
            </w:r>
            <w:r>
              <w:rPr>
                <w:sz w:val="18"/>
                <w:szCs w:val="18"/>
              </w:rPr>
              <w:t xml:space="preserve"> </w:t>
            </w:r>
            <w:r>
              <w:rPr>
                <w:spacing w:val="-4"/>
                <w:sz w:val="18"/>
                <w:szCs w:val="18"/>
              </w:rPr>
              <w:t>沉淀</w:t>
            </w:r>
          </w:p>
        </w:tc>
        <w:tc>
          <w:tcPr>
            <w:tcW w:w="424" w:type="dxa"/>
            <w:vAlign w:val="top"/>
          </w:tcPr>
          <w:p>
            <w:pPr>
              <w:spacing w:before="246" w:line="186" w:lineRule="auto"/>
              <w:ind w:left="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w:t>
            </w:r>
          </w:p>
        </w:tc>
        <w:tc>
          <w:tcPr>
            <w:tcW w:w="424" w:type="dxa"/>
            <w:gridSpan w:val="2"/>
            <w:vAlign w:val="top"/>
          </w:tcPr>
          <w:p>
            <w:pPr>
              <w:spacing w:before="243" w:line="190" w:lineRule="auto"/>
              <w:ind w:left="19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34" w:type="dxa"/>
            <w:gridSpan w:val="2"/>
            <w:vAlign w:val="top"/>
          </w:tcPr>
          <w:p>
            <w:pPr>
              <w:spacing w:before="243" w:line="190" w:lineRule="auto"/>
              <w:ind w:left="24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7" w:type="dxa"/>
            <w:gridSpan w:val="2"/>
            <w:vAlign w:val="top"/>
          </w:tcPr>
          <w:p>
            <w:pPr>
              <w:spacing w:before="243" w:line="190" w:lineRule="auto"/>
              <w:ind w:left="33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83" w:type="dxa"/>
            <w:vAlign w:val="top"/>
          </w:tcPr>
          <w:p>
            <w:pPr>
              <w:spacing w:before="243" w:line="190" w:lineRule="auto"/>
              <w:ind w:left="26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68" w:type="dxa"/>
            <w:vAlign w:val="top"/>
          </w:tcPr>
          <w:p>
            <w:pPr>
              <w:spacing w:before="243" w:line="190" w:lineRule="auto"/>
              <w:ind w:left="25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0"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83" w:type="dxa"/>
            <w:vMerge w:val="continue"/>
            <w:tcBorders>
              <w:top w:val="nil"/>
              <w:left w:val="single" w:color="000000" w:sz="6" w:space="0"/>
              <w:bottom w:val="nil"/>
            </w:tcBorders>
            <w:vAlign w:val="top"/>
          </w:tcPr>
          <w:p>
            <w:pPr>
              <w:rPr>
                <w:rFonts w:ascii="Arial"/>
                <w:sz w:val="21"/>
              </w:rPr>
            </w:pPr>
          </w:p>
        </w:tc>
        <w:tc>
          <w:tcPr>
            <w:tcW w:w="103" w:type="dxa"/>
            <w:tcBorders>
              <w:right w:val="single" w:color="000000" w:sz="8" w:space="0"/>
            </w:tcBorders>
            <w:vAlign w:val="top"/>
          </w:tcPr>
          <w:p>
            <w:pPr>
              <w:rPr>
                <w:rFonts w:ascii="Arial"/>
                <w:sz w:val="21"/>
              </w:rPr>
            </w:pPr>
          </w:p>
        </w:tc>
        <w:tc>
          <w:tcPr>
            <w:tcW w:w="599" w:type="dxa"/>
            <w:gridSpan w:val="2"/>
            <w:tcBorders>
              <w:left w:val="single" w:color="000000" w:sz="8" w:space="0"/>
            </w:tcBorders>
            <w:vAlign w:val="top"/>
          </w:tcPr>
          <w:p>
            <w:pPr>
              <w:pStyle w:val="6"/>
              <w:spacing w:before="75" w:line="281" w:lineRule="exact"/>
              <w:ind w:left="115"/>
              <w:rPr>
                <w:sz w:val="18"/>
                <w:szCs w:val="18"/>
              </w:rPr>
            </w:pPr>
            <w:r>
              <w:rPr>
                <w:spacing w:val="-3"/>
                <w:position w:val="7"/>
                <w:sz w:val="18"/>
                <w:szCs w:val="18"/>
              </w:rPr>
              <w:t>车辆</w:t>
            </w:r>
          </w:p>
          <w:p>
            <w:pPr>
              <w:pStyle w:val="6"/>
              <w:spacing w:line="203" w:lineRule="auto"/>
              <w:ind w:left="114"/>
              <w:rPr>
                <w:sz w:val="18"/>
                <w:szCs w:val="18"/>
              </w:rPr>
            </w:pPr>
            <w:r>
              <w:rPr>
                <w:spacing w:val="-2"/>
                <w:sz w:val="18"/>
                <w:szCs w:val="18"/>
              </w:rPr>
              <w:t>冲洗</w:t>
            </w:r>
          </w:p>
        </w:tc>
        <w:tc>
          <w:tcPr>
            <w:tcW w:w="436" w:type="dxa"/>
            <w:gridSpan w:val="2"/>
            <w:vAlign w:val="top"/>
          </w:tcPr>
          <w:p>
            <w:pPr>
              <w:pStyle w:val="6"/>
              <w:spacing w:before="75" w:line="246" w:lineRule="auto"/>
              <w:ind w:left="37" w:right="39" w:firstLine="1"/>
              <w:rPr>
                <w:sz w:val="18"/>
                <w:szCs w:val="18"/>
              </w:rPr>
            </w:pPr>
            <w:r>
              <w:rPr>
                <w:spacing w:val="-4"/>
                <w:sz w:val="18"/>
                <w:szCs w:val="18"/>
              </w:rPr>
              <w:t>冲洗</w:t>
            </w:r>
            <w:r>
              <w:rPr>
                <w:sz w:val="18"/>
                <w:szCs w:val="18"/>
              </w:rPr>
              <w:t xml:space="preserve"> </w:t>
            </w:r>
            <w:r>
              <w:rPr>
                <w:spacing w:val="-4"/>
                <w:sz w:val="18"/>
                <w:szCs w:val="18"/>
              </w:rPr>
              <w:t>废水</w:t>
            </w:r>
          </w:p>
        </w:tc>
        <w:tc>
          <w:tcPr>
            <w:tcW w:w="508" w:type="dxa"/>
            <w:vAlign w:val="top"/>
          </w:tcPr>
          <w:p>
            <w:pPr>
              <w:spacing w:before="249" w:line="186"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SS</w:t>
            </w:r>
          </w:p>
        </w:tc>
        <w:tc>
          <w:tcPr>
            <w:tcW w:w="599" w:type="dxa"/>
            <w:gridSpan w:val="2"/>
            <w:vAlign w:val="top"/>
          </w:tcPr>
          <w:p>
            <w:pPr>
              <w:pStyle w:val="6"/>
              <w:spacing w:before="228" w:line="220" w:lineRule="auto"/>
              <w:ind w:left="34"/>
              <w:rPr>
                <w:sz w:val="18"/>
                <w:szCs w:val="18"/>
              </w:rPr>
            </w:pPr>
            <w:r>
              <w:rPr>
                <w:spacing w:val="-3"/>
                <w:sz w:val="18"/>
                <w:szCs w:val="18"/>
              </w:rPr>
              <w:t>系数法</w:t>
            </w:r>
          </w:p>
        </w:tc>
        <w:tc>
          <w:tcPr>
            <w:tcW w:w="559" w:type="dxa"/>
            <w:gridSpan w:val="2"/>
            <w:vAlign w:val="top"/>
          </w:tcPr>
          <w:p>
            <w:pPr>
              <w:spacing w:before="108" w:line="281" w:lineRule="exact"/>
              <w:ind w:left="34"/>
              <w:rPr>
                <w:rFonts w:ascii="Times New Roman" w:hAnsi="Times New Roman" w:eastAsia="Times New Roman" w:cs="Times New Roman"/>
                <w:sz w:val="18"/>
                <w:szCs w:val="18"/>
              </w:rPr>
            </w:pPr>
            <w:r>
              <w:rPr>
                <w:rFonts w:ascii="Times New Roman" w:hAnsi="Times New Roman" w:eastAsia="Times New Roman" w:cs="Times New Roman"/>
                <w:spacing w:val="-1"/>
                <w:position w:val="10"/>
                <w:sz w:val="18"/>
                <w:szCs w:val="18"/>
              </w:rPr>
              <w:t>4136.9</w:t>
            </w:r>
          </w:p>
          <w:p>
            <w:pPr>
              <w:spacing w:line="186" w:lineRule="auto"/>
              <w:ind w:left="24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851" w:type="dxa"/>
            <w:gridSpan w:val="2"/>
            <w:vAlign w:val="top"/>
          </w:tcPr>
          <w:p>
            <w:pPr>
              <w:spacing w:before="246" w:line="190" w:lineRule="auto"/>
              <w:ind w:left="40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66" w:type="dxa"/>
            <w:vAlign w:val="top"/>
          </w:tcPr>
          <w:p>
            <w:pPr>
              <w:spacing w:before="246" w:line="190" w:lineRule="auto"/>
              <w:ind w:left="26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66" w:type="dxa"/>
            <w:gridSpan w:val="2"/>
            <w:vAlign w:val="top"/>
          </w:tcPr>
          <w:p>
            <w:pPr>
              <w:pStyle w:val="6"/>
              <w:spacing w:before="217" w:line="220" w:lineRule="auto"/>
              <w:ind w:left="114"/>
              <w:rPr>
                <w:sz w:val="18"/>
                <w:szCs w:val="18"/>
              </w:rPr>
            </w:pPr>
            <w:r>
              <w:rPr>
                <w:spacing w:val="-2"/>
                <w:sz w:val="18"/>
                <w:szCs w:val="18"/>
              </w:rPr>
              <w:t>沉淀</w:t>
            </w:r>
          </w:p>
        </w:tc>
        <w:tc>
          <w:tcPr>
            <w:tcW w:w="424" w:type="dxa"/>
            <w:vAlign w:val="top"/>
          </w:tcPr>
          <w:p>
            <w:pPr>
              <w:spacing w:before="249" w:line="186" w:lineRule="auto"/>
              <w:ind w:left="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w:t>
            </w:r>
          </w:p>
        </w:tc>
        <w:tc>
          <w:tcPr>
            <w:tcW w:w="424" w:type="dxa"/>
            <w:gridSpan w:val="2"/>
            <w:vAlign w:val="top"/>
          </w:tcPr>
          <w:p>
            <w:pPr>
              <w:spacing w:before="246" w:line="190" w:lineRule="auto"/>
              <w:ind w:left="19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34" w:type="dxa"/>
            <w:gridSpan w:val="2"/>
            <w:vAlign w:val="top"/>
          </w:tcPr>
          <w:p>
            <w:pPr>
              <w:spacing w:before="246" w:line="190" w:lineRule="auto"/>
              <w:ind w:left="24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7" w:type="dxa"/>
            <w:gridSpan w:val="2"/>
            <w:vAlign w:val="top"/>
          </w:tcPr>
          <w:p>
            <w:pPr>
              <w:spacing w:before="246" w:line="190" w:lineRule="auto"/>
              <w:ind w:left="33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83" w:type="dxa"/>
            <w:vAlign w:val="top"/>
          </w:tcPr>
          <w:p>
            <w:pPr>
              <w:spacing w:before="246" w:line="190" w:lineRule="auto"/>
              <w:ind w:left="26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68" w:type="dxa"/>
            <w:vAlign w:val="top"/>
          </w:tcPr>
          <w:p>
            <w:pPr>
              <w:spacing w:before="246" w:line="190" w:lineRule="auto"/>
              <w:ind w:left="25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0"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83" w:type="dxa"/>
            <w:vMerge w:val="continue"/>
            <w:tcBorders>
              <w:top w:val="nil"/>
              <w:left w:val="single" w:color="000000" w:sz="6" w:space="0"/>
              <w:bottom w:val="nil"/>
            </w:tcBorders>
            <w:vAlign w:val="top"/>
          </w:tcPr>
          <w:p>
            <w:pPr>
              <w:rPr>
                <w:rFonts w:ascii="Arial"/>
                <w:sz w:val="21"/>
              </w:rPr>
            </w:pPr>
          </w:p>
        </w:tc>
        <w:tc>
          <w:tcPr>
            <w:tcW w:w="171" w:type="dxa"/>
            <w:gridSpan w:val="2"/>
            <w:vMerge w:val="restart"/>
            <w:tcBorders>
              <w:bottom w:val="nil"/>
              <w:right w:val="nil"/>
            </w:tcBorders>
            <w:vAlign w:val="top"/>
          </w:tcPr>
          <w:p>
            <w:pPr>
              <w:rPr>
                <w:rFonts w:ascii="Arial"/>
                <w:sz w:val="21"/>
              </w:rPr>
            </w:pPr>
            <w:r>
              <w:drawing>
                <wp:anchor distT="0" distB="0" distL="0" distR="0" simplePos="0" relativeHeight="251705344" behindDoc="0" locked="0" layoutInCell="1" allowOverlap="1">
                  <wp:simplePos x="0" y="0"/>
                  <wp:positionH relativeFrom="rightMargin">
                    <wp:posOffset>-49530</wp:posOffset>
                  </wp:positionH>
                  <wp:positionV relativeFrom="topMargin">
                    <wp:posOffset>5080</wp:posOffset>
                  </wp:positionV>
                  <wp:extent cx="6350" cy="55626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86"/>
                          <a:stretch>
                            <a:fillRect/>
                          </a:stretch>
                        </pic:blipFill>
                        <pic:spPr>
                          <a:xfrm>
                            <a:off x="0" y="0"/>
                            <a:ext cx="6350" cy="556247"/>
                          </a:xfrm>
                          <a:prstGeom prst="rect">
                            <a:avLst/>
                          </a:prstGeom>
                        </pic:spPr>
                      </pic:pic>
                    </a:graphicData>
                  </a:graphic>
                </wp:anchor>
              </w:drawing>
            </w:r>
          </w:p>
        </w:tc>
        <w:tc>
          <w:tcPr>
            <w:tcW w:w="531" w:type="dxa"/>
            <w:vMerge w:val="restart"/>
            <w:tcBorders>
              <w:left w:val="nil"/>
              <w:bottom w:val="nil"/>
            </w:tcBorders>
            <w:vAlign w:val="top"/>
          </w:tcPr>
          <w:p>
            <w:pPr>
              <w:pStyle w:val="6"/>
              <w:spacing w:before="235" w:line="278" w:lineRule="exact"/>
              <w:ind w:left="59"/>
              <w:rPr>
                <w:sz w:val="18"/>
                <w:szCs w:val="18"/>
              </w:rPr>
            </w:pPr>
            <w:r>
              <w:rPr>
                <w:spacing w:val="-3"/>
                <w:position w:val="7"/>
                <w:sz w:val="18"/>
                <w:szCs w:val="18"/>
              </w:rPr>
              <w:t>办公</w:t>
            </w:r>
          </w:p>
          <w:p>
            <w:pPr>
              <w:pStyle w:val="6"/>
              <w:spacing w:line="220" w:lineRule="auto"/>
              <w:ind w:left="57"/>
              <w:rPr>
                <w:sz w:val="18"/>
                <w:szCs w:val="18"/>
              </w:rPr>
            </w:pPr>
            <w:r>
              <w:rPr>
                <w:spacing w:val="-3"/>
                <w:sz w:val="18"/>
                <w:szCs w:val="18"/>
              </w:rPr>
              <w:t>生活</w:t>
            </w:r>
          </w:p>
        </w:tc>
        <w:tc>
          <w:tcPr>
            <w:tcW w:w="436" w:type="dxa"/>
            <w:gridSpan w:val="2"/>
            <w:vMerge w:val="restart"/>
            <w:tcBorders>
              <w:bottom w:val="nil"/>
            </w:tcBorders>
            <w:vAlign w:val="top"/>
          </w:tcPr>
          <w:p>
            <w:pPr>
              <w:pStyle w:val="6"/>
              <w:spacing w:before="234" w:line="253" w:lineRule="auto"/>
              <w:ind w:left="39" w:right="39"/>
              <w:rPr>
                <w:sz w:val="18"/>
                <w:szCs w:val="18"/>
              </w:rPr>
            </w:pPr>
            <w:r>
              <w:rPr>
                <w:spacing w:val="-5"/>
                <w:sz w:val="18"/>
                <w:szCs w:val="18"/>
              </w:rPr>
              <w:t>生活</w:t>
            </w:r>
            <w:r>
              <w:rPr>
                <w:sz w:val="18"/>
                <w:szCs w:val="18"/>
              </w:rPr>
              <w:t xml:space="preserve"> </w:t>
            </w:r>
            <w:r>
              <w:rPr>
                <w:spacing w:val="-5"/>
                <w:sz w:val="18"/>
                <w:szCs w:val="18"/>
              </w:rPr>
              <w:t>污水</w:t>
            </w:r>
          </w:p>
        </w:tc>
        <w:tc>
          <w:tcPr>
            <w:tcW w:w="508" w:type="dxa"/>
            <w:vAlign w:val="top"/>
          </w:tcPr>
          <w:p>
            <w:pPr>
              <w:spacing w:before="121" w:line="186"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COD</w:t>
            </w:r>
          </w:p>
        </w:tc>
        <w:tc>
          <w:tcPr>
            <w:tcW w:w="599" w:type="dxa"/>
            <w:gridSpan w:val="2"/>
            <w:vMerge w:val="restart"/>
            <w:tcBorders>
              <w:bottom w:val="nil"/>
            </w:tcBorders>
            <w:vAlign w:val="top"/>
          </w:tcPr>
          <w:p>
            <w:pPr>
              <w:spacing w:line="313" w:lineRule="auto"/>
              <w:rPr>
                <w:rFonts w:ascii="Arial"/>
                <w:sz w:val="21"/>
              </w:rPr>
            </w:pPr>
          </w:p>
          <w:p>
            <w:pPr>
              <w:pStyle w:val="6"/>
              <w:spacing w:before="58" w:line="220" w:lineRule="auto"/>
              <w:ind w:left="34"/>
              <w:rPr>
                <w:sz w:val="18"/>
                <w:szCs w:val="18"/>
              </w:rPr>
            </w:pPr>
            <w:r>
              <w:rPr>
                <w:spacing w:val="-3"/>
                <w:sz w:val="18"/>
                <w:szCs w:val="18"/>
              </w:rPr>
              <w:t>系数法</w:t>
            </w:r>
          </w:p>
        </w:tc>
        <w:tc>
          <w:tcPr>
            <w:tcW w:w="559" w:type="dxa"/>
            <w:gridSpan w:val="2"/>
            <w:vMerge w:val="restart"/>
            <w:tcBorders>
              <w:bottom w:val="nil"/>
            </w:tcBorders>
            <w:vAlign w:val="top"/>
          </w:tcPr>
          <w:p>
            <w:pPr>
              <w:spacing w:line="353" w:lineRule="auto"/>
              <w:rPr>
                <w:rFonts w:ascii="Arial"/>
                <w:sz w:val="21"/>
              </w:rPr>
            </w:pPr>
          </w:p>
          <w:p>
            <w:pPr>
              <w:spacing w:before="52" w:line="186" w:lineRule="auto"/>
              <w:ind w:left="1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324</w:t>
            </w:r>
          </w:p>
        </w:tc>
        <w:tc>
          <w:tcPr>
            <w:tcW w:w="851" w:type="dxa"/>
            <w:gridSpan w:val="2"/>
            <w:vAlign w:val="top"/>
          </w:tcPr>
          <w:p>
            <w:pPr>
              <w:spacing w:before="121" w:line="186" w:lineRule="auto"/>
              <w:ind w:left="2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350</w:t>
            </w:r>
          </w:p>
        </w:tc>
        <w:tc>
          <w:tcPr>
            <w:tcW w:w="566" w:type="dxa"/>
            <w:vAlign w:val="top"/>
          </w:tcPr>
          <w:p>
            <w:pPr>
              <w:spacing w:before="121" w:line="186" w:lineRule="auto"/>
              <w:ind w:left="13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0.11</w:t>
            </w:r>
          </w:p>
        </w:tc>
        <w:tc>
          <w:tcPr>
            <w:tcW w:w="566" w:type="dxa"/>
            <w:gridSpan w:val="2"/>
            <w:vMerge w:val="restart"/>
            <w:tcBorders>
              <w:bottom w:val="nil"/>
            </w:tcBorders>
            <w:vAlign w:val="top"/>
          </w:tcPr>
          <w:p>
            <w:pPr>
              <w:spacing w:line="313" w:lineRule="auto"/>
              <w:rPr>
                <w:rFonts w:ascii="Arial"/>
                <w:sz w:val="21"/>
              </w:rPr>
            </w:pPr>
          </w:p>
          <w:p>
            <w:pPr>
              <w:pStyle w:val="6"/>
              <w:spacing w:before="59" w:line="221" w:lineRule="auto"/>
              <w:ind w:left="116"/>
              <w:rPr>
                <w:sz w:val="18"/>
                <w:szCs w:val="18"/>
              </w:rPr>
            </w:pPr>
            <w:r>
              <w:rPr>
                <w:spacing w:val="-3"/>
                <w:sz w:val="18"/>
                <w:szCs w:val="18"/>
              </w:rPr>
              <w:t>生化</w:t>
            </w:r>
          </w:p>
        </w:tc>
        <w:tc>
          <w:tcPr>
            <w:tcW w:w="424" w:type="dxa"/>
            <w:vMerge w:val="restart"/>
            <w:tcBorders>
              <w:bottom w:val="nil"/>
            </w:tcBorders>
            <w:vAlign w:val="top"/>
          </w:tcPr>
          <w:p>
            <w:pPr>
              <w:spacing w:line="349" w:lineRule="auto"/>
              <w:rPr>
                <w:rFonts w:ascii="Arial"/>
                <w:sz w:val="21"/>
              </w:rPr>
            </w:pPr>
          </w:p>
          <w:p>
            <w:pPr>
              <w:spacing w:before="52" w:line="190" w:lineRule="auto"/>
              <w:ind w:left="19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24" w:type="dxa"/>
            <w:gridSpan w:val="2"/>
            <w:vMerge w:val="restart"/>
            <w:tcBorders>
              <w:bottom w:val="nil"/>
            </w:tcBorders>
            <w:vAlign w:val="top"/>
          </w:tcPr>
          <w:p>
            <w:pPr>
              <w:spacing w:line="349" w:lineRule="auto"/>
              <w:rPr>
                <w:rFonts w:ascii="Arial"/>
                <w:sz w:val="21"/>
              </w:rPr>
            </w:pPr>
          </w:p>
          <w:p>
            <w:pPr>
              <w:spacing w:before="52" w:line="190" w:lineRule="auto"/>
              <w:ind w:left="19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34" w:type="dxa"/>
            <w:gridSpan w:val="2"/>
            <w:vMerge w:val="restart"/>
            <w:tcBorders>
              <w:bottom w:val="nil"/>
            </w:tcBorders>
            <w:vAlign w:val="top"/>
          </w:tcPr>
          <w:p>
            <w:pPr>
              <w:spacing w:line="349" w:lineRule="auto"/>
              <w:rPr>
                <w:rFonts w:ascii="Arial"/>
                <w:sz w:val="21"/>
              </w:rPr>
            </w:pPr>
          </w:p>
          <w:p>
            <w:pPr>
              <w:spacing w:before="52" w:line="190" w:lineRule="auto"/>
              <w:ind w:left="24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7" w:type="dxa"/>
            <w:gridSpan w:val="2"/>
            <w:vMerge w:val="restart"/>
            <w:tcBorders>
              <w:bottom w:val="nil"/>
            </w:tcBorders>
            <w:vAlign w:val="top"/>
          </w:tcPr>
          <w:p>
            <w:pPr>
              <w:spacing w:line="349" w:lineRule="auto"/>
              <w:rPr>
                <w:rFonts w:ascii="Arial"/>
                <w:sz w:val="21"/>
              </w:rPr>
            </w:pPr>
          </w:p>
          <w:p>
            <w:pPr>
              <w:spacing w:before="52" w:line="190" w:lineRule="auto"/>
              <w:ind w:left="33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83" w:type="dxa"/>
            <w:vMerge w:val="restart"/>
            <w:tcBorders>
              <w:bottom w:val="nil"/>
            </w:tcBorders>
            <w:vAlign w:val="top"/>
          </w:tcPr>
          <w:p>
            <w:pPr>
              <w:spacing w:line="349" w:lineRule="auto"/>
              <w:rPr>
                <w:rFonts w:ascii="Arial"/>
                <w:sz w:val="21"/>
              </w:rPr>
            </w:pPr>
          </w:p>
          <w:p>
            <w:pPr>
              <w:spacing w:before="52" w:line="190" w:lineRule="auto"/>
              <w:ind w:left="26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68" w:type="dxa"/>
            <w:vMerge w:val="restart"/>
            <w:tcBorders>
              <w:bottom w:val="nil"/>
            </w:tcBorders>
            <w:vAlign w:val="top"/>
          </w:tcPr>
          <w:p>
            <w:pPr>
              <w:spacing w:line="349" w:lineRule="auto"/>
              <w:rPr>
                <w:rFonts w:ascii="Arial"/>
                <w:sz w:val="21"/>
              </w:rPr>
            </w:pPr>
          </w:p>
          <w:p>
            <w:pPr>
              <w:spacing w:before="52" w:line="190" w:lineRule="auto"/>
              <w:ind w:left="25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0"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83" w:type="dxa"/>
            <w:vMerge w:val="continue"/>
            <w:tcBorders>
              <w:top w:val="nil"/>
              <w:left w:val="single" w:color="000000" w:sz="6" w:space="0"/>
              <w:bottom w:val="nil"/>
            </w:tcBorders>
            <w:vAlign w:val="top"/>
          </w:tcPr>
          <w:p>
            <w:pPr>
              <w:rPr>
                <w:rFonts w:ascii="Arial"/>
                <w:sz w:val="21"/>
              </w:rPr>
            </w:pPr>
          </w:p>
        </w:tc>
        <w:tc>
          <w:tcPr>
            <w:tcW w:w="171" w:type="dxa"/>
            <w:gridSpan w:val="2"/>
            <w:vMerge w:val="continue"/>
            <w:tcBorders>
              <w:top w:val="nil"/>
              <w:right w:val="nil"/>
            </w:tcBorders>
            <w:vAlign w:val="top"/>
          </w:tcPr>
          <w:p>
            <w:pPr>
              <w:rPr>
                <w:rFonts w:ascii="Arial"/>
                <w:sz w:val="21"/>
              </w:rPr>
            </w:pPr>
          </w:p>
        </w:tc>
        <w:tc>
          <w:tcPr>
            <w:tcW w:w="531" w:type="dxa"/>
            <w:vMerge w:val="continue"/>
            <w:tcBorders>
              <w:top w:val="nil"/>
              <w:left w:val="nil"/>
            </w:tcBorders>
            <w:vAlign w:val="top"/>
          </w:tcPr>
          <w:p>
            <w:pPr>
              <w:rPr>
                <w:rFonts w:ascii="Arial"/>
                <w:sz w:val="21"/>
              </w:rPr>
            </w:pPr>
          </w:p>
        </w:tc>
        <w:tc>
          <w:tcPr>
            <w:tcW w:w="436" w:type="dxa"/>
            <w:gridSpan w:val="2"/>
            <w:vMerge w:val="continue"/>
            <w:tcBorders>
              <w:top w:val="nil"/>
            </w:tcBorders>
            <w:vAlign w:val="top"/>
          </w:tcPr>
          <w:p>
            <w:pPr>
              <w:rPr>
                <w:rFonts w:ascii="Arial"/>
                <w:sz w:val="21"/>
              </w:rPr>
            </w:pPr>
          </w:p>
        </w:tc>
        <w:tc>
          <w:tcPr>
            <w:tcW w:w="508" w:type="dxa"/>
            <w:vAlign w:val="top"/>
          </w:tcPr>
          <w:p>
            <w:pPr>
              <w:spacing w:before="112" w:line="279" w:lineRule="exact"/>
              <w:ind w:left="56"/>
              <w:rPr>
                <w:rFonts w:ascii="Times New Roman" w:hAnsi="Times New Roman" w:eastAsia="Times New Roman" w:cs="Times New Roman"/>
                <w:sz w:val="18"/>
                <w:szCs w:val="18"/>
              </w:rPr>
            </w:pPr>
            <w:r>
              <w:rPr>
                <w:rFonts w:ascii="Times New Roman" w:hAnsi="Times New Roman" w:eastAsia="Times New Roman" w:cs="Times New Roman"/>
                <w:position w:val="10"/>
                <w:sz w:val="18"/>
                <w:szCs w:val="18"/>
              </w:rPr>
              <w:t>NH</w:t>
            </w:r>
            <w:r>
              <w:rPr>
                <w:rFonts w:ascii="Times New Roman" w:hAnsi="Times New Roman" w:eastAsia="Times New Roman" w:cs="Times New Roman"/>
                <w:position w:val="10"/>
                <w:sz w:val="12"/>
                <w:szCs w:val="12"/>
              </w:rPr>
              <w:t>3</w:t>
            </w:r>
            <w:r>
              <w:rPr>
                <w:rFonts w:ascii="Times New Roman" w:hAnsi="Times New Roman" w:eastAsia="Times New Roman" w:cs="Times New Roman"/>
                <w:position w:val="10"/>
                <w:sz w:val="18"/>
                <w:szCs w:val="18"/>
              </w:rPr>
              <w:t>-</w:t>
            </w:r>
          </w:p>
          <w:p>
            <w:pPr>
              <w:spacing w:line="183" w:lineRule="auto"/>
              <w:ind w:left="1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N</w:t>
            </w:r>
          </w:p>
        </w:tc>
        <w:tc>
          <w:tcPr>
            <w:tcW w:w="599" w:type="dxa"/>
            <w:gridSpan w:val="2"/>
            <w:vMerge w:val="continue"/>
            <w:tcBorders>
              <w:top w:val="nil"/>
            </w:tcBorders>
            <w:vAlign w:val="top"/>
          </w:tcPr>
          <w:p>
            <w:pPr>
              <w:rPr>
                <w:rFonts w:ascii="Arial"/>
                <w:sz w:val="21"/>
              </w:rPr>
            </w:pPr>
          </w:p>
        </w:tc>
        <w:tc>
          <w:tcPr>
            <w:tcW w:w="559" w:type="dxa"/>
            <w:gridSpan w:val="2"/>
            <w:vMerge w:val="continue"/>
            <w:tcBorders>
              <w:top w:val="nil"/>
            </w:tcBorders>
            <w:vAlign w:val="top"/>
          </w:tcPr>
          <w:p>
            <w:pPr>
              <w:rPr>
                <w:rFonts w:ascii="Arial"/>
                <w:sz w:val="21"/>
              </w:rPr>
            </w:pPr>
          </w:p>
        </w:tc>
        <w:tc>
          <w:tcPr>
            <w:tcW w:w="851" w:type="dxa"/>
            <w:gridSpan w:val="2"/>
            <w:vAlign w:val="top"/>
          </w:tcPr>
          <w:p>
            <w:pPr>
              <w:spacing w:before="249" w:line="186" w:lineRule="auto"/>
              <w:ind w:left="3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w:t>
            </w:r>
          </w:p>
        </w:tc>
        <w:tc>
          <w:tcPr>
            <w:tcW w:w="566" w:type="dxa"/>
            <w:vAlign w:val="top"/>
          </w:tcPr>
          <w:p>
            <w:pPr>
              <w:spacing w:before="249" w:line="186" w:lineRule="auto"/>
              <w:ind w:left="8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0.011</w:t>
            </w:r>
          </w:p>
        </w:tc>
        <w:tc>
          <w:tcPr>
            <w:tcW w:w="566" w:type="dxa"/>
            <w:gridSpan w:val="2"/>
            <w:vMerge w:val="continue"/>
            <w:tcBorders>
              <w:top w:val="nil"/>
            </w:tcBorders>
            <w:vAlign w:val="top"/>
          </w:tcPr>
          <w:p>
            <w:pPr>
              <w:rPr>
                <w:rFonts w:ascii="Arial"/>
                <w:sz w:val="21"/>
              </w:rPr>
            </w:pPr>
          </w:p>
        </w:tc>
        <w:tc>
          <w:tcPr>
            <w:tcW w:w="424" w:type="dxa"/>
            <w:vMerge w:val="continue"/>
            <w:tcBorders>
              <w:top w:val="nil"/>
            </w:tcBorders>
            <w:vAlign w:val="top"/>
          </w:tcPr>
          <w:p>
            <w:pPr>
              <w:rPr>
                <w:rFonts w:ascii="Arial"/>
                <w:sz w:val="21"/>
              </w:rPr>
            </w:pPr>
          </w:p>
        </w:tc>
        <w:tc>
          <w:tcPr>
            <w:tcW w:w="424" w:type="dxa"/>
            <w:gridSpan w:val="2"/>
            <w:vMerge w:val="continue"/>
            <w:tcBorders>
              <w:top w:val="nil"/>
            </w:tcBorders>
            <w:vAlign w:val="top"/>
          </w:tcPr>
          <w:p>
            <w:pPr>
              <w:rPr>
                <w:rFonts w:ascii="Arial"/>
                <w:sz w:val="21"/>
              </w:rPr>
            </w:pPr>
          </w:p>
        </w:tc>
        <w:tc>
          <w:tcPr>
            <w:tcW w:w="534" w:type="dxa"/>
            <w:gridSpan w:val="2"/>
            <w:vMerge w:val="continue"/>
            <w:tcBorders>
              <w:top w:val="nil"/>
            </w:tcBorders>
            <w:vAlign w:val="top"/>
          </w:tcPr>
          <w:p>
            <w:pPr>
              <w:rPr>
                <w:rFonts w:ascii="Arial"/>
                <w:sz w:val="21"/>
              </w:rPr>
            </w:pPr>
          </w:p>
        </w:tc>
        <w:tc>
          <w:tcPr>
            <w:tcW w:w="707" w:type="dxa"/>
            <w:gridSpan w:val="2"/>
            <w:vMerge w:val="continue"/>
            <w:tcBorders>
              <w:top w:val="nil"/>
            </w:tcBorders>
            <w:vAlign w:val="top"/>
          </w:tcPr>
          <w:p>
            <w:pPr>
              <w:rPr>
                <w:rFonts w:ascii="Arial"/>
                <w:sz w:val="21"/>
              </w:rPr>
            </w:pPr>
          </w:p>
        </w:tc>
        <w:tc>
          <w:tcPr>
            <w:tcW w:w="583" w:type="dxa"/>
            <w:vMerge w:val="continue"/>
            <w:tcBorders>
              <w:top w:val="nil"/>
            </w:tcBorders>
            <w:vAlign w:val="top"/>
          </w:tcPr>
          <w:p>
            <w:pPr>
              <w:rPr>
                <w:rFonts w:ascii="Arial"/>
                <w:sz w:val="21"/>
              </w:rPr>
            </w:pPr>
          </w:p>
        </w:tc>
        <w:tc>
          <w:tcPr>
            <w:tcW w:w="568" w:type="dxa"/>
            <w:vMerge w:val="continue"/>
            <w:tcBorders>
              <w:top w:val="nil"/>
            </w:tcBorders>
            <w:vAlign w:val="top"/>
          </w:tcPr>
          <w:p>
            <w:pPr>
              <w:rPr>
                <w:rFonts w:ascii="Arial"/>
                <w:sz w:val="21"/>
              </w:rPr>
            </w:pPr>
          </w:p>
        </w:tc>
        <w:tc>
          <w:tcPr>
            <w:tcW w:w="100"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83" w:type="dxa"/>
            <w:vMerge w:val="continue"/>
            <w:tcBorders>
              <w:top w:val="nil"/>
              <w:left w:val="single" w:color="000000" w:sz="6" w:space="0"/>
              <w:bottom w:val="nil"/>
            </w:tcBorders>
            <w:vAlign w:val="top"/>
          </w:tcPr>
          <w:p>
            <w:pPr>
              <w:rPr>
                <w:rFonts w:ascii="Arial"/>
                <w:sz w:val="21"/>
              </w:rPr>
            </w:pPr>
          </w:p>
        </w:tc>
        <w:tc>
          <w:tcPr>
            <w:tcW w:w="8127" w:type="dxa"/>
            <w:gridSpan w:val="26"/>
            <w:tcBorders>
              <w:right w:val="single" w:color="000000" w:sz="6" w:space="0"/>
            </w:tcBorders>
            <w:vAlign w:val="top"/>
          </w:tcPr>
          <w:p>
            <w:pPr>
              <w:spacing w:before="112" w:line="209" w:lineRule="auto"/>
              <w:ind w:left="2147"/>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4-9    </w:t>
            </w:r>
            <w:r>
              <w:rPr>
                <w:rFonts w:ascii="黑体" w:hAnsi="黑体" w:eastAsia="黑体" w:cs="黑体"/>
                <w:spacing w:val="-1"/>
                <w:sz w:val="18"/>
                <w:szCs w:val="18"/>
              </w:rPr>
              <w:t>废水类别、污染物及污染治理设施信息表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83" w:type="dxa"/>
            <w:vMerge w:val="continue"/>
            <w:tcBorders>
              <w:top w:val="nil"/>
              <w:left w:val="single" w:color="000000" w:sz="6" w:space="0"/>
              <w:bottom w:val="nil"/>
            </w:tcBorders>
            <w:vAlign w:val="top"/>
          </w:tcPr>
          <w:p>
            <w:pPr>
              <w:rPr>
                <w:rFonts w:ascii="Arial"/>
                <w:sz w:val="21"/>
              </w:rPr>
            </w:pPr>
          </w:p>
        </w:tc>
        <w:tc>
          <w:tcPr>
            <w:tcW w:w="103" w:type="dxa"/>
            <w:vMerge w:val="restart"/>
            <w:tcBorders>
              <w:bottom w:val="nil"/>
              <w:right w:val="nil"/>
            </w:tcBorders>
            <w:vAlign w:val="top"/>
          </w:tcPr>
          <w:p>
            <w:pPr>
              <w:rPr>
                <w:rFonts w:ascii="Arial"/>
                <w:sz w:val="21"/>
              </w:rPr>
            </w:pPr>
            <w:r>
              <w:drawing>
                <wp:anchor distT="0" distB="0" distL="0" distR="0" simplePos="0" relativeHeight="251704320" behindDoc="0" locked="0" layoutInCell="1" allowOverlap="1">
                  <wp:simplePos x="0" y="0"/>
                  <wp:positionH relativeFrom="rightMargin">
                    <wp:posOffset>-41275</wp:posOffset>
                  </wp:positionH>
                  <wp:positionV relativeFrom="topMargin">
                    <wp:posOffset>5715</wp:posOffset>
                  </wp:positionV>
                  <wp:extent cx="6350" cy="591185"/>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87"/>
                          <a:stretch>
                            <a:fillRect/>
                          </a:stretch>
                        </pic:blipFill>
                        <pic:spPr>
                          <a:xfrm>
                            <a:off x="0" y="0"/>
                            <a:ext cx="6350" cy="591299"/>
                          </a:xfrm>
                          <a:prstGeom prst="rect">
                            <a:avLst/>
                          </a:prstGeom>
                        </pic:spPr>
                      </pic:pic>
                    </a:graphicData>
                  </a:graphic>
                </wp:anchor>
              </w:drawing>
            </w:r>
          </w:p>
        </w:tc>
        <w:tc>
          <w:tcPr>
            <w:tcW w:w="819" w:type="dxa"/>
            <w:gridSpan w:val="3"/>
            <w:vMerge w:val="restart"/>
            <w:tcBorders>
              <w:left w:val="nil"/>
              <w:bottom w:val="nil"/>
            </w:tcBorders>
            <w:vAlign w:val="top"/>
          </w:tcPr>
          <w:p>
            <w:pPr>
              <w:spacing w:line="348" w:lineRule="auto"/>
              <w:rPr>
                <w:rFonts w:ascii="Arial"/>
                <w:sz w:val="21"/>
              </w:rPr>
            </w:pPr>
          </w:p>
          <w:p>
            <w:pPr>
              <w:pStyle w:val="6"/>
              <w:spacing w:before="58" w:line="220" w:lineRule="auto"/>
              <w:ind w:left="65"/>
              <w:rPr>
                <w:sz w:val="18"/>
                <w:szCs w:val="18"/>
              </w:rPr>
            </w:pPr>
            <w:r>
              <w:rPr>
                <w:spacing w:val="-14"/>
                <w:sz w:val="18"/>
                <w:szCs w:val="18"/>
                <w14:textOutline w14:w="3263" w14:cap="flat" w14:cmpd="sng">
                  <w14:solidFill>
                    <w14:srgbClr w14:val="000000"/>
                  </w14:solidFill>
                  <w14:prstDash w14:val="solid"/>
                  <w14:miter w14:val="10"/>
                </w14:textOutline>
              </w:rPr>
              <w:t>废水类别</w:t>
            </w:r>
          </w:p>
        </w:tc>
        <w:tc>
          <w:tcPr>
            <w:tcW w:w="947" w:type="dxa"/>
            <w:gridSpan w:val="3"/>
            <w:vMerge w:val="restart"/>
            <w:tcBorders>
              <w:bottom w:val="nil"/>
            </w:tcBorders>
            <w:vAlign w:val="top"/>
          </w:tcPr>
          <w:p>
            <w:pPr>
              <w:pStyle w:val="6"/>
              <w:spacing w:before="260" w:line="300" w:lineRule="exact"/>
              <w:ind w:left="239"/>
              <w:rPr>
                <w:sz w:val="18"/>
                <w:szCs w:val="18"/>
              </w:rPr>
            </w:pPr>
            <w:r>
              <w:rPr>
                <w:spacing w:val="-12"/>
                <w:position w:val="9"/>
                <w:sz w:val="18"/>
                <w:szCs w:val="18"/>
                <w14:textOutline w14:w="3263" w14:cap="flat" w14:cmpd="sng">
                  <w14:solidFill>
                    <w14:srgbClr w14:val="000000"/>
                  </w14:solidFill>
                  <w14:prstDash w14:val="solid"/>
                  <w14:miter w14:val="10"/>
                </w14:textOutline>
              </w:rPr>
              <w:t>污染物</w:t>
            </w:r>
          </w:p>
          <w:p>
            <w:pPr>
              <w:pStyle w:val="6"/>
              <w:spacing w:line="219" w:lineRule="auto"/>
              <w:ind w:left="317"/>
              <w:rPr>
                <w:sz w:val="18"/>
                <w:szCs w:val="18"/>
              </w:rPr>
            </w:pPr>
            <w:r>
              <w:rPr>
                <w:spacing w:val="-8"/>
                <w:sz w:val="18"/>
                <w:szCs w:val="18"/>
                <w14:textOutline w14:w="3263" w14:cap="flat" w14:cmpd="sng">
                  <w14:solidFill>
                    <w14:srgbClr w14:val="000000"/>
                  </w14:solidFill>
                  <w14:prstDash w14:val="solid"/>
                  <w14:miter w14:val="10"/>
                </w14:textOutline>
              </w:rPr>
              <w:t>种类</w:t>
            </w:r>
          </w:p>
        </w:tc>
        <w:tc>
          <w:tcPr>
            <w:tcW w:w="455" w:type="dxa"/>
            <w:gridSpan w:val="2"/>
            <w:vMerge w:val="restart"/>
            <w:tcBorders>
              <w:bottom w:val="nil"/>
            </w:tcBorders>
            <w:vAlign w:val="top"/>
          </w:tcPr>
          <w:p>
            <w:pPr>
              <w:pStyle w:val="6"/>
              <w:spacing w:before="261" w:line="264" w:lineRule="auto"/>
              <w:ind w:left="73" w:right="47" w:hanging="2"/>
              <w:rPr>
                <w:sz w:val="18"/>
                <w:szCs w:val="18"/>
              </w:rPr>
            </w:pPr>
            <w:r>
              <w:rPr>
                <w:spacing w:val="-14"/>
                <w:w w:val="99"/>
                <w:sz w:val="18"/>
                <w:szCs w:val="18"/>
                <w14:textOutline w14:w="3263" w14:cap="flat" w14:cmpd="sng">
                  <w14:solidFill>
                    <w14:srgbClr w14:val="000000"/>
                  </w14:solidFill>
                  <w14:prstDash w14:val="solid"/>
                  <w14:miter w14:val="10"/>
                </w14:textOutline>
              </w:rPr>
              <w:t>排放</w:t>
            </w:r>
            <w:r>
              <w:rPr>
                <w:spacing w:val="1"/>
                <w:sz w:val="18"/>
                <w:szCs w:val="18"/>
              </w:rPr>
              <w:t xml:space="preserve"> </w:t>
            </w:r>
            <w:r>
              <w:rPr>
                <w:spacing w:val="-16"/>
                <w:sz w:val="18"/>
                <w:szCs w:val="18"/>
                <w14:textOutline w14:w="3263" w14:cap="flat" w14:cmpd="sng">
                  <w14:solidFill>
                    <w14:srgbClr w14:val="000000"/>
                  </w14:solidFill>
                  <w14:prstDash w14:val="solid"/>
                  <w14:miter w14:val="10"/>
                </w14:textOutline>
              </w:rPr>
              <w:t>去向</w:t>
            </w:r>
          </w:p>
        </w:tc>
        <w:tc>
          <w:tcPr>
            <w:tcW w:w="480" w:type="dxa"/>
            <w:vMerge w:val="restart"/>
            <w:tcBorders>
              <w:bottom w:val="nil"/>
            </w:tcBorders>
            <w:vAlign w:val="top"/>
          </w:tcPr>
          <w:p>
            <w:pPr>
              <w:pStyle w:val="6"/>
              <w:spacing w:before="260" w:line="264" w:lineRule="auto"/>
              <w:ind w:left="79" w:right="63"/>
              <w:rPr>
                <w:sz w:val="18"/>
                <w:szCs w:val="18"/>
              </w:rPr>
            </w:pPr>
            <w:r>
              <w:rPr>
                <w:spacing w:val="-14"/>
                <w:w w:val="99"/>
                <w:sz w:val="18"/>
                <w:szCs w:val="18"/>
                <w14:textOutline w14:w="3263" w14:cap="flat" w14:cmpd="sng">
                  <w14:solidFill>
                    <w14:srgbClr w14:val="000000"/>
                  </w14:solidFill>
                  <w14:prstDash w14:val="solid"/>
                  <w14:miter w14:val="10"/>
                </w14:textOutline>
              </w:rPr>
              <w:t>排放</w:t>
            </w:r>
            <w:r>
              <w:rPr>
                <w:spacing w:val="1"/>
                <w:sz w:val="18"/>
                <w:szCs w:val="18"/>
              </w:rPr>
              <w:t xml:space="preserve"> </w:t>
            </w:r>
            <w:r>
              <w:rPr>
                <w:spacing w:val="-15"/>
                <w:sz w:val="18"/>
                <w:szCs w:val="18"/>
                <w14:textOutline w14:w="3263" w14:cap="flat" w14:cmpd="sng">
                  <w14:solidFill>
                    <w14:srgbClr w14:val="000000"/>
                  </w14:solidFill>
                  <w14:prstDash w14:val="solid"/>
                  <w14:miter w14:val="10"/>
                </w14:textOutline>
              </w:rPr>
              <w:t>规律</w:t>
            </w:r>
          </w:p>
        </w:tc>
        <w:tc>
          <w:tcPr>
            <w:tcW w:w="3338" w:type="dxa"/>
            <w:gridSpan w:val="9"/>
            <w:vAlign w:val="top"/>
          </w:tcPr>
          <w:p>
            <w:pPr>
              <w:pStyle w:val="6"/>
              <w:spacing w:before="104" w:line="217" w:lineRule="auto"/>
              <w:ind w:left="1192"/>
              <w:rPr>
                <w:sz w:val="18"/>
                <w:szCs w:val="18"/>
              </w:rPr>
            </w:pPr>
            <w:r>
              <w:rPr>
                <w:spacing w:val="-16"/>
                <w:w w:val="99"/>
                <w:sz w:val="18"/>
                <w:szCs w:val="18"/>
                <w14:textOutline w14:w="3263" w14:cap="flat" w14:cmpd="sng">
                  <w14:solidFill>
                    <w14:srgbClr w14:val="000000"/>
                  </w14:solidFill>
                  <w14:prstDash w14:val="solid"/>
                  <w14:miter w14:val="10"/>
                </w14:textOutline>
              </w:rPr>
              <w:t>污染治理设施</w:t>
            </w:r>
          </w:p>
        </w:tc>
        <w:tc>
          <w:tcPr>
            <w:tcW w:w="582" w:type="dxa"/>
            <w:gridSpan w:val="2"/>
            <w:vMerge w:val="restart"/>
            <w:tcBorders>
              <w:bottom w:val="nil"/>
            </w:tcBorders>
            <w:vAlign w:val="top"/>
          </w:tcPr>
          <w:p>
            <w:pPr>
              <w:pStyle w:val="6"/>
              <w:spacing w:before="260" w:line="264" w:lineRule="auto"/>
              <w:ind w:left="136" w:right="31" w:hanging="80"/>
              <w:rPr>
                <w:sz w:val="18"/>
                <w:szCs w:val="18"/>
              </w:rPr>
            </w:pPr>
            <w:r>
              <w:rPr>
                <w:spacing w:val="-17"/>
                <w:sz w:val="18"/>
                <w:szCs w:val="18"/>
                <w14:textOutline w14:w="3263" w14:cap="flat" w14:cmpd="sng">
                  <w14:solidFill>
                    <w14:srgbClr w14:val="000000"/>
                  </w14:solidFill>
                  <w14:prstDash w14:val="solid"/>
                  <w14:miter w14:val="10"/>
                </w14:textOutline>
              </w:rPr>
              <w:t>排放口</w:t>
            </w:r>
            <w:r>
              <w:rPr>
                <w:sz w:val="18"/>
                <w:szCs w:val="18"/>
              </w:rPr>
              <w:t xml:space="preserve"> </w:t>
            </w:r>
            <w:r>
              <w:rPr>
                <w:spacing w:val="-8"/>
                <w:sz w:val="18"/>
                <w:szCs w:val="18"/>
                <w14:textOutline w14:w="3263" w14:cap="flat" w14:cmpd="sng">
                  <w14:solidFill>
                    <w14:srgbClr w14:val="000000"/>
                  </w14:solidFill>
                  <w14:prstDash w14:val="solid"/>
                  <w14:miter w14:val="10"/>
                </w14:textOutline>
              </w:rPr>
              <w:t>编号</w:t>
            </w:r>
          </w:p>
        </w:tc>
        <w:tc>
          <w:tcPr>
            <w:tcW w:w="735" w:type="dxa"/>
            <w:gridSpan w:val="2"/>
            <w:vMerge w:val="restart"/>
            <w:tcBorders>
              <w:bottom w:val="nil"/>
            </w:tcBorders>
            <w:vAlign w:val="top"/>
          </w:tcPr>
          <w:p>
            <w:pPr>
              <w:pStyle w:val="6"/>
              <w:spacing w:before="108" w:line="279" w:lineRule="auto"/>
              <w:ind w:left="65" w:right="14" w:firstLine="1"/>
              <w:jc w:val="both"/>
              <w:rPr>
                <w:sz w:val="18"/>
                <w:szCs w:val="18"/>
              </w:rPr>
            </w:pPr>
            <w:r>
              <w:rPr>
                <w:spacing w:val="-18"/>
                <w:sz w:val="18"/>
                <w:szCs w:val="18"/>
                <w14:textOutline w14:w="3263" w14:cap="flat" w14:cmpd="sng">
                  <w14:solidFill>
                    <w14:srgbClr w14:val="000000"/>
                  </w14:solidFill>
                  <w14:prstDash w14:val="solid"/>
                  <w14:miter w14:val="10"/>
                </w14:textOutline>
              </w:rPr>
              <w:t>排放口设</w:t>
            </w:r>
            <w:r>
              <w:rPr>
                <w:sz w:val="18"/>
                <w:szCs w:val="18"/>
              </w:rPr>
              <w:t xml:space="preserve"> </w:t>
            </w:r>
            <w:r>
              <w:rPr>
                <w:spacing w:val="-17"/>
                <w:w w:val="99"/>
                <w:sz w:val="18"/>
                <w:szCs w:val="18"/>
                <w14:textOutline w14:w="3263" w14:cap="flat" w14:cmpd="sng">
                  <w14:solidFill>
                    <w14:srgbClr w14:val="000000"/>
                  </w14:solidFill>
                  <w14:prstDash w14:val="solid"/>
                  <w14:miter w14:val="10"/>
                </w14:textOutline>
              </w:rPr>
              <w:t>置是否符</w:t>
            </w:r>
            <w:r>
              <w:rPr>
                <w:spacing w:val="3"/>
                <w:sz w:val="18"/>
                <w:szCs w:val="18"/>
              </w:rPr>
              <w:t xml:space="preserve"> </w:t>
            </w:r>
            <w:r>
              <w:rPr>
                <w:spacing w:val="10"/>
                <w:sz w:val="18"/>
                <w:szCs w:val="18"/>
                <w14:textOutline w14:w="3263" w14:cap="flat" w14:cmpd="sng">
                  <w14:solidFill>
                    <w14:srgbClr w14:val="000000"/>
                  </w14:solidFill>
                  <w14:prstDash w14:val="solid"/>
                  <w14:miter w14:val="10"/>
                </w14:textOutline>
              </w:rPr>
              <w:t>合要求</w:t>
            </w:r>
          </w:p>
        </w:tc>
        <w:tc>
          <w:tcPr>
            <w:tcW w:w="594" w:type="dxa"/>
            <w:gridSpan w:val="2"/>
            <w:vMerge w:val="restart"/>
            <w:tcBorders>
              <w:bottom w:val="nil"/>
              <w:right w:val="nil"/>
            </w:tcBorders>
            <w:vAlign w:val="top"/>
          </w:tcPr>
          <w:p>
            <w:pPr>
              <w:pStyle w:val="6"/>
              <w:spacing w:before="260" w:line="264" w:lineRule="auto"/>
              <w:ind w:left="169" w:right="11" w:hanging="79"/>
              <w:rPr>
                <w:sz w:val="18"/>
                <w:szCs w:val="18"/>
              </w:rPr>
            </w:pPr>
            <w:r>
              <w:rPr>
                <w:spacing w:val="-17"/>
                <w:sz w:val="18"/>
                <w:szCs w:val="18"/>
                <w14:textOutline w14:w="3263" w14:cap="flat" w14:cmpd="sng">
                  <w14:solidFill>
                    <w14:srgbClr w14:val="000000"/>
                  </w14:solidFill>
                  <w14:prstDash w14:val="solid"/>
                  <w14:miter w14:val="10"/>
                </w14:textOutline>
              </w:rPr>
              <w:t>排放口</w:t>
            </w:r>
            <w:r>
              <w:rPr>
                <w:sz w:val="18"/>
                <w:szCs w:val="18"/>
              </w:rPr>
              <w:t xml:space="preserve"> </w:t>
            </w:r>
            <w:r>
              <w:rPr>
                <w:spacing w:val="-8"/>
                <w:sz w:val="18"/>
                <w:szCs w:val="18"/>
                <w14:textOutline w14:w="3263" w14:cap="flat" w14:cmpd="sng">
                  <w14:solidFill>
                    <w14:srgbClr w14:val="000000"/>
                  </w14:solidFill>
                  <w14:prstDash w14:val="solid"/>
                  <w14:miter w14:val="10"/>
                </w14:textOutline>
              </w:rPr>
              <w:t>类型</w:t>
            </w:r>
          </w:p>
        </w:tc>
        <w:tc>
          <w:tcPr>
            <w:tcW w:w="74" w:type="dxa"/>
            <w:vMerge w:val="restart"/>
            <w:tcBorders>
              <w:left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3" w:type="dxa"/>
            <w:vMerge w:val="continue"/>
            <w:tcBorders>
              <w:top w:val="nil"/>
              <w:left w:val="single" w:color="000000" w:sz="6" w:space="0"/>
              <w:bottom w:val="nil"/>
            </w:tcBorders>
            <w:vAlign w:val="top"/>
          </w:tcPr>
          <w:p>
            <w:pPr>
              <w:rPr>
                <w:rFonts w:ascii="Arial"/>
                <w:sz w:val="21"/>
              </w:rPr>
            </w:pPr>
          </w:p>
        </w:tc>
        <w:tc>
          <w:tcPr>
            <w:tcW w:w="103" w:type="dxa"/>
            <w:vMerge w:val="continue"/>
            <w:tcBorders>
              <w:top w:val="nil"/>
              <w:right w:val="nil"/>
            </w:tcBorders>
            <w:vAlign w:val="top"/>
          </w:tcPr>
          <w:p>
            <w:pPr>
              <w:rPr>
                <w:rFonts w:ascii="Arial"/>
                <w:sz w:val="21"/>
              </w:rPr>
            </w:pPr>
          </w:p>
        </w:tc>
        <w:tc>
          <w:tcPr>
            <w:tcW w:w="819" w:type="dxa"/>
            <w:gridSpan w:val="3"/>
            <w:vMerge w:val="continue"/>
            <w:tcBorders>
              <w:top w:val="nil"/>
              <w:left w:val="nil"/>
            </w:tcBorders>
            <w:vAlign w:val="top"/>
          </w:tcPr>
          <w:p>
            <w:pPr>
              <w:rPr>
                <w:rFonts w:ascii="Arial"/>
                <w:sz w:val="21"/>
              </w:rPr>
            </w:pPr>
          </w:p>
        </w:tc>
        <w:tc>
          <w:tcPr>
            <w:tcW w:w="947" w:type="dxa"/>
            <w:gridSpan w:val="3"/>
            <w:vMerge w:val="continue"/>
            <w:tcBorders>
              <w:top w:val="nil"/>
            </w:tcBorders>
            <w:vAlign w:val="top"/>
          </w:tcPr>
          <w:p>
            <w:pPr>
              <w:rPr>
                <w:rFonts w:ascii="Arial"/>
                <w:sz w:val="21"/>
              </w:rPr>
            </w:pPr>
          </w:p>
        </w:tc>
        <w:tc>
          <w:tcPr>
            <w:tcW w:w="455" w:type="dxa"/>
            <w:gridSpan w:val="2"/>
            <w:vMerge w:val="continue"/>
            <w:tcBorders>
              <w:top w:val="nil"/>
            </w:tcBorders>
            <w:vAlign w:val="top"/>
          </w:tcPr>
          <w:p>
            <w:pPr>
              <w:rPr>
                <w:rFonts w:ascii="Arial"/>
                <w:sz w:val="21"/>
              </w:rPr>
            </w:pPr>
          </w:p>
        </w:tc>
        <w:tc>
          <w:tcPr>
            <w:tcW w:w="480" w:type="dxa"/>
            <w:vMerge w:val="continue"/>
            <w:tcBorders>
              <w:top w:val="nil"/>
            </w:tcBorders>
            <w:vAlign w:val="top"/>
          </w:tcPr>
          <w:p>
            <w:pPr>
              <w:rPr>
                <w:rFonts w:ascii="Arial"/>
                <w:sz w:val="21"/>
              </w:rPr>
            </w:pPr>
          </w:p>
        </w:tc>
        <w:tc>
          <w:tcPr>
            <w:tcW w:w="798" w:type="dxa"/>
            <w:vAlign w:val="top"/>
          </w:tcPr>
          <w:p>
            <w:pPr>
              <w:pStyle w:val="6"/>
              <w:spacing w:before="94" w:line="256" w:lineRule="auto"/>
              <w:ind w:left="79" w:right="67" w:hanging="1"/>
              <w:rPr>
                <w:sz w:val="18"/>
                <w:szCs w:val="18"/>
              </w:rPr>
            </w:pPr>
            <w:r>
              <w:rPr>
                <w:spacing w:val="-16"/>
                <w:w w:val="98"/>
                <w:sz w:val="18"/>
                <w:szCs w:val="18"/>
                <w14:textOutline w14:w="3263" w14:cap="flat" w14:cmpd="sng">
                  <w14:solidFill>
                    <w14:srgbClr w14:val="000000"/>
                  </w14:solidFill>
                  <w14:prstDash w14:val="solid"/>
                  <w14:miter w14:val="10"/>
                </w14:textOutline>
              </w:rPr>
              <w:t>污染治理</w:t>
            </w:r>
            <w:r>
              <w:rPr>
                <w:spacing w:val="4"/>
                <w:sz w:val="18"/>
                <w:szCs w:val="18"/>
              </w:rPr>
              <w:t xml:space="preserve"> </w:t>
            </w:r>
            <w:r>
              <w:rPr>
                <w:spacing w:val="-16"/>
                <w:w w:val="98"/>
                <w:sz w:val="18"/>
                <w:szCs w:val="18"/>
                <w14:textOutline w14:w="3263" w14:cap="flat" w14:cmpd="sng">
                  <w14:solidFill>
                    <w14:srgbClr w14:val="000000"/>
                  </w14:solidFill>
                  <w14:prstDash w14:val="solid"/>
                  <w14:miter w14:val="10"/>
                </w14:textOutline>
              </w:rPr>
              <w:t>设施编号</w:t>
            </w:r>
          </w:p>
        </w:tc>
        <w:tc>
          <w:tcPr>
            <w:tcW w:w="762" w:type="dxa"/>
            <w:gridSpan w:val="3"/>
            <w:vAlign w:val="top"/>
          </w:tcPr>
          <w:p>
            <w:pPr>
              <w:pStyle w:val="6"/>
              <w:spacing w:before="94" w:line="256" w:lineRule="auto"/>
              <w:ind w:left="64" w:right="47" w:hanging="1"/>
              <w:rPr>
                <w:sz w:val="18"/>
                <w:szCs w:val="18"/>
              </w:rPr>
            </w:pPr>
            <w:r>
              <w:rPr>
                <w:spacing w:val="-16"/>
                <w:w w:val="98"/>
                <w:sz w:val="18"/>
                <w:szCs w:val="18"/>
                <w14:textOutline w14:w="3263" w14:cap="flat" w14:cmpd="sng">
                  <w14:solidFill>
                    <w14:srgbClr w14:val="000000"/>
                  </w14:solidFill>
                  <w14:prstDash w14:val="solid"/>
                  <w14:miter w14:val="10"/>
                </w14:textOutline>
              </w:rPr>
              <w:t>污染治理</w:t>
            </w:r>
            <w:r>
              <w:rPr>
                <w:spacing w:val="4"/>
                <w:sz w:val="18"/>
                <w:szCs w:val="18"/>
              </w:rPr>
              <w:t xml:space="preserve"> </w:t>
            </w:r>
            <w:r>
              <w:rPr>
                <w:spacing w:val="-14"/>
                <w:w w:val="97"/>
                <w:sz w:val="18"/>
                <w:szCs w:val="18"/>
                <w14:textOutline w14:w="3263" w14:cap="flat" w14:cmpd="sng">
                  <w14:solidFill>
                    <w14:srgbClr w14:val="000000"/>
                  </w14:solidFill>
                  <w14:prstDash w14:val="solid"/>
                  <w14:miter w14:val="10"/>
                </w14:textOutline>
              </w:rPr>
              <w:t>设施名称</w:t>
            </w:r>
          </w:p>
        </w:tc>
        <w:tc>
          <w:tcPr>
            <w:tcW w:w="978" w:type="dxa"/>
            <w:gridSpan w:val="3"/>
            <w:vAlign w:val="top"/>
          </w:tcPr>
          <w:p>
            <w:pPr>
              <w:pStyle w:val="6"/>
              <w:spacing w:before="94" w:line="256" w:lineRule="auto"/>
              <w:ind w:left="248" w:right="77" w:hanging="158"/>
              <w:rPr>
                <w:sz w:val="18"/>
                <w:szCs w:val="18"/>
              </w:rPr>
            </w:pPr>
            <w:r>
              <w:rPr>
                <w:spacing w:val="-16"/>
                <w:w w:val="98"/>
                <w:sz w:val="18"/>
                <w:szCs w:val="18"/>
                <w14:textOutline w14:w="3263" w14:cap="flat" w14:cmpd="sng">
                  <w14:solidFill>
                    <w14:srgbClr w14:val="000000"/>
                  </w14:solidFill>
                  <w14:prstDash w14:val="solid"/>
                  <w14:miter w14:val="10"/>
                </w14:textOutline>
              </w:rPr>
              <w:t>污染治理设</w:t>
            </w:r>
            <w:r>
              <w:rPr>
                <w:spacing w:val="2"/>
                <w:sz w:val="18"/>
                <w:szCs w:val="18"/>
              </w:rPr>
              <w:t xml:space="preserve"> </w:t>
            </w:r>
            <w:r>
              <w:rPr>
                <w:spacing w:val="-12"/>
                <w:sz w:val="18"/>
                <w:szCs w:val="18"/>
                <w14:textOutline w14:w="3263" w14:cap="flat" w14:cmpd="sng">
                  <w14:solidFill>
                    <w14:srgbClr w14:val="000000"/>
                  </w14:solidFill>
                  <w14:prstDash w14:val="solid"/>
                  <w14:miter w14:val="10"/>
                </w14:textOutline>
              </w:rPr>
              <w:t>施工艺</w:t>
            </w:r>
          </w:p>
        </w:tc>
        <w:tc>
          <w:tcPr>
            <w:tcW w:w="800" w:type="dxa"/>
            <w:gridSpan w:val="2"/>
            <w:vAlign w:val="top"/>
          </w:tcPr>
          <w:p>
            <w:pPr>
              <w:pStyle w:val="6"/>
              <w:spacing w:before="94" w:line="256" w:lineRule="auto"/>
              <w:ind w:left="164" w:right="65" w:hanging="81"/>
              <w:rPr>
                <w:sz w:val="18"/>
                <w:szCs w:val="18"/>
              </w:rPr>
            </w:pPr>
            <w:r>
              <w:rPr>
                <w:spacing w:val="-19"/>
                <w:sz w:val="18"/>
                <w:szCs w:val="18"/>
                <w14:textOutline w14:w="3263" w14:cap="flat" w14:cmpd="sng">
                  <w14:solidFill>
                    <w14:srgbClr w14:val="000000"/>
                  </w14:solidFill>
                  <w14:prstDash w14:val="solid"/>
                  <w14:miter w14:val="10"/>
                </w14:textOutline>
              </w:rPr>
              <w:t>是否为可</w:t>
            </w:r>
            <w:r>
              <w:rPr>
                <w:sz w:val="18"/>
                <w:szCs w:val="18"/>
              </w:rPr>
              <w:t xml:space="preserve"> </w:t>
            </w:r>
            <w:r>
              <w:rPr>
                <w:spacing w:val="-12"/>
                <w:sz w:val="18"/>
                <w:szCs w:val="18"/>
                <w14:textOutline w14:w="3263" w14:cap="flat" w14:cmpd="sng">
                  <w14:solidFill>
                    <w14:srgbClr w14:val="000000"/>
                  </w14:solidFill>
                  <w14:prstDash w14:val="solid"/>
                  <w14:miter w14:val="10"/>
                </w14:textOutline>
              </w:rPr>
              <w:t>行技术</w:t>
            </w:r>
          </w:p>
        </w:tc>
        <w:tc>
          <w:tcPr>
            <w:tcW w:w="582" w:type="dxa"/>
            <w:gridSpan w:val="2"/>
            <w:vMerge w:val="continue"/>
            <w:tcBorders>
              <w:top w:val="nil"/>
            </w:tcBorders>
            <w:vAlign w:val="top"/>
          </w:tcPr>
          <w:p>
            <w:pPr>
              <w:rPr>
                <w:rFonts w:ascii="Arial"/>
                <w:sz w:val="21"/>
              </w:rPr>
            </w:pPr>
          </w:p>
        </w:tc>
        <w:tc>
          <w:tcPr>
            <w:tcW w:w="735" w:type="dxa"/>
            <w:gridSpan w:val="2"/>
            <w:vMerge w:val="continue"/>
            <w:tcBorders>
              <w:top w:val="nil"/>
            </w:tcBorders>
            <w:vAlign w:val="top"/>
          </w:tcPr>
          <w:p>
            <w:pPr>
              <w:rPr>
                <w:rFonts w:ascii="Arial"/>
                <w:sz w:val="21"/>
              </w:rPr>
            </w:pPr>
          </w:p>
        </w:tc>
        <w:tc>
          <w:tcPr>
            <w:tcW w:w="594" w:type="dxa"/>
            <w:gridSpan w:val="2"/>
            <w:vMerge w:val="continue"/>
            <w:tcBorders>
              <w:top w:val="nil"/>
              <w:right w:val="nil"/>
            </w:tcBorders>
            <w:vAlign w:val="top"/>
          </w:tcPr>
          <w:p>
            <w:pPr>
              <w:rPr>
                <w:rFonts w:ascii="Arial"/>
                <w:sz w:val="21"/>
              </w:rPr>
            </w:pPr>
          </w:p>
        </w:tc>
        <w:tc>
          <w:tcPr>
            <w:tcW w:w="74" w:type="dxa"/>
            <w:vMerge w:val="continue"/>
            <w:tcBorders>
              <w:top w:val="nil"/>
              <w:left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83" w:type="dxa"/>
            <w:vMerge w:val="continue"/>
            <w:tcBorders>
              <w:top w:val="nil"/>
              <w:left w:val="single" w:color="000000" w:sz="6" w:space="0"/>
              <w:bottom w:val="nil"/>
            </w:tcBorders>
            <w:vAlign w:val="top"/>
          </w:tcPr>
          <w:p>
            <w:pPr>
              <w:rPr>
                <w:rFonts w:ascii="Arial"/>
                <w:sz w:val="21"/>
              </w:rPr>
            </w:pPr>
          </w:p>
        </w:tc>
        <w:tc>
          <w:tcPr>
            <w:tcW w:w="103" w:type="dxa"/>
            <w:tcBorders>
              <w:right w:val="nil"/>
            </w:tcBorders>
            <w:shd w:val="clear" w:color="auto" w:fill="000000"/>
            <w:vAlign w:val="top"/>
          </w:tcPr>
          <w:p>
            <w:pPr>
              <w:rPr>
                <w:rFonts w:ascii="Arial"/>
                <w:sz w:val="21"/>
              </w:rPr>
            </w:pPr>
          </w:p>
        </w:tc>
        <w:tc>
          <w:tcPr>
            <w:tcW w:w="819" w:type="dxa"/>
            <w:gridSpan w:val="3"/>
            <w:tcBorders>
              <w:left w:val="nil"/>
            </w:tcBorders>
            <w:vAlign w:val="top"/>
          </w:tcPr>
          <w:p>
            <w:pPr>
              <w:pStyle w:val="6"/>
              <w:spacing w:before="79" w:line="281" w:lineRule="exact"/>
              <w:ind w:left="115"/>
              <w:rPr>
                <w:sz w:val="18"/>
                <w:szCs w:val="18"/>
              </w:rPr>
            </w:pPr>
            <w:r>
              <w:rPr>
                <w:spacing w:val="-2"/>
                <w:position w:val="7"/>
                <w:sz w:val="18"/>
                <w:szCs w:val="18"/>
              </w:rPr>
              <w:t>生产废</w:t>
            </w:r>
          </w:p>
          <w:p>
            <w:pPr>
              <w:pStyle w:val="6"/>
              <w:spacing w:line="197" w:lineRule="auto"/>
              <w:ind w:left="296"/>
              <w:rPr>
                <w:sz w:val="18"/>
                <w:szCs w:val="18"/>
              </w:rPr>
            </w:pPr>
            <w:r>
              <w:rPr>
                <w:sz w:val="18"/>
                <w:szCs w:val="18"/>
              </w:rPr>
              <w:t>水</w:t>
            </w:r>
          </w:p>
        </w:tc>
        <w:tc>
          <w:tcPr>
            <w:tcW w:w="947" w:type="dxa"/>
            <w:gridSpan w:val="3"/>
            <w:vAlign w:val="top"/>
          </w:tcPr>
          <w:p>
            <w:pPr>
              <w:pStyle w:val="6"/>
              <w:spacing w:before="218" w:line="221" w:lineRule="auto"/>
              <w:ind w:left="206"/>
              <w:rPr>
                <w:sz w:val="18"/>
                <w:szCs w:val="18"/>
              </w:rPr>
            </w:pPr>
            <w:r>
              <w:rPr>
                <w:spacing w:val="-3"/>
                <w:sz w:val="18"/>
                <w:szCs w:val="18"/>
              </w:rPr>
              <w:t>悬浮物</w:t>
            </w:r>
          </w:p>
        </w:tc>
        <w:tc>
          <w:tcPr>
            <w:tcW w:w="455" w:type="dxa"/>
            <w:gridSpan w:val="2"/>
            <w:vAlign w:val="top"/>
          </w:tcPr>
          <w:p>
            <w:pPr>
              <w:spacing w:before="247" w:line="190" w:lineRule="auto"/>
              <w:ind w:left="1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80" w:type="dxa"/>
            <w:vAlign w:val="top"/>
          </w:tcPr>
          <w:p>
            <w:pPr>
              <w:spacing w:before="247" w:line="190" w:lineRule="auto"/>
              <w:ind w:left="20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98" w:type="dxa"/>
            <w:vAlign w:val="top"/>
          </w:tcPr>
          <w:p>
            <w:pPr>
              <w:spacing w:before="251" w:line="186"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TW001</w:t>
            </w:r>
          </w:p>
        </w:tc>
        <w:tc>
          <w:tcPr>
            <w:tcW w:w="762" w:type="dxa"/>
            <w:gridSpan w:val="3"/>
            <w:vAlign w:val="top"/>
          </w:tcPr>
          <w:p>
            <w:pPr>
              <w:pStyle w:val="6"/>
              <w:spacing w:before="218" w:line="220" w:lineRule="auto"/>
              <w:ind w:left="109"/>
              <w:rPr>
                <w:sz w:val="18"/>
                <w:szCs w:val="18"/>
              </w:rPr>
            </w:pPr>
            <w:r>
              <w:rPr>
                <w:spacing w:val="-2"/>
                <w:sz w:val="18"/>
                <w:szCs w:val="18"/>
              </w:rPr>
              <w:t>沉淀池</w:t>
            </w:r>
          </w:p>
        </w:tc>
        <w:tc>
          <w:tcPr>
            <w:tcW w:w="978" w:type="dxa"/>
            <w:gridSpan w:val="3"/>
            <w:vAlign w:val="top"/>
          </w:tcPr>
          <w:p>
            <w:pPr>
              <w:pStyle w:val="6"/>
              <w:spacing w:before="218" w:line="220" w:lineRule="auto"/>
              <w:ind w:left="133"/>
              <w:rPr>
                <w:sz w:val="18"/>
                <w:szCs w:val="18"/>
              </w:rPr>
            </w:pPr>
            <w:r>
              <w:rPr>
                <w:spacing w:val="-3"/>
                <w:sz w:val="18"/>
                <w:szCs w:val="18"/>
              </w:rPr>
              <w:t>絮凝沉淀</w:t>
            </w:r>
          </w:p>
        </w:tc>
        <w:tc>
          <w:tcPr>
            <w:tcW w:w="800" w:type="dxa"/>
            <w:gridSpan w:val="2"/>
            <w:vAlign w:val="top"/>
          </w:tcPr>
          <w:p>
            <w:pPr>
              <w:pStyle w:val="6"/>
              <w:spacing w:before="218" w:line="223" w:lineRule="auto"/>
              <w:ind w:left="313"/>
              <w:rPr>
                <w:sz w:val="18"/>
                <w:szCs w:val="18"/>
              </w:rPr>
            </w:pPr>
            <w:r>
              <w:rPr>
                <w:sz w:val="18"/>
                <w:szCs w:val="18"/>
              </w:rPr>
              <w:t>是</w:t>
            </w:r>
          </w:p>
        </w:tc>
        <w:tc>
          <w:tcPr>
            <w:tcW w:w="582" w:type="dxa"/>
            <w:gridSpan w:val="2"/>
            <w:vAlign w:val="top"/>
          </w:tcPr>
          <w:p>
            <w:pPr>
              <w:spacing w:before="247" w:line="190" w:lineRule="auto"/>
              <w:ind w:left="26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5" w:type="dxa"/>
            <w:gridSpan w:val="2"/>
            <w:vAlign w:val="top"/>
          </w:tcPr>
          <w:p>
            <w:pPr>
              <w:spacing w:before="247" w:line="190" w:lineRule="auto"/>
              <w:ind w:left="35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94" w:type="dxa"/>
            <w:gridSpan w:val="2"/>
            <w:tcBorders>
              <w:right w:val="single" w:color="000000" w:sz="8" w:space="0"/>
            </w:tcBorders>
            <w:vAlign w:val="top"/>
          </w:tcPr>
          <w:p>
            <w:pPr>
              <w:spacing w:before="247" w:line="190" w:lineRule="auto"/>
              <w:ind w:left="29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4" w:type="dxa"/>
            <w:tcBorders>
              <w:left w:val="single" w:color="000000" w:sz="8"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83" w:type="dxa"/>
            <w:vMerge w:val="continue"/>
            <w:tcBorders>
              <w:top w:val="nil"/>
              <w:left w:val="single" w:color="000000" w:sz="6" w:space="0"/>
              <w:bottom w:val="nil"/>
            </w:tcBorders>
            <w:vAlign w:val="top"/>
          </w:tcPr>
          <w:p>
            <w:pPr>
              <w:rPr>
                <w:rFonts w:ascii="Arial"/>
                <w:sz w:val="21"/>
              </w:rPr>
            </w:pPr>
          </w:p>
        </w:tc>
        <w:tc>
          <w:tcPr>
            <w:tcW w:w="103" w:type="dxa"/>
            <w:tcBorders>
              <w:right w:val="nil"/>
            </w:tcBorders>
            <w:shd w:val="clear" w:color="auto" w:fill="000000"/>
            <w:vAlign w:val="top"/>
          </w:tcPr>
          <w:p>
            <w:pPr>
              <w:rPr>
                <w:rFonts w:ascii="Arial"/>
                <w:sz w:val="21"/>
              </w:rPr>
            </w:pPr>
          </w:p>
        </w:tc>
        <w:tc>
          <w:tcPr>
            <w:tcW w:w="819" w:type="dxa"/>
            <w:gridSpan w:val="3"/>
            <w:tcBorders>
              <w:left w:val="nil"/>
            </w:tcBorders>
            <w:vAlign w:val="top"/>
          </w:tcPr>
          <w:p>
            <w:pPr>
              <w:pStyle w:val="6"/>
              <w:spacing w:before="80" w:line="280" w:lineRule="exact"/>
              <w:ind w:left="115"/>
              <w:rPr>
                <w:sz w:val="18"/>
                <w:szCs w:val="18"/>
              </w:rPr>
            </w:pPr>
            <w:r>
              <w:rPr>
                <w:spacing w:val="-2"/>
                <w:position w:val="7"/>
                <w:sz w:val="18"/>
                <w:szCs w:val="18"/>
              </w:rPr>
              <w:t>车辆冲</w:t>
            </w:r>
          </w:p>
          <w:p>
            <w:pPr>
              <w:pStyle w:val="6"/>
              <w:spacing w:line="200" w:lineRule="auto"/>
              <w:ind w:left="113"/>
              <w:rPr>
                <w:sz w:val="18"/>
                <w:szCs w:val="18"/>
              </w:rPr>
            </w:pPr>
            <w:r>
              <w:rPr>
                <w:spacing w:val="-2"/>
                <w:sz w:val="18"/>
                <w:szCs w:val="18"/>
              </w:rPr>
              <w:t>洗废水</w:t>
            </w:r>
          </w:p>
        </w:tc>
        <w:tc>
          <w:tcPr>
            <w:tcW w:w="947" w:type="dxa"/>
            <w:gridSpan w:val="3"/>
            <w:vAlign w:val="top"/>
          </w:tcPr>
          <w:p>
            <w:pPr>
              <w:pStyle w:val="6"/>
              <w:spacing w:before="221" w:line="221" w:lineRule="auto"/>
              <w:ind w:left="206"/>
              <w:rPr>
                <w:sz w:val="18"/>
                <w:szCs w:val="18"/>
              </w:rPr>
            </w:pPr>
            <w:r>
              <w:rPr>
                <w:spacing w:val="-3"/>
                <w:sz w:val="18"/>
                <w:szCs w:val="18"/>
              </w:rPr>
              <w:t>悬浮物</w:t>
            </w:r>
          </w:p>
        </w:tc>
        <w:tc>
          <w:tcPr>
            <w:tcW w:w="455" w:type="dxa"/>
            <w:gridSpan w:val="2"/>
            <w:vAlign w:val="top"/>
          </w:tcPr>
          <w:p>
            <w:pPr>
              <w:spacing w:before="251" w:line="190" w:lineRule="auto"/>
              <w:ind w:left="1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80" w:type="dxa"/>
            <w:vAlign w:val="top"/>
          </w:tcPr>
          <w:p>
            <w:pPr>
              <w:spacing w:before="251" w:line="190" w:lineRule="auto"/>
              <w:ind w:left="20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98" w:type="dxa"/>
            <w:vAlign w:val="top"/>
          </w:tcPr>
          <w:p>
            <w:pPr>
              <w:spacing w:before="254" w:line="186"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TW002</w:t>
            </w:r>
          </w:p>
        </w:tc>
        <w:tc>
          <w:tcPr>
            <w:tcW w:w="762" w:type="dxa"/>
            <w:gridSpan w:val="3"/>
            <w:vAlign w:val="top"/>
          </w:tcPr>
          <w:p>
            <w:pPr>
              <w:pStyle w:val="6"/>
              <w:spacing w:before="221" w:line="220" w:lineRule="auto"/>
              <w:ind w:left="109"/>
              <w:rPr>
                <w:sz w:val="18"/>
                <w:szCs w:val="18"/>
              </w:rPr>
            </w:pPr>
            <w:r>
              <w:rPr>
                <w:spacing w:val="-2"/>
                <w:sz w:val="18"/>
                <w:szCs w:val="18"/>
              </w:rPr>
              <w:t>沉淀池</w:t>
            </w:r>
          </w:p>
        </w:tc>
        <w:tc>
          <w:tcPr>
            <w:tcW w:w="978" w:type="dxa"/>
            <w:gridSpan w:val="3"/>
            <w:vAlign w:val="top"/>
          </w:tcPr>
          <w:p>
            <w:pPr>
              <w:pStyle w:val="6"/>
              <w:spacing w:before="221" w:line="220" w:lineRule="auto"/>
              <w:ind w:left="157"/>
              <w:rPr>
                <w:sz w:val="18"/>
                <w:szCs w:val="18"/>
              </w:rPr>
            </w:pPr>
            <w:r>
              <w:rPr>
                <w:spacing w:val="-7"/>
                <w:sz w:val="18"/>
                <w:szCs w:val="18"/>
              </w:rPr>
              <w:t>自然沉淀</w:t>
            </w:r>
          </w:p>
        </w:tc>
        <w:tc>
          <w:tcPr>
            <w:tcW w:w="800" w:type="dxa"/>
            <w:gridSpan w:val="2"/>
            <w:vAlign w:val="top"/>
          </w:tcPr>
          <w:p>
            <w:pPr>
              <w:pStyle w:val="6"/>
              <w:spacing w:before="221" w:line="223" w:lineRule="auto"/>
              <w:ind w:left="313"/>
              <w:rPr>
                <w:sz w:val="18"/>
                <w:szCs w:val="18"/>
              </w:rPr>
            </w:pPr>
            <w:r>
              <w:rPr>
                <w:sz w:val="18"/>
                <w:szCs w:val="18"/>
              </w:rPr>
              <w:t>是</w:t>
            </w:r>
          </w:p>
        </w:tc>
        <w:tc>
          <w:tcPr>
            <w:tcW w:w="582" w:type="dxa"/>
            <w:gridSpan w:val="2"/>
            <w:vAlign w:val="top"/>
          </w:tcPr>
          <w:p>
            <w:pPr>
              <w:spacing w:before="251" w:line="190" w:lineRule="auto"/>
              <w:ind w:left="26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5" w:type="dxa"/>
            <w:gridSpan w:val="2"/>
            <w:vAlign w:val="top"/>
          </w:tcPr>
          <w:p>
            <w:pPr>
              <w:spacing w:before="251" w:line="190" w:lineRule="auto"/>
              <w:ind w:left="35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94" w:type="dxa"/>
            <w:gridSpan w:val="2"/>
            <w:tcBorders>
              <w:right w:val="single" w:color="000000" w:sz="8" w:space="0"/>
            </w:tcBorders>
            <w:vAlign w:val="top"/>
          </w:tcPr>
          <w:p>
            <w:pPr>
              <w:spacing w:before="251" w:line="190" w:lineRule="auto"/>
              <w:ind w:left="29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4" w:type="dxa"/>
            <w:tcBorders>
              <w:left w:val="single" w:color="000000" w:sz="8"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83" w:type="dxa"/>
            <w:vMerge w:val="continue"/>
            <w:tcBorders>
              <w:top w:val="nil"/>
              <w:left w:val="single" w:color="000000" w:sz="6" w:space="0"/>
              <w:bottom w:val="nil"/>
            </w:tcBorders>
            <w:vAlign w:val="top"/>
          </w:tcPr>
          <w:p>
            <w:pPr>
              <w:rPr>
                <w:rFonts w:ascii="Arial"/>
                <w:sz w:val="21"/>
              </w:rPr>
            </w:pPr>
          </w:p>
        </w:tc>
        <w:tc>
          <w:tcPr>
            <w:tcW w:w="103" w:type="dxa"/>
            <w:tcBorders>
              <w:right w:val="nil"/>
            </w:tcBorders>
            <w:shd w:val="clear" w:color="auto" w:fill="000000"/>
            <w:vAlign w:val="top"/>
          </w:tcPr>
          <w:p>
            <w:pPr>
              <w:rPr>
                <w:rFonts w:ascii="Arial"/>
                <w:sz w:val="21"/>
              </w:rPr>
            </w:pPr>
          </w:p>
        </w:tc>
        <w:tc>
          <w:tcPr>
            <w:tcW w:w="819" w:type="dxa"/>
            <w:gridSpan w:val="3"/>
            <w:tcBorders>
              <w:left w:val="nil"/>
            </w:tcBorders>
            <w:vAlign w:val="top"/>
          </w:tcPr>
          <w:p>
            <w:pPr>
              <w:pStyle w:val="6"/>
              <w:spacing w:before="80" w:line="281" w:lineRule="exact"/>
              <w:ind w:left="115"/>
              <w:rPr>
                <w:sz w:val="18"/>
                <w:szCs w:val="18"/>
              </w:rPr>
            </w:pPr>
            <w:r>
              <w:rPr>
                <w:spacing w:val="-2"/>
                <w:position w:val="7"/>
                <w:sz w:val="18"/>
                <w:szCs w:val="18"/>
              </w:rPr>
              <w:t>生活污</w:t>
            </w:r>
          </w:p>
          <w:p>
            <w:pPr>
              <w:pStyle w:val="6"/>
              <w:spacing w:line="196" w:lineRule="auto"/>
              <w:ind w:left="296"/>
              <w:rPr>
                <w:sz w:val="18"/>
                <w:szCs w:val="18"/>
              </w:rPr>
            </w:pPr>
            <w:r>
              <w:rPr>
                <w:sz w:val="18"/>
                <w:szCs w:val="18"/>
              </w:rPr>
              <w:t>水</w:t>
            </w:r>
          </w:p>
        </w:tc>
        <w:tc>
          <w:tcPr>
            <w:tcW w:w="947" w:type="dxa"/>
            <w:gridSpan w:val="3"/>
            <w:vAlign w:val="top"/>
          </w:tcPr>
          <w:p>
            <w:pPr>
              <w:pStyle w:val="6"/>
              <w:spacing w:before="112" w:line="284" w:lineRule="exact"/>
              <w:ind w:left="194"/>
              <w:rPr>
                <w:sz w:val="18"/>
                <w:szCs w:val="18"/>
              </w:rPr>
            </w:pPr>
            <w:r>
              <w:rPr>
                <w:rFonts w:ascii="Times New Roman" w:hAnsi="Times New Roman" w:eastAsia="Times New Roman" w:cs="Times New Roman"/>
                <w:spacing w:val="-2"/>
                <w:position w:val="10"/>
                <w:sz w:val="18"/>
                <w:szCs w:val="18"/>
              </w:rPr>
              <w:t>COD</w:t>
            </w:r>
            <w:r>
              <w:rPr>
                <w:spacing w:val="-2"/>
                <w:position w:val="10"/>
                <w:sz w:val="18"/>
                <w:szCs w:val="18"/>
              </w:rPr>
              <w:t>、</w:t>
            </w:r>
          </w:p>
          <w:p>
            <w:pPr>
              <w:spacing w:line="181" w:lineRule="auto"/>
              <w:ind w:left="212"/>
              <w:rPr>
                <w:rFonts w:ascii="Times New Roman" w:hAnsi="Times New Roman" w:eastAsia="Times New Roman" w:cs="Times New Roman"/>
                <w:sz w:val="18"/>
                <w:szCs w:val="18"/>
              </w:rPr>
            </w:pPr>
            <w:r>
              <w:rPr>
                <w:rFonts w:ascii="Times New Roman" w:hAnsi="Times New Roman" w:eastAsia="Times New Roman" w:cs="Times New Roman"/>
                <w:sz w:val="18"/>
                <w:szCs w:val="18"/>
              </w:rPr>
              <w:t>NH</w:t>
            </w:r>
            <w:r>
              <w:rPr>
                <w:rFonts w:ascii="Times New Roman" w:hAnsi="Times New Roman" w:eastAsia="Times New Roman" w:cs="Times New Roman"/>
                <w:sz w:val="12"/>
                <w:szCs w:val="12"/>
              </w:rPr>
              <w:t>3</w:t>
            </w:r>
            <w:r>
              <w:rPr>
                <w:rFonts w:ascii="Times New Roman" w:hAnsi="Times New Roman" w:eastAsia="Times New Roman" w:cs="Times New Roman"/>
                <w:sz w:val="18"/>
                <w:szCs w:val="18"/>
              </w:rPr>
              <w:t>-N</w:t>
            </w:r>
          </w:p>
        </w:tc>
        <w:tc>
          <w:tcPr>
            <w:tcW w:w="455" w:type="dxa"/>
            <w:gridSpan w:val="2"/>
            <w:vAlign w:val="top"/>
          </w:tcPr>
          <w:p>
            <w:pPr>
              <w:spacing w:before="248" w:line="190" w:lineRule="auto"/>
              <w:ind w:left="1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80" w:type="dxa"/>
            <w:vAlign w:val="top"/>
          </w:tcPr>
          <w:p>
            <w:pPr>
              <w:spacing w:before="248" w:line="190" w:lineRule="auto"/>
              <w:ind w:left="20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98" w:type="dxa"/>
            <w:vAlign w:val="top"/>
          </w:tcPr>
          <w:p>
            <w:pPr>
              <w:spacing w:before="252" w:line="186"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TW003</w:t>
            </w:r>
          </w:p>
        </w:tc>
        <w:tc>
          <w:tcPr>
            <w:tcW w:w="762" w:type="dxa"/>
            <w:gridSpan w:val="3"/>
            <w:vAlign w:val="top"/>
          </w:tcPr>
          <w:p>
            <w:pPr>
              <w:pStyle w:val="6"/>
              <w:spacing w:before="218" w:line="220" w:lineRule="auto"/>
              <w:ind w:left="110"/>
              <w:rPr>
                <w:sz w:val="18"/>
                <w:szCs w:val="18"/>
              </w:rPr>
            </w:pPr>
            <w:r>
              <w:rPr>
                <w:spacing w:val="-2"/>
                <w:sz w:val="18"/>
                <w:szCs w:val="18"/>
              </w:rPr>
              <w:t>化粪池</w:t>
            </w:r>
          </w:p>
        </w:tc>
        <w:tc>
          <w:tcPr>
            <w:tcW w:w="978" w:type="dxa"/>
            <w:gridSpan w:val="3"/>
            <w:vAlign w:val="top"/>
          </w:tcPr>
          <w:p>
            <w:pPr>
              <w:pStyle w:val="6"/>
              <w:spacing w:before="219" w:line="221" w:lineRule="auto"/>
              <w:ind w:left="309"/>
              <w:rPr>
                <w:sz w:val="18"/>
                <w:szCs w:val="18"/>
              </w:rPr>
            </w:pPr>
            <w:r>
              <w:rPr>
                <w:spacing w:val="-3"/>
                <w:sz w:val="18"/>
                <w:szCs w:val="18"/>
              </w:rPr>
              <w:t>生化</w:t>
            </w:r>
          </w:p>
        </w:tc>
        <w:tc>
          <w:tcPr>
            <w:tcW w:w="800" w:type="dxa"/>
            <w:gridSpan w:val="2"/>
            <w:vAlign w:val="top"/>
          </w:tcPr>
          <w:p>
            <w:pPr>
              <w:pStyle w:val="6"/>
              <w:spacing w:before="219" w:line="223" w:lineRule="auto"/>
              <w:ind w:left="314"/>
              <w:rPr>
                <w:sz w:val="18"/>
                <w:szCs w:val="18"/>
              </w:rPr>
            </w:pPr>
            <w:r>
              <w:rPr>
                <w:sz w:val="18"/>
                <w:szCs w:val="18"/>
              </w:rPr>
              <w:t>是</w:t>
            </w:r>
          </w:p>
        </w:tc>
        <w:tc>
          <w:tcPr>
            <w:tcW w:w="582" w:type="dxa"/>
            <w:gridSpan w:val="2"/>
            <w:vAlign w:val="top"/>
          </w:tcPr>
          <w:p>
            <w:pPr>
              <w:spacing w:before="248" w:line="190" w:lineRule="auto"/>
              <w:ind w:left="26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5" w:type="dxa"/>
            <w:gridSpan w:val="2"/>
            <w:vAlign w:val="top"/>
          </w:tcPr>
          <w:p>
            <w:pPr>
              <w:spacing w:before="248" w:line="190" w:lineRule="auto"/>
              <w:ind w:left="35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94" w:type="dxa"/>
            <w:gridSpan w:val="2"/>
            <w:tcBorders>
              <w:right w:val="single" w:color="000000" w:sz="8" w:space="0"/>
            </w:tcBorders>
            <w:vAlign w:val="top"/>
          </w:tcPr>
          <w:p>
            <w:pPr>
              <w:spacing w:before="248" w:line="190" w:lineRule="auto"/>
              <w:ind w:left="29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4" w:type="dxa"/>
            <w:tcBorders>
              <w:left w:val="single" w:color="000000" w:sz="8"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7" w:hRule="atLeast"/>
        </w:trPr>
        <w:tc>
          <w:tcPr>
            <w:tcW w:w="783" w:type="dxa"/>
            <w:vMerge w:val="continue"/>
            <w:tcBorders>
              <w:top w:val="nil"/>
              <w:left w:val="single" w:color="000000" w:sz="6" w:space="0"/>
              <w:bottom w:val="single" w:color="000000" w:sz="6" w:space="0"/>
            </w:tcBorders>
            <w:vAlign w:val="top"/>
          </w:tcPr>
          <w:p>
            <w:pPr>
              <w:rPr>
                <w:rFonts w:ascii="Arial"/>
                <w:sz w:val="21"/>
              </w:rPr>
            </w:pPr>
          </w:p>
        </w:tc>
        <w:tc>
          <w:tcPr>
            <w:tcW w:w="8127" w:type="dxa"/>
            <w:gridSpan w:val="26"/>
            <w:tcBorders>
              <w:bottom w:val="single" w:color="000000" w:sz="6" w:space="0"/>
              <w:right w:val="single" w:color="000000" w:sz="6" w:space="0"/>
            </w:tcBorders>
            <w:vAlign w:val="top"/>
          </w:tcPr>
          <w:p>
            <w:pPr>
              <w:pStyle w:val="6"/>
              <w:spacing w:before="150" w:line="221" w:lineRule="auto"/>
              <w:ind w:left="104"/>
            </w:pPr>
            <w:r>
              <w:rPr>
                <w:rFonts w:ascii="Times New Roman" w:hAnsi="Times New Roman" w:eastAsia="Times New Roman" w:cs="Times New Roman"/>
                <w:b/>
                <w:bCs/>
                <w:spacing w:val="-1"/>
              </w:rPr>
              <w:t>2.5</w:t>
            </w:r>
            <w:r>
              <w:rPr>
                <w:spacing w:val="-1"/>
                <w14:textOutline w14:w="3835" w14:cap="flat" w14:cmpd="sng">
                  <w14:solidFill>
                    <w14:srgbClr w14:val="000000"/>
                  </w14:solidFill>
                  <w14:prstDash w14:val="solid"/>
                  <w14:miter w14:val="10"/>
                </w14:textOutline>
              </w:rPr>
              <w:t>达标分析</w:t>
            </w:r>
          </w:p>
          <w:p>
            <w:pPr>
              <w:pStyle w:val="6"/>
              <w:spacing w:before="147" w:line="352" w:lineRule="auto"/>
              <w:ind w:left="108" w:right="97" w:firstLine="420"/>
              <w:jc w:val="both"/>
            </w:pPr>
            <w:r>
              <w:rPr>
                <w:spacing w:val="-2"/>
              </w:rPr>
              <w:t>本项目营运期废水主要为洗砂废水、产品渗沥水、车辆冲洗废水。通过设置废水处</w:t>
            </w:r>
            <w:r>
              <w:rPr>
                <w:spacing w:val="1"/>
              </w:rPr>
              <w:t xml:space="preserve"> </w:t>
            </w:r>
            <w:r>
              <w:rPr>
                <w:spacing w:val="-4"/>
              </w:rPr>
              <w:t>理系统，</w:t>
            </w:r>
            <w:r>
              <w:rPr>
                <w:spacing w:val="-23"/>
              </w:rPr>
              <w:t xml:space="preserve"> </w:t>
            </w:r>
            <w:r>
              <w:rPr>
                <w:spacing w:val="-4"/>
              </w:rPr>
              <w:t>采用“絮凝沉淀”工艺处理后，洗砂废水和产品渗沥水能够实现循环回用不外</w:t>
            </w:r>
            <w:r>
              <w:t xml:space="preserve"> </w:t>
            </w:r>
            <w:r>
              <w:rPr>
                <w:spacing w:val="-3"/>
              </w:rPr>
              <w:t>排，</w:t>
            </w:r>
            <w:r>
              <w:rPr>
                <w:spacing w:val="-44"/>
              </w:rPr>
              <w:t xml:space="preserve"> </w:t>
            </w:r>
            <w:r>
              <w:rPr>
                <w:spacing w:val="-3"/>
              </w:rPr>
              <w:t>不会对区域地表水体造成污染影响。车辆冲</w:t>
            </w:r>
            <w:r>
              <w:rPr>
                <w:spacing w:val="-4"/>
              </w:rPr>
              <w:t>洗废水沉淀处理后回用不外排。生活污</w:t>
            </w:r>
          </w:p>
          <w:p>
            <w:pPr>
              <w:pStyle w:val="6"/>
              <w:spacing w:line="220" w:lineRule="auto"/>
              <w:ind w:left="110"/>
            </w:pPr>
            <w:r>
              <w:t>水设化粪池处理后委托环卫部门定期拉运至马踏洞生活污水处理厂处理后</w:t>
            </w:r>
            <w:r>
              <w:rPr>
                <w:spacing w:val="-1"/>
              </w:rPr>
              <w:t>达标排放。</w:t>
            </w:r>
          </w:p>
          <w:p>
            <w:pPr>
              <w:pStyle w:val="6"/>
              <w:spacing w:before="150" w:line="390" w:lineRule="exact"/>
              <w:ind w:left="528"/>
            </w:pPr>
            <w:r>
              <w:rPr>
                <w:spacing w:val="-4"/>
                <w:position w:val="13"/>
              </w:rPr>
              <w:t>本项目营运期不涉及废水外排， 对区域地表水体影响较</w:t>
            </w:r>
            <w:r>
              <w:rPr>
                <w:spacing w:val="-5"/>
                <w:position w:val="13"/>
              </w:rPr>
              <w:t>小。</w:t>
            </w:r>
          </w:p>
          <w:p>
            <w:pPr>
              <w:spacing w:line="222" w:lineRule="auto"/>
              <w:ind w:left="108"/>
              <w:rPr>
                <w:rFonts w:ascii="黑体" w:hAnsi="黑体" w:eastAsia="黑体" w:cs="黑体"/>
                <w:sz w:val="22"/>
                <w:szCs w:val="22"/>
              </w:rPr>
            </w:pPr>
            <w:r>
              <w:rPr>
                <w:rFonts w:ascii="黑体" w:hAnsi="黑体" w:eastAsia="黑体" w:cs="黑体"/>
                <w:spacing w:val="-5"/>
                <w:sz w:val="22"/>
                <w:szCs w:val="22"/>
              </w:rPr>
              <w:t>3、噪声</w:t>
            </w:r>
          </w:p>
        </w:tc>
      </w:tr>
    </w:tbl>
    <w:p>
      <w:pPr>
        <w:pStyle w:val="2"/>
      </w:pPr>
    </w:p>
    <w:p>
      <w:pPr>
        <w:sectPr>
          <w:footerReference r:id="rId51" w:type="default"/>
          <w:pgSz w:w="11907" w:h="16841"/>
          <w:pgMar w:top="1431" w:right="1490" w:bottom="1088" w:left="1490" w:header="0" w:footer="911" w:gutter="0"/>
          <w:cols w:space="720" w:num="1"/>
        </w:sectPr>
      </w:pPr>
    </w:p>
    <w:p>
      <w:pPr>
        <w:spacing w:before="28"/>
      </w:pPr>
    </w:p>
    <w:tbl>
      <w:tblPr>
        <w:tblStyle w:val="5"/>
        <w:tblW w:w="891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3"/>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39" w:hRule="atLeast"/>
        </w:trPr>
        <w:tc>
          <w:tcPr>
            <w:tcW w:w="783" w:type="dxa"/>
            <w:tcBorders>
              <w:top w:val="single" w:color="000000" w:sz="2" w:space="0"/>
              <w:right w:val="single" w:color="000000" w:sz="2" w:space="0"/>
            </w:tcBorders>
            <w:vAlign w:val="top"/>
          </w:tcPr>
          <w:p>
            <w:pPr>
              <w:rPr>
                <w:rFonts w:ascii="Arial"/>
                <w:sz w:val="21"/>
              </w:rPr>
            </w:pPr>
          </w:p>
        </w:tc>
        <w:tc>
          <w:tcPr>
            <w:tcW w:w="8127" w:type="dxa"/>
            <w:tcBorders>
              <w:top w:val="single" w:color="000000" w:sz="2" w:space="0"/>
              <w:left w:val="single" w:color="000000" w:sz="2" w:space="0"/>
            </w:tcBorders>
            <w:vAlign w:val="top"/>
          </w:tcPr>
          <w:p>
            <w:pPr>
              <w:pStyle w:val="6"/>
              <w:spacing w:before="142" w:line="221" w:lineRule="auto"/>
              <w:ind w:left="103"/>
            </w:pPr>
            <w:r>
              <w:rPr>
                <w:rFonts w:ascii="Times New Roman" w:hAnsi="Times New Roman" w:eastAsia="Times New Roman" w:cs="Times New Roman"/>
                <w:b/>
                <w:bCs/>
              </w:rPr>
              <w:t>3.1</w:t>
            </w:r>
            <w:r>
              <w:rPr>
                <w14:textOutline w14:w="3835" w14:cap="flat" w14:cmpd="sng">
                  <w14:solidFill>
                    <w14:srgbClr w14:val="000000"/>
                  </w14:solidFill>
                  <w14:prstDash w14:val="solid"/>
                  <w14:miter w14:val="10"/>
                </w14:textOutline>
              </w:rPr>
              <w:t>噪声源强</w:t>
            </w:r>
          </w:p>
          <w:p>
            <w:pPr>
              <w:pStyle w:val="6"/>
              <w:spacing w:before="149" w:line="351" w:lineRule="auto"/>
              <w:ind w:left="110" w:right="22" w:firstLine="424"/>
            </w:pPr>
            <w:r>
              <w:rPr>
                <w:spacing w:val="-6"/>
              </w:rPr>
              <w:t>营运期噪声主要来源于给料机、颚破机、圆锥式破碎机、冲击破碎机、振动筛分机、</w:t>
            </w:r>
            <w:r>
              <w:rPr>
                <w:spacing w:val="10"/>
              </w:rPr>
              <w:t xml:space="preserve"> </w:t>
            </w:r>
            <w:r>
              <w:rPr>
                <w:spacing w:val="-4"/>
              </w:rPr>
              <w:t>螺旋洗砂机、板框压滤机、尾砂回收机、装载机、水泵等的设备运行的噪声，</w:t>
            </w:r>
            <w:r>
              <w:rPr>
                <w:spacing w:val="-22"/>
              </w:rPr>
              <w:t xml:space="preserve"> </w:t>
            </w:r>
            <w:r>
              <w:rPr>
                <w:spacing w:val="-5"/>
              </w:rPr>
              <w:t>噪声源强</w:t>
            </w:r>
          </w:p>
          <w:p>
            <w:pPr>
              <w:pStyle w:val="6"/>
              <w:spacing w:line="213" w:lineRule="auto"/>
              <w:ind w:left="110"/>
            </w:pPr>
            <w:r>
              <w:rPr>
                <w:spacing w:val="-3"/>
              </w:rPr>
              <w:t>为</w:t>
            </w:r>
            <w:r>
              <w:rPr>
                <w:rFonts w:ascii="Times New Roman" w:hAnsi="Times New Roman" w:eastAsia="Times New Roman" w:cs="Times New Roman"/>
                <w:spacing w:val="-3"/>
              </w:rPr>
              <w:t>70</w:t>
            </w:r>
            <w:r>
              <w:rPr>
                <w:spacing w:val="-3"/>
              </w:rPr>
              <w:t>～</w:t>
            </w:r>
            <w:r>
              <w:rPr>
                <w:rFonts w:ascii="Times New Roman" w:hAnsi="Times New Roman" w:eastAsia="Times New Roman" w:cs="Times New Roman"/>
                <w:spacing w:val="-3"/>
              </w:rPr>
              <w:t>95dB(A)</w:t>
            </w:r>
            <w:r>
              <w:rPr>
                <w:spacing w:val="-3"/>
              </w:rPr>
              <w:t>。另外， 物料运输车辆会产生一定的交通噪声， 噪声声压级约为</w:t>
            </w:r>
            <w:r>
              <w:rPr>
                <w:rFonts w:ascii="Times New Roman" w:hAnsi="Times New Roman" w:eastAsia="Times New Roman" w:cs="Times New Roman"/>
                <w:spacing w:val="-3"/>
              </w:rPr>
              <w:t>75</w:t>
            </w:r>
            <w:r>
              <w:rPr>
                <w:spacing w:val="-3"/>
              </w:rPr>
              <w:t>~</w:t>
            </w:r>
          </w:p>
          <w:p>
            <w:pPr>
              <w:pStyle w:val="6"/>
              <w:spacing w:before="192" w:line="183" w:lineRule="auto"/>
              <w:ind w:left="112"/>
            </w:pPr>
            <w:r>
              <w:rPr>
                <w:rFonts w:ascii="Times New Roman" w:hAnsi="Times New Roman" w:eastAsia="Times New Roman" w:cs="Times New Roman"/>
                <w:spacing w:val="-2"/>
              </w:rPr>
              <w:t>85dB(A)</w:t>
            </w:r>
            <w:r>
              <w:rPr>
                <w:spacing w:val="-2"/>
              </w:rPr>
              <w:t>。</w:t>
            </w:r>
          </w:p>
          <w:p>
            <w:pPr>
              <w:spacing w:before="182" w:line="221" w:lineRule="auto"/>
              <w:ind w:left="1249"/>
              <w:rPr>
                <w:rFonts w:ascii="黑体" w:hAnsi="黑体" w:eastAsia="黑体" w:cs="黑体"/>
                <w:sz w:val="18"/>
                <w:szCs w:val="18"/>
              </w:rPr>
            </w:pPr>
            <w:r>
              <w:rPr>
                <w:rFonts w:ascii="黑体" w:hAnsi="黑体" w:eastAsia="黑体" w:cs="黑体"/>
                <w:spacing w:val="-2"/>
                <w:sz w:val="18"/>
                <w:szCs w:val="18"/>
              </w:rPr>
              <w:t>表</w:t>
            </w:r>
            <w:r>
              <w:rPr>
                <w:rFonts w:ascii="黑体" w:hAnsi="黑体" w:eastAsia="黑体" w:cs="黑体"/>
                <w:spacing w:val="-43"/>
                <w:sz w:val="18"/>
                <w:szCs w:val="18"/>
              </w:rPr>
              <w:t xml:space="preserve"> </w:t>
            </w:r>
            <w:r>
              <w:rPr>
                <w:rFonts w:ascii="黑体" w:hAnsi="黑体" w:eastAsia="黑体" w:cs="黑体"/>
                <w:spacing w:val="-2"/>
                <w:sz w:val="18"/>
                <w:szCs w:val="18"/>
              </w:rPr>
              <w:t>4-10   主要噪声污染源源强核算</w:t>
            </w:r>
            <w:r>
              <w:rPr>
                <w:rFonts w:ascii="黑体" w:hAnsi="黑体" w:eastAsia="黑体" w:cs="黑体"/>
                <w:spacing w:val="-3"/>
                <w:sz w:val="18"/>
                <w:szCs w:val="18"/>
              </w:rPr>
              <w:t xml:space="preserve">结果及相关参数一览表  单位： </w:t>
            </w:r>
            <w:r>
              <w:rPr>
                <w:rFonts w:ascii="Times New Roman" w:hAnsi="Times New Roman" w:eastAsia="Times New Roman" w:cs="Times New Roman"/>
                <w:spacing w:val="-3"/>
                <w:sz w:val="18"/>
                <w:szCs w:val="18"/>
              </w:rPr>
              <w:t>dB</w:t>
            </w:r>
            <w:r>
              <w:rPr>
                <w:rFonts w:ascii="黑体" w:hAnsi="黑体" w:eastAsia="黑体" w:cs="黑体"/>
                <w:spacing w:val="-3"/>
                <w:sz w:val="18"/>
                <w:szCs w:val="18"/>
              </w:rPr>
              <w:t>（</w:t>
            </w:r>
            <w:r>
              <w:rPr>
                <w:rFonts w:ascii="Times New Roman" w:hAnsi="Times New Roman" w:eastAsia="Times New Roman" w:cs="Times New Roman"/>
                <w:spacing w:val="-3"/>
                <w:sz w:val="18"/>
                <w:szCs w:val="18"/>
              </w:rPr>
              <w:t>A</w:t>
            </w:r>
            <w:r>
              <w:rPr>
                <w:rFonts w:ascii="黑体" w:hAnsi="黑体" w:eastAsia="黑体" w:cs="黑体"/>
                <w:spacing w:val="-3"/>
                <w:sz w:val="18"/>
                <w:szCs w:val="18"/>
              </w:rPr>
              <w:t>）</w:t>
            </w:r>
          </w:p>
          <w:p>
            <w:pPr>
              <w:spacing w:line="21" w:lineRule="exact"/>
            </w:pPr>
          </w:p>
          <w:tbl>
            <w:tblPr>
              <w:tblStyle w:val="5"/>
              <w:tblW w:w="7598" w:type="dxa"/>
              <w:tblInd w:w="2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1"/>
              <w:gridCol w:w="710"/>
              <w:gridCol w:w="708"/>
              <w:gridCol w:w="849"/>
              <w:gridCol w:w="568"/>
              <w:gridCol w:w="1698"/>
              <w:gridCol w:w="916"/>
              <w:gridCol w:w="698"/>
              <w:gridCol w:w="7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91" w:type="dxa"/>
                  <w:vMerge w:val="restart"/>
                  <w:tcBorders>
                    <w:bottom w:val="nil"/>
                  </w:tcBorders>
                  <w:vAlign w:val="top"/>
                </w:tcPr>
                <w:p>
                  <w:pPr>
                    <w:pStyle w:val="6"/>
                    <w:spacing w:before="78" w:line="252" w:lineRule="auto"/>
                    <w:ind w:left="169" w:right="45" w:hanging="113"/>
                    <w:rPr>
                      <w:sz w:val="18"/>
                      <w:szCs w:val="18"/>
                    </w:rPr>
                  </w:pPr>
                  <w:r>
                    <w:rPr>
                      <w:spacing w:val="-2"/>
                      <w:sz w:val="18"/>
                      <w:szCs w:val="18"/>
                      <w14:textOutline w14:w="3263" w14:cap="flat" w14:cmpd="sng">
                        <w14:solidFill>
                          <w14:srgbClr w14:val="000000"/>
                        </w14:solidFill>
                        <w14:prstDash w14:val="solid"/>
                        <w14:miter w14:val="10"/>
                      </w14:textOutline>
                    </w:rPr>
                    <w:t>工序</w:t>
                  </w:r>
                  <w:r>
                    <w:rPr>
                      <w:rFonts w:ascii="Times New Roman" w:hAnsi="Times New Roman" w:eastAsia="Times New Roman" w:cs="Times New Roman"/>
                      <w:b/>
                      <w:bCs/>
                      <w:spacing w:val="-2"/>
                      <w:sz w:val="18"/>
                      <w:szCs w:val="18"/>
                    </w:rPr>
                    <w:t>/</w:t>
                  </w:r>
                  <w:r>
                    <w:rPr>
                      <w:spacing w:val="-2"/>
                      <w:sz w:val="18"/>
                      <w:szCs w:val="18"/>
                      <w14:textOutline w14:w="3263" w14:cap="flat" w14:cmpd="sng">
                        <w14:solidFill>
                          <w14:srgbClr w14:val="000000"/>
                        </w14:solidFill>
                        <w14:prstDash w14:val="solid"/>
                        <w14:miter w14:val="10"/>
                      </w14:textOutline>
                    </w:rPr>
                    <w:t>生</w:t>
                  </w:r>
                  <w:r>
                    <w:rPr>
                      <w:sz w:val="18"/>
                      <w:szCs w:val="18"/>
                    </w:rPr>
                    <w:t xml:space="preserve"> </w:t>
                  </w:r>
                  <w:r>
                    <w:rPr>
                      <w:spacing w:val="-2"/>
                      <w:sz w:val="18"/>
                      <w:szCs w:val="18"/>
                      <w14:textOutline w14:w="3263" w14:cap="flat" w14:cmpd="sng">
                        <w14:solidFill>
                          <w14:srgbClr w14:val="000000"/>
                        </w14:solidFill>
                        <w14:prstDash w14:val="solid"/>
                        <w14:miter w14:val="10"/>
                      </w14:textOutline>
                    </w:rPr>
                    <w:t>产线</w:t>
                  </w:r>
                </w:p>
              </w:tc>
              <w:tc>
                <w:tcPr>
                  <w:tcW w:w="710" w:type="dxa"/>
                  <w:vMerge w:val="restart"/>
                  <w:tcBorders>
                    <w:bottom w:val="nil"/>
                  </w:tcBorders>
                  <w:vAlign w:val="top"/>
                </w:tcPr>
                <w:p>
                  <w:pPr>
                    <w:pStyle w:val="6"/>
                    <w:spacing w:before="219" w:line="220" w:lineRule="auto"/>
                    <w:ind w:left="94"/>
                    <w:rPr>
                      <w:sz w:val="18"/>
                      <w:szCs w:val="18"/>
                    </w:rPr>
                  </w:pPr>
                  <w:r>
                    <w:rPr>
                      <w:spacing w:val="-5"/>
                      <w:sz w:val="18"/>
                      <w:szCs w:val="18"/>
                      <w14:textOutline w14:w="3263" w14:cap="flat" w14:cmpd="sng">
                        <w14:solidFill>
                          <w14:srgbClr w14:val="000000"/>
                        </w14:solidFill>
                        <w14:prstDash w14:val="solid"/>
                        <w14:miter w14:val="10"/>
                      </w14:textOutline>
                    </w:rPr>
                    <w:t>噪声源</w:t>
                  </w:r>
                </w:p>
              </w:tc>
              <w:tc>
                <w:tcPr>
                  <w:tcW w:w="708" w:type="dxa"/>
                  <w:vMerge w:val="restart"/>
                  <w:tcBorders>
                    <w:bottom w:val="nil"/>
                  </w:tcBorders>
                  <w:vAlign w:val="top"/>
                </w:tcPr>
                <w:p>
                  <w:pPr>
                    <w:pStyle w:val="6"/>
                    <w:spacing w:before="77" w:line="281" w:lineRule="exact"/>
                    <w:ind w:left="179"/>
                    <w:rPr>
                      <w:sz w:val="18"/>
                      <w:szCs w:val="18"/>
                    </w:rPr>
                  </w:pPr>
                  <w:r>
                    <w:rPr>
                      <w:spacing w:val="-3"/>
                      <w:position w:val="7"/>
                      <w:sz w:val="18"/>
                      <w:szCs w:val="18"/>
                      <w14:textOutline w14:w="3263" w14:cap="flat" w14:cmpd="sng">
                        <w14:solidFill>
                          <w14:srgbClr w14:val="000000"/>
                        </w14:solidFill>
                        <w14:prstDash w14:val="solid"/>
                        <w14:miter w14:val="10"/>
                      </w14:textOutline>
                    </w:rPr>
                    <w:t>声源</w:t>
                  </w:r>
                </w:p>
                <w:p>
                  <w:pPr>
                    <w:pStyle w:val="6"/>
                    <w:spacing w:line="216" w:lineRule="auto"/>
                    <w:ind w:left="175"/>
                    <w:rPr>
                      <w:sz w:val="18"/>
                      <w:szCs w:val="18"/>
                    </w:rPr>
                  </w:pPr>
                  <w:r>
                    <w:rPr>
                      <w:spacing w:val="-2"/>
                      <w:sz w:val="18"/>
                      <w:szCs w:val="18"/>
                      <w14:textOutline w14:w="3263" w14:cap="flat" w14:cmpd="sng">
                        <w14:solidFill>
                          <w14:srgbClr w14:val="000000"/>
                        </w14:solidFill>
                        <w14:prstDash w14:val="solid"/>
                        <w14:miter w14:val="10"/>
                      </w14:textOutline>
                    </w:rPr>
                    <w:t>类型</w:t>
                  </w:r>
                </w:p>
              </w:tc>
              <w:tc>
                <w:tcPr>
                  <w:tcW w:w="1417" w:type="dxa"/>
                  <w:gridSpan w:val="2"/>
                  <w:vAlign w:val="top"/>
                </w:tcPr>
                <w:p>
                  <w:pPr>
                    <w:pStyle w:val="6"/>
                    <w:spacing w:before="73" w:line="212" w:lineRule="auto"/>
                    <w:ind w:left="359"/>
                    <w:rPr>
                      <w:sz w:val="18"/>
                      <w:szCs w:val="18"/>
                    </w:rPr>
                  </w:pPr>
                  <w:r>
                    <w:rPr>
                      <w:spacing w:val="-4"/>
                      <w:sz w:val="18"/>
                      <w:szCs w:val="18"/>
                      <w14:textOutline w14:w="3263" w14:cap="flat" w14:cmpd="sng">
                        <w14:solidFill>
                          <w14:srgbClr w14:val="000000"/>
                        </w14:solidFill>
                        <w14:prstDash w14:val="solid"/>
                        <w14:miter w14:val="10"/>
                      </w14:textOutline>
                    </w:rPr>
                    <w:t>噪声源强</w:t>
                  </w:r>
                </w:p>
              </w:tc>
              <w:tc>
                <w:tcPr>
                  <w:tcW w:w="2614" w:type="dxa"/>
                  <w:gridSpan w:val="2"/>
                  <w:vAlign w:val="top"/>
                </w:tcPr>
                <w:p>
                  <w:pPr>
                    <w:pStyle w:val="6"/>
                    <w:spacing w:before="73" w:line="212" w:lineRule="auto"/>
                    <w:ind w:left="963"/>
                    <w:rPr>
                      <w:sz w:val="18"/>
                      <w:szCs w:val="18"/>
                    </w:rPr>
                  </w:pPr>
                  <w:r>
                    <w:rPr>
                      <w:spacing w:val="-5"/>
                      <w:sz w:val="18"/>
                      <w:szCs w:val="18"/>
                      <w14:textOutline w14:w="3263" w14:cap="flat" w14:cmpd="sng">
                        <w14:solidFill>
                          <w14:srgbClr w14:val="000000"/>
                        </w14:solidFill>
                        <w14:prstDash w14:val="solid"/>
                        <w14:miter w14:val="10"/>
                      </w14:textOutline>
                    </w:rPr>
                    <w:t>降噪措施</w:t>
                  </w:r>
                </w:p>
              </w:tc>
              <w:tc>
                <w:tcPr>
                  <w:tcW w:w="698" w:type="dxa"/>
                  <w:vMerge w:val="restart"/>
                  <w:tcBorders>
                    <w:bottom w:val="nil"/>
                  </w:tcBorders>
                  <w:vAlign w:val="top"/>
                </w:tcPr>
                <w:p>
                  <w:pPr>
                    <w:pStyle w:val="6"/>
                    <w:spacing w:before="78" w:line="252" w:lineRule="auto"/>
                    <w:ind w:left="173" w:right="74" w:hanging="82"/>
                    <w:rPr>
                      <w:sz w:val="18"/>
                      <w:szCs w:val="18"/>
                    </w:rPr>
                  </w:pPr>
                  <w:r>
                    <w:rPr>
                      <w:spacing w:val="-5"/>
                      <w:sz w:val="18"/>
                      <w:szCs w:val="18"/>
                      <w14:textOutline w14:w="3263" w14:cap="flat" w14:cmpd="sng">
                        <w14:solidFill>
                          <w14:srgbClr w14:val="000000"/>
                        </w14:solidFill>
                        <w14:prstDash w14:val="solid"/>
                        <w14:miter w14:val="10"/>
                      </w14:textOutline>
                    </w:rPr>
                    <w:t>噪声排</w:t>
                  </w:r>
                  <w:r>
                    <w:rPr>
                      <w:sz w:val="18"/>
                      <w:szCs w:val="18"/>
                    </w:rPr>
                    <w:t xml:space="preserve"> </w:t>
                  </w:r>
                  <w:r>
                    <w:rPr>
                      <w:spacing w:val="-2"/>
                      <w:sz w:val="18"/>
                      <w:szCs w:val="18"/>
                      <w14:textOutline w14:w="3263" w14:cap="flat" w14:cmpd="sng">
                        <w14:solidFill>
                          <w14:srgbClr w14:val="000000"/>
                        </w14:solidFill>
                        <w14:prstDash w14:val="solid"/>
                        <w14:miter w14:val="10"/>
                      </w14:textOutline>
                    </w:rPr>
                    <w:t>放值</w:t>
                  </w:r>
                </w:p>
              </w:tc>
              <w:tc>
                <w:tcPr>
                  <w:tcW w:w="760" w:type="dxa"/>
                  <w:vMerge w:val="restart"/>
                  <w:tcBorders>
                    <w:bottom w:val="nil"/>
                  </w:tcBorders>
                  <w:vAlign w:val="top"/>
                </w:tcPr>
                <w:p>
                  <w:pPr>
                    <w:pStyle w:val="6"/>
                    <w:spacing w:before="78" w:line="252" w:lineRule="auto"/>
                    <w:ind w:left="137" w:right="120" w:firstLine="68"/>
                    <w:rPr>
                      <w:rFonts w:ascii="Times New Roman" w:hAnsi="Times New Roman" w:eastAsia="Times New Roman" w:cs="Times New Roman"/>
                      <w:sz w:val="18"/>
                      <w:szCs w:val="18"/>
                    </w:rPr>
                  </w:pPr>
                  <w:r>
                    <w:rPr>
                      <w:spacing w:val="-4"/>
                      <w:sz w:val="18"/>
                      <w:szCs w:val="18"/>
                      <w14:textOutline w14:w="3263" w14:cap="flat" w14:cmpd="sng">
                        <w14:solidFill>
                          <w14:srgbClr w14:val="000000"/>
                        </w14:solidFill>
                        <w14:prstDash w14:val="solid"/>
                        <w14:miter w14:val="10"/>
                      </w14:textOutline>
                    </w:rPr>
                    <w:t>持续</w:t>
                  </w:r>
                  <w:r>
                    <w:rPr>
                      <w:sz w:val="18"/>
                      <w:szCs w:val="18"/>
                    </w:rPr>
                    <w:t xml:space="preserve">  </w:t>
                  </w:r>
                  <w:r>
                    <w:rPr>
                      <w:spacing w:val="-4"/>
                      <w:sz w:val="18"/>
                      <w:szCs w:val="18"/>
                      <w14:textOutline w14:w="3263" w14:cap="flat" w14:cmpd="sng">
                        <w14:solidFill>
                          <w14:srgbClr w14:val="000000"/>
                        </w14:solidFill>
                        <w14:prstDash w14:val="solid"/>
                        <w14:miter w14:val="10"/>
                      </w14:textOutline>
                    </w:rPr>
                    <w:t>时间</w:t>
                  </w:r>
                  <w:r>
                    <w:rPr>
                      <w:rFonts w:ascii="Times New Roman" w:hAnsi="Times New Roman" w:eastAsia="Times New Roman" w:cs="Times New Roman"/>
                      <w:b/>
                      <w:bCs/>
                      <w:spacing w:val="-4"/>
                      <w:sz w:val="18"/>
                      <w:szCs w:val="18"/>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91" w:type="dxa"/>
                  <w:vMerge w:val="continue"/>
                  <w:tcBorders>
                    <w:top w:val="nil"/>
                  </w:tcBorders>
                  <w:vAlign w:val="top"/>
                </w:tcPr>
                <w:p>
                  <w:pPr>
                    <w:rPr>
                      <w:rFonts w:ascii="Arial"/>
                      <w:sz w:val="21"/>
                    </w:rPr>
                  </w:pPr>
                </w:p>
              </w:tc>
              <w:tc>
                <w:tcPr>
                  <w:tcW w:w="710" w:type="dxa"/>
                  <w:vMerge w:val="continue"/>
                  <w:tcBorders>
                    <w:top w:val="nil"/>
                  </w:tcBorders>
                  <w:vAlign w:val="top"/>
                </w:tcPr>
                <w:p>
                  <w:pPr>
                    <w:rPr>
                      <w:rFonts w:ascii="Arial"/>
                      <w:sz w:val="21"/>
                    </w:rPr>
                  </w:pPr>
                </w:p>
              </w:tc>
              <w:tc>
                <w:tcPr>
                  <w:tcW w:w="708" w:type="dxa"/>
                  <w:vMerge w:val="continue"/>
                  <w:tcBorders>
                    <w:top w:val="nil"/>
                  </w:tcBorders>
                  <w:vAlign w:val="top"/>
                </w:tcPr>
                <w:p>
                  <w:pPr>
                    <w:rPr>
                      <w:rFonts w:ascii="Arial"/>
                      <w:sz w:val="21"/>
                    </w:rPr>
                  </w:pPr>
                </w:p>
              </w:tc>
              <w:tc>
                <w:tcPr>
                  <w:tcW w:w="849" w:type="dxa"/>
                  <w:vAlign w:val="top"/>
                </w:tcPr>
                <w:p>
                  <w:pPr>
                    <w:pStyle w:val="6"/>
                    <w:spacing w:before="68" w:line="212" w:lineRule="auto"/>
                    <w:ind w:left="69"/>
                    <w:rPr>
                      <w:sz w:val="18"/>
                      <w:szCs w:val="18"/>
                    </w:rPr>
                  </w:pPr>
                  <w:r>
                    <w:rPr>
                      <w:spacing w:val="-2"/>
                      <w:sz w:val="18"/>
                      <w:szCs w:val="18"/>
                      <w14:textOutline w14:w="3263" w14:cap="flat" w14:cmpd="sng">
                        <w14:solidFill>
                          <w14:srgbClr w14:val="000000"/>
                        </w14:solidFill>
                        <w14:prstDash w14:val="solid"/>
                        <w14:miter w14:val="10"/>
                      </w14:textOutline>
                    </w:rPr>
                    <w:t>核算方法</w:t>
                  </w:r>
                </w:p>
              </w:tc>
              <w:tc>
                <w:tcPr>
                  <w:tcW w:w="568" w:type="dxa"/>
                  <w:vAlign w:val="top"/>
                </w:tcPr>
                <w:p>
                  <w:pPr>
                    <w:pStyle w:val="6"/>
                    <w:spacing w:before="68" w:line="212" w:lineRule="auto"/>
                    <w:ind w:left="26"/>
                    <w:rPr>
                      <w:sz w:val="18"/>
                      <w:szCs w:val="18"/>
                    </w:rPr>
                  </w:pPr>
                  <w:r>
                    <w:rPr>
                      <w:spacing w:val="-5"/>
                      <w:sz w:val="18"/>
                      <w:szCs w:val="18"/>
                      <w14:textOutline w14:w="3263" w14:cap="flat" w14:cmpd="sng">
                        <w14:solidFill>
                          <w14:srgbClr w14:val="000000"/>
                        </w14:solidFill>
                        <w14:prstDash w14:val="solid"/>
                        <w14:miter w14:val="10"/>
                      </w14:textOutline>
                    </w:rPr>
                    <w:t>噪声值</w:t>
                  </w:r>
                </w:p>
              </w:tc>
              <w:tc>
                <w:tcPr>
                  <w:tcW w:w="1698" w:type="dxa"/>
                  <w:vAlign w:val="top"/>
                </w:tcPr>
                <w:p>
                  <w:pPr>
                    <w:pStyle w:val="6"/>
                    <w:spacing w:before="68" w:line="212" w:lineRule="auto"/>
                    <w:ind w:left="675"/>
                    <w:rPr>
                      <w:sz w:val="18"/>
                      <w:szCs w:val="18"/>
                    </w:rPr>
                  </w:pPr>
                  <w:r>
                    <w:rPr>
                      <w:spacing w:val="-2"/>
                      <w:sz w:val="18"/>
                      <w:szCs w:val="18"/>
                      <w14:textOutline w14:w="3263" w14:cap="flat" w14:cmpd="sng">
                        <w14:solidFill>
                          <w14:srgbClr w14:val="000000"/>
                        </w14:solidFill>
                        <w14:prstDash w14:val="solid"/>
                        <w14:miter w14:val="10"/>
                      </w14:textOutline>
                    </w:rPr>
                    <w:t>工艺</w:t>
                  </w:r>
                </w:p>
              </w:tc>
              <w:tc>
                <w:tcPr>
                  <w:tcW w:w="916" w:type="dxa"/>
                  <w:vAlign w:val="top"/>
                </w:tcPr>
                <w:p>
                  <w:pPr>
                    <w:pStyle w:val="6"/>
                    <w:spacing w:before="68" w:line="212" w:lineRule="auto"/>
                    <w:ind w:left="117"/>
                    <w:rPr>
                      <w:sz w:val="18"/>
                      <w:szCs w:val="18"/>
                    </w:rPr>
                  </w:pPr>
                  <w:r>
                    <w:rPr>
                      <w:spacing w:val="-5"/>
                      <w:sz w:val="18"/>
                      <w:szCs w:val="18"/>
                      <w14:textOutline w14:w="3263" w14:cap="flat" w14:cmpd="sng">
                        <w14:solidFill>
                          <w14:srgbClr w14:val="000000"/>
                        </w14:solidFill>
                        <w14:prstDash w14:val="solid"/>
                        <w14:miter w14:val="10"/>
                      </w14:textOutline>
                    </w:rPr>
                    <w:t>降噪效果</w:t>
                  </w:r>
                </w:p>
              </w:tc>
              <w:tc>
                <w:tcPr>
                  <w:tcW w:w="698" w:type="dxa"/>
                  <w:vMerge w:val="continue"/>
                  <w:tcBorders>
                    <w:top w:val="nil"/>
                  </w:tcBorders>
                  <w:vAlign w:val="top"/>
                </w:tcPr>
                <w:p>
                  <w:pPr>
                    <w:rPr>
                      <w:rFonts w:ascii="Arial"/>
                      <w:sz w:val="21"/>
                    </w:rPr>
                  </w:pPr>
                </w:p>
              </w:tc>
              <w:tc>
                <w:tcPr>
                  <w:tcW w:w="76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691" w:type="dxa"/>
                  <w:vAlign w:val="top"/>
                </w:tcPr>
                <w:p>
                  <w:pPr>
                    <w:pStyle w:val="6"/>
                    <w:spacing w:before="69" w:line="209" w:lineRule="auto"/>
                    <w:ind w:left="170"/>
                    <w:rPr>
                      <w:sz w:val="18"/>
                      <w:szCs w:val="18"/>
                    </w:rPr>
                  </w:pPr>
                  <w:r>
                    <w:rPr>
                      <w:spacing w:val="-2"/>
                      <w:sz w:val="18"/>
                      <w:szCs w:val="18"/>
                    </w:rPr>
                    <w:t>进料</w:t>
                  </w:r>
                </w:p>
              </w:tc>
              <w:tc>
                <w:tcPr>
                  <w:tcW w:w="710" w:type="dxa"/>
                  <w:vAlign w:val="top"/>
                </w:tcPr>
                <w:p>
                  <w:pPr>
                    <w:pStyle w:val="6"/>
                    <w:spacing w:before="69" w:line="209" w:lineRule="auto"/>
                    <w:ind w:left="89"/>
                    <w:rPr>
                      <w:sz w:val="18"/>
                      <w:szCs w:val="18"/>
                    </w:rPr>
                  </w:pPr>
                  <w:r>
                    <w:rPr>
                      <w:spacing w:val="-2"/>
                      <w:sz w:val="18"/>
                      <w:szCs w:val="18"/>
                    </w:rPr>
                    <w:t>给料机</w:t>
                  </w:r>
                </w:p>
              </w:tc>
              <w:tc>
                <w:tcPr>
                  <w:tcW w:w="708" w:type="dxa"/>
                  <w:vAlign w:val="top"/>
                </w:tcPr>
                <w:p>
                  <w:pPr>
                    <w:pStyle w:val="6"/>
                    <w:spacing w:before="69" w:line="209" w:lineRule="auto"/>
                    <w:ind w:left="176"/>
                    <w:rPr>
                      <w:sz w:val="18"/>
                      <w:szCs w:val="18"/>
                    </w:rPr>
                  </w:pPr>
                  <w:r>
                    <w:rPr>
                      <w:spacing w:val="-2"/>
                      <w:sz w:val="18"/>
                      <w:szCs w:val="18"/>
                    </w:rPr>
                    <w:t>频发</w:t>
                  </w:r>
                </w:p>
              </w:tc>
              <w:tc>
                <w:tcPr>
                  <w:tcW w:w="849"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9" w:line="220" w:lineRule="auto"/>
                    <w:ind w:left="158"/>
                    <w:rPr>
                      <w:sz w:val="18"/>
                      <w:szCs w:val="18"/>
                    </w:rPr>
                  </w:pPr>
                  <w:r>
                    <w:rPr>
                      <w:spacing w:val="-2"/>
                      <w:sz w:val="18"/>
                      <w:szCs w:val="18"/>
                    </w:rPr>
                    <w:t>类比法</w:t>
                  </w:r>
                </w:p>
              </w:tc>
              <w:tc>
                <w:tcPr>
                  <w:tcW w:w="568" w:type="dxa"/>
                  <w:vAlign w:val="top"/>
                </w:tcPr>
                <w:p>
                  <w:pPr>
                    <w:spacing w:before="101" w:line="186" w:lineRule="auto"/>
                    <w:ind w:left="20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85</w:t>
                  </w:r>
                </w:p>
              </w:tc>
              <w:tc>
                <w:tcPr>
                  <w:tcW w:w="1698"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8" w:line="270" w:lineRule="auto"/>
                    <w:ind w:left="8"/>
                    <w:jc w:val="both"/>
                    <w:rPr>
                      <w:sz w:val="18"/>
                      <w:szCs w:val="18"/>
                    </w:rPr>
                  </w:pPr>
                  <w:r>
                    <w:rPr>
                      <w:spacing w:val="-12"/>
                      <w:sz w:val="18"/>
                      <w:szCs w:val="18"/>
                    </w:rPr>
                    <w:t>优选设备、基础减振、</w:t>
                  </w:r>
                  <w:r>
                    <w:rPr>
                      <w:spacing w:val="3"/>
                      <w:sz w:val="18"/>
                      <w:szCs w:val="18"/>
                    </w:rPr>
                    <w:t xml:space="preserve"> </w:t>
                  </w:r>
                  <w:r>
                    <w:rPr>
                      <w:spacing w:val="-12"/>
                      <w:sz w:val="18"/>
                      <w:szCs w:val="18"/>
                    </w:rPr>
                    <w:t>建筑隔声、加强管理。</w:t>
                  </w:r>
                  <w:r>
                    <w:rPr>
                      <w:spacing w:val="3"/>
                      <w:sz w:val="18"/>
                      <w:szCs w:val="18"/>
                    </w:rPr>
                    <w:t xml:space="preserve"> </w:t>
                  </w:r>
                  <w:r>
                    <w:rPr>
                      <w:spacing w:val="-2"/>
                      <w:sz w:val="18"/>
                      <w:szCs w:val="18"/>
                    </w:rPr>
                    <w:t>合理安排运输时间、</w:t>
                  </w:r>
                  <w:r>
                    <w:rPr>
                      <w:sz w:val="18"/>
                      <w:szCs w:val="18"/>
                    </w:rPr>
                    <w:t xml:space="preserve">  </w:t>
                  </w:r>
                  <w:r>
                    <w:rPr>
                      <w:spacing w:val="-7"/>
                      <w:sz w:val="18"/>
                      <w:szCs w:val="18"/>
                    </w:rPr>
                    <w:t>控制车速</w:t>
                  </w:r>
                </w:p>
              </w:tc>
              <w:tc>
                <w:tcPr>
                  <w:tcW w:w="916" w:type="dxa"/>
                  <w:vAlign w:val="top"/>
                </w:tcPr>
                <w:p>
                  <w:pPr>
                    <w:spacing w:before="101" w:line="186" w:lineRule="auto"/>
                    <w:ind w:left="3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w:t>
                  </w:r>
                </w:p>
              </w:tc>
              <w:tc>
                <w:tcPr>
                  <w:tcW w:w="698" w:type="dxa"/>
                  <w:vAlign w:val="top"/>
                </w:tcPr>
                <w:p>
                  <w:pPr>
                    <w:spacing w:before="102" w:line="186" w:lineRule="auto"/>
                    <w:ind w:left="2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tc>
              <w:tc>
                <w:tcPr>
                  <w:tcW w:w="760" w:type="dxa"/>
                  <w:vAlign w:val="top"/>
                </w:tcPr>
                <w:p>
                  <w:pPr>
                    <w:spacing w:before="101" w:line="186" w:lineRule="auto"/>
                    <w:ind w:left="2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91" w:type="dxa"/>
                  <w:vMerge w:val="restart"/>
                  <w:tcBorders>
                    <w:bottom w:val="nil"/>
                  </w:tcBorders>
                  <w:vAlign w:val="top"/>
                </w:tcPr>
                <w:p>
                  <w:pPr>
                    <w:pStyle w:val="6"/>
                    <w:spacing w:before="214" w:line="220" w:lineRule="auto"/>
                    <w:ind w:left="171"/>
                    <w:rPr>
                      <w:sz w:val="18"/>
                      <w:szCs w:val="18"/>
                    </w:rPr>
                  </w:pPr>
                  <w:r>
                    <w:rPr>
                      <w:spacing w:val="-2"/>
                      <w:sz w:val="18"/>
                      <w:szCs w:val="18"/>
                    </w:rPr>
                    <w:t>破碎</w:t>
                  </w:r>
                </w:p>
              </w:tc>
              <w:tc>
                <w:tcPr>
                  <w:tcW w:w="710" w:type="dxa"/>
                  <w:vAlign w:val="top"/>
                </w:tcPr>
                <w:p>
                  <w:pPr>
                    <w:pStyle w:val="6"/>
                    <w:spacing w:before="71" w:line="209" w:lineRule="auto"/>
                    <w:ind w:left="89"/>
                    <w:rPr>
                      <w:sz w:val="18"/>
                      <w:szCs w:val="18"/>
                    </w:rPr>
                  </w:pPr>
                  <w:r>
                    <w:rPr>
                      <w:spacing w:val="-2"/>
                      <w:sz w:val="18"/>
                      <w:szCs w:val="18"/>
                    </w:rPr>
                    <w:t>颚破机</w:t>
                  </w:r>
                </w:p>
              </w:tc>
              <w:tc>
                <w:tcPr>
                  <w:tcW w:w="708" w:type="dxa"/>
                  <w:vAlign w:val="top"/>
                </w:tcPr>
                <w:p>
                  <w:pPr>
                    <w:pStyle w:val="6"/>
                    <w:spacing w:before="71" w:line="209" w:lineRule="auto"/>
                    <w:ind w:left="176"/>
                    <w:rPr>
                      <w:sz w:val="18"/>
                      <w:szCs w:val="18"/>
                    </w:rPr>
                  </w:pPr>
                  <w:r>
                    <w:rPr>
                      <w:spacing w:val="-2"/>
                      <w:sz w:val="18"/>
                      <w:szCs w:val="18"/>
                    </w:rPr>
                    <w:t>频发</w:t>
                  </w:r>
                </w:p>
              </w:tc>
              <w:tc>
                <w:tcPr>
                  <w:tcW w:w="849" w:type="dxa"/>
                  <w:vMerge w:val="continue"/>
                  <w:tcBorders>
                    <w:top w:val="nil"/>
                    <w:bottom w:val="nil"/>
                  </w:tcBorders>
                  <w:vAlign w:val="top"/>
                </w:tcPr>
                <w:p>
                  <w:pPr>
                    <w:rPr>
                      <w:rFonts w:ascii="Arial"/>
                      <w:sz w:val="21"/>
                    </w:rPr>
                  </w:pPr>
                </w:p>
              </w:tc>
              <w:tc>
                <w:tcPr>
                  <w:tcW w:w="568" w:type="dxa"/>
                  <w:vAlign w:val="top"/>
                </w:tcPr>
                <w:p>
                  <w:pPr>
                    <w:spacing w:before="104" w:line="186" w:lineRule="auto"/>
                    <w:ind w:left="1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95</w:t>
                  </w:r>
                </w:p>
              </w:tc>
              <w:tc>
                <w:tcPr>
                  <w:tcW w:w="1698" w:type="dxa"/>
                  <w:vMerge w:val="continue"/>
                  <w:tcBorders>
                    <w:top w:val="nil"/>
                    <w:bottom w:val="nil"/>
                  </w:tcBorders>
                  <w:vAlign w:val="top"/>
                </w:tcPr>
                <w:p>
                  <w:pPr>
                    <w:rPr>
                      <w:rFonts w:ascii="Arial"/>
                      <w:sz w:val="21"/>
                    </w:rPr>
                  </w:pPr>
                </w:p>
              </w:tc>
              <w:tc>
                <w:tcPr>
                  <w:tcW w:w="916" w:type="dxa"/>
                  <w:vAlign w:val="top"/>
                </w:tcPr>
                <w:p>
                  <w:pPr>
                    <w:spacing w:before="104" w:line="186" w:lineRule="auto"/>
                    <w:ind w:left="3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w:t>
                  </w:r>
                </w:p>
              </w:tc>
              <w:tc>
                <w:tcPr>
                  <w:tcW w:w="698" w:type="dxa"/>
                  <w:vAlign w:val="top"/>
                </w:tcPr>
                <w:p>
                  <w:pPr>
                    <w:spacing w:before="106" w:line="183" w:lineRule="auto"/>
                    <w:ind w:left="2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tc>
              <w:tc>
                <w:tcPr>
                  <w:tcW w:w="760" w:type="dxa"/>
                  <w:vAlign w:val="top"/>
                </w:tcPr>
                <w:p>
                  <w:pPr>
                    <w:spacing w:before="104" w:line="186" w:lineRule="auto"/>
                    <w:ind w:left="2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91" w:type="dxa"/>
                  <w:vMerge w:val="continue"/>
                  <w:tcBorders>
                    <w:top w:val="nil"/>
                  </w:tcBorders>
                  <w:vAlign w:val="top"/>
                </w:tcPr>
                <w:p>
                  <w:pPr>
                    <w:rPr>
                      <w:rFonts w:ascii="Arial"/>
                      <w:sz w:val="21"/>
                    </w:rPr>
                  </w:pPr>
                </w:p>
              </w:tc>
              <w:tc>
                <w:tcPr>
                  <w:tcW w:w="710" w:type="dxa"/>
                  <w:vAlign w:val="top"/>
                </w:tcPr>
                <w:p>
                  <w:pPr>
                    <w:pStyle w:val="6"/>
                    <w:spacing w:before="69" w:line="211" w:lineRule="auto"/>
                    <w:ind w:left="103"/>
                    <w:rPr>
                      <w:sz w:val="18"/>
                      <w:szCs w:val="18"/>
                    </w:rPr>
                  </w:pPr>
                  <w:r>
                    <w:rPr>
                      <w:spacing w:val="-5"/>
                      <w:sz w:val="18"/>
                      <w:szCs w:val="18"/>
                    </w:rPr>
                    <w:t>圆锥破</w:t>
                  </w:r>
                </w:p>
              </w:tc>
              <w:tc>
                <w:tcPr>
                  <w:tcW w:w="708" w:type="dxa"/>
                  <w:vAlign w:val="top"/>
                </w:tcPr>
                <w:p>
                  <w:pPr>
                    <w:pStyle w:val="6"/>
                    <w:spacing w:before="69" w:line="211" w:lineRule="auto"/>
                    <w:ind w:left="176"/>
                    <w:rPr>
                      <w:sz w:val="18"/>
                      <w:szCs w:val="18"/>
                    </w:rPr>
                  </w:pPr>
                  <w:r>
                    <w:rPr>
                      <w:spacing w:val="-2"/>
                      <w:sz w:val="18"/>
                      <w:szCs w:val="18"/>
                    </w:rPr>
                    <w:t>频发</w:t>
                  </w:r>
                </w:p>
              </w:tc>
              <w:tc>
                <w:tcPr>
                  <w:tcW w:w="849" w:type="dxa"/>
                  <w:vMerge w:val="continue"/>
                  <w:tcBorders>
                    <w:top w:val="nil"/>
                    <w:bottom w:val="nil"/>
                  </w:tcBorders>
                  <w:vAlign w:val="top"/>
                </w:tcPr>
                <w:p>
                  <w:pPr>
                    <w:rPr>
                      <w:rFonts w:ascii="Arial"/>
                      <w:sz w:val="21"/>
                    </w:rPr>
                  </w:pPr>
                </w:p>
              </w:tc>
              <w:tc>
                <w:tcPr>
                  <w:tcW w:w="568" w:type="dxa"/>
                  <w:vAlign w:val="top"/>
                </w:tcPr>
                <w:p>
                  <w:pPr>
                    <w:spacing w:before="102" w:line="186" w:lineRule="auto"/>
                    <w:ind w:left="1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w:t>
                  </w:r>
                </w:p>
              </w:tc>
              <w:tc>
                <w:tcPr>
                  <w:tcW w:w="1698" w:type="dxa"/>
                  <w:vMerge w:val="continue"/>
                  <w:tcBorders>
                    <w:top w:val="nil"/>
                    <w:bottom w:val="nil"/>
                  </w:tcBorders>
                  <w:vAlign w:val="top"/>
                </w:tcPr>
                <w:p>
                  <w:pPr>
                    <w:rPr>
                      <w:rFonts w:ascii="Arial"/>
                      <w:sz w:val="21"/>
                    </w:rPr>
                  </w:pPr>
                </w:p>
              </w:tc>
              <w:tc>
                <w:tcPr>
                  <w:tcW w:w="916" w:type="dxa"/>
                  <w:vAlign w:val="top"/>
                </w:tcPr>
                <w:p>
                  <w:pPr>
                    <w:spacing w:before="102" w:line="186" w:lineRule="auto"/>
                    <w:ind w:left="3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w:t>
                  </w:r>
                </w:p>
              </w:tc>
              <w:tc>
                <w:tcPr>
                  <w:tcW w:w="698" w:type="dxa"/>
                  <w:vAlign w:val="top"/>
                </w:tcPr>
                <w:p>
                  <w:pPr>
                    <w:spacing w:before="102" w:line="186" w:lineRule="auto"/>
                    <w:ind w:left="2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tc>
              <w:tc>
                <w:tcPr>
                  <w:tcW w:w="760" w:type="dxa"/>
                  <w:vAlign w:val="top"/>
                </w:tcPr>
                <w:p>
                  <w:pPr>
                    <w:spacing w:before="102" w:line="186" w:lineRule="auto"/>
                    <w:ind w:left="2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91" w:type="dxa"/>
                  <w:vAlign w:val="top"/>
                </w:tcPr>
                <w:p>
                  <w:pPr>
                    <w:pStyle w:val="6"/>
                    <w:spacing w:before="70" w:line="210" w:lineRule="auto"/>
                    <w:ind w:left="173"/>
                    <w:rPr>
                      <w:sz w:val="18"/>
                      <w:szCs w:val="18"/>
                    </w:rPr>
                  </w:pPr>
                  <w:r>
                    <w:rPr>
                      <w:spacing w:val="-3"/>
                      <w:sz w:val="18"/>
                      <w:szCs w:val="18"/>
                    </w:rPr>
                    <w:t>筛分</w:t>
                  </w:r>
                </w:p>
              </w:tc>
              <w:tc>
                <w:tcPr>
                  <w:tcW w:w="710" w:type="dxa"/>
                  <w:vAlign w:val="top"/>
                </w:tcPr>
                <w:p>
                  <w:pPr>
                    <w:pStyle w:val="6"/>
                    <w:spacing w:before="70" w:line="210" w:lineRule="auto"/>
                    <w:ind w:left="90"/>
                    <w:rPr>
                      <w:sz w:val="18"/>
                      <w:szCs w:val="18"/>
                    </w:rPr>
                  </w:pPr>
                  <w:r>
                    <w:rPr>
                      <w:spacing w:val="-2"/>
                      <w:sz w:val="18"/>
                      <w:szCs w:val="18"/>
                    </w:rPr>
                    <w:t>筛分机</w:t>
                  </w:r>
                </w:p>
              </w:tc>
              <w:tc>
                <w:tcPr>
                  <w:tcW w:w="708" w:type="dxa"/>
                  <w:vAlign w:val="top"/>
                </w:tcPr>
                <w:p>
                  <w:pPr>
                    <w:pStyle w:val="6"/>
                    <w:spacing w:before="70" w:line="210" w:lineRule="auto"/>
                    <w:ind w:left="176"/>
                    <w:rPr>
                      <w:sz w:val="18"/>
                      <w:szCs w:val="18"/>
                    </w:rPr>
                  </w:pPr>
                  <w:r>
                    <w:rPr>
                      <w:spacing w:val="-2"/>
                      <w:sz w:val="18"/>
                      <w:szCs w:val="18"/>
                    </w:rPr>
                    <w:t>频发</w:t>
                  </w:r>
                </w:p>
              </w:tc>
              <w:tc>
                <w:tcPr>
                  <w:tcW w:w="849" w:type="dxa"/>
                  <w:vMerge w:val="continue"/>
                  <w:tcBorders>
                    <w:top w:val="nil"/>
                    <w:bottom w:val="nil"/>
                  </w:tcBorders>
                  <w:vAlign w:val="top"/>
                </w:tcPr>
                <w:p>
                  <w:pPr>
                    <w:rPr>
                      <w:rFonts w:ascii="Arial"/>
                      <w:sz w:val="21"/>
                    </w:rPr>
                  </w:pPr>
                </w:p>
              </w:tc>
              <w:tc>
                <w:tcPr>
                  <w:tcW w:w="568" w:type="dxa"/>
                  <w:vAlign w:val="top"/>
                </w:tcPr>
                <w:p>
                  <w:pPr>
                    <w:spacing w:before="102" w:line="186" w:lineRule="auto"/>
                    <w:ind w:left="1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w:t>
                  </w:r>
                </w:p>
              </w:tc>
              <w:tc>
                <w:tcPr>
                  <w:tcW w:w="1698" w:type="dxa"/>
                  <w:vMerge w:val="continue"/>
                  <w:tcBorders>
                    <w:top w:val="nil"/>
                    <w:bottom w:val="nil"/>
                  </w:tcBorders>
                  <w:vAlign w:val="top"/>
                </w:tcPr>
                <w:p>
                  <w:pPr>
                    <w:rPr>
                      <w:rFonts w:ascii="Arial"/>
                      <w:sz w:val="21"/>
                    </w:rPr>
                  </w:pPr>
                </w:p>
              </w:tc>
              <w:tc>
                <w:tcPr>
                  <w:tcW w:w="916" w:type="dxa"/>
                  <w:vAlign w:val="top"/>
                </w:tcPr>
                <w:p>
                  <w:pPr>
                    <w:spacing w:before="102" w:line="186" w:lineRule="auto"/>
                    <w:ind w:left="3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w:t>
                  </w:r>
                </w:p>
              </w:tc>
              <w:tc>
                <w:tcPr>
                  <w:tcW w:w="698" w:type="dxa"/>
                  <w:vAlign w:val="top"/>
                </w:tcPr>
                <w:p>
                  <w:pPr>
                    <w:spacing w:before="105" w:line="183" w:lineRule="auto"/>
                    <w:ind w:left="2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tc>
              <w:tc>
                <w:tcPr>
                  <w:tcW w:w="760" w:type="dxa"/>
                  <w:vAlign w:val="top"/>
                </w:tcPr>
                <w:p>
                  <w:pPr>
                    <w:spacing w:before="102" w:line="186" w:lineRule="auto"/>
                    <w:ind w:left="2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91" w:type="dxa"/>
                  <w:vAlign w:val="top"/>
                </w:tcPr>
                <w:p>
                  <w:pPr>
                    <w:pStyle w:val="6"/>
                    <w:spacing w:before="70" w:line="210" w:lineRule="auto"/>
                    <w:ind w:left="171"/>
                    <w:rPr>
                      <w:sz w:val="18"/>
                      <w:szCs w:val="18"/>
                    </w:rPr>
                  </w:pPr>
                  <w:r>
                    <w:rPr>
                      <w:spacing w:val="-2"/>
                      <w:sz w:val="18"/>
                      <w:szCs w:val="18"/>
                    </w:rPr>
                    <w:t>洗砂</w:t>
                  </w:r>
                </w:p>
              </w:tc>
              <w:tc>
                <w:tcPr>
                  <w:tcW w:w="710" w:type="dxa"/>
                  <w:vAlign w:val="top"/>
                </w:tcPr>
                <w:p>
                  <w:pPr>
                    <w:pStyle w:val="6"/>
                    <w:spacing w:before="70" w:line="210" w:lineRule="auto"/>
                    <w:ind w:left="87"/>
                    <w:rPr>
                      <w:sz w:val="18"/>
                      <w:szCs w:val="18"/>
                    </w:rPr>
                  </w:pPr>
                  <w:r>
                    <w:rPr>
                      <w:spacing w:val="-2"/>
                      <w:sz w:val="18"/>
                      <w:szCs w:val="18"/>
                    </w:rPr>
                    <w:t>洗砂机</w:t>
                  </w:r>
                </w:p>
              </w:tc>
              <w:tc>
                <w:tcPr>
                  <w:tcW w:w="708" w:type="dxa"/>
                  <w:vAlign w:val="top"/>
                </w:tcPr>
                <w:p>
                  <w:pPr>
                    <w:pStyle w:val="6"/>
                    <w:spacing w:before="70" w:line="210" w:lineRule="auto"/>
                    <w:ind w:left="176"/>
                    <w:rPr>
                      <w:sz w:val="18"/>
                      <w:szCs w:val="18"/>
                    </w:rPr>
                  </w:pPr>
                  <w:r>
                    <w:rPr>
                      <w:spacing w:val="-2"/>
                      <w:sz w:val="18"/>
                      <w:szCs w:val="18"/>
                    </w:rPr>
                    <w:t>频发</w:t>
                  </w:r>
                </w:p>
              </w:tc>
              <w:tc>
                <w:tcPr>
                  <w:tcW w:w="849" w:type="dxa"/>
                  <w:vMerge w:val="continue"/>
                  <w:tcBorders>
                    <w:top w:val="nil"/>
                    <w:bottom w:val="nil"/>
                  </w:tcBorders>
                  <w:vAlign w:val="top"/>
                </w:tcPr>
                <w:p>
                  <w:pPr>
                    <w:rPr>
                      <w:rFonts w:ascii="Arial"/>
                      <w:sz w:val="21"/>
                    </w:rPr>
                  </w:pPr>
                </w:p>
              </w:tc>
              <w:tc>
                <w:tcPr>
                  <w:tcW w:w="568" w:type="dxa"/>
                  <w:vAlign w:val="top"/>
                </w:tcPr>
                <w:p>
                  <w:pPr>
                    <w:spacing w:before="103" w:line="186" w:lineRule="auto"/>
                    <w:ind w:left="20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85</w:t>
                  </w:r>
                </w:p>
              </w:tc>
              <w:tc>
                <w:tcPr>
                  <w:tcW w:w="1698" w:type="dxa"/>
                  <w:vMerge w:val="continue"/>
                  <w:tcBorders>
                    <w:top w:val="nil"/>
                    <w:bottom w:val="nil"/>
                  </w:tcBorders>
                  <w:vAlign w:val="top"/>
                </w:tcPr>
                <w:p>
                  <w:pPr>
                    <w:rPr>
                      <w:rFonts w:ascii="Arial"/>
                      <w:sz w:val="21"/>
                    </w:rPr>
                  </w:pPr>
                </w:p>
              </w:tc>
              <w:tc>
                <w:tcPr>
                  <w:tcW w:w="916" w:type="dxa"/>
                  <w:vAlign w:val="top"/>
                </w:tcPr>
                <w:p>
                  <w:pPr>
                    <w:spacing w:before="103" w:line="186" w:lineRule="auto"/>
                    <w:ind w:left="3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w:t>
                  </w:r>
                </w:p>
              </w:tc>
              <w:tc>
                <w:tcPr>
                  <w:tcW w:w="698" w:type="dxa"/>
                  <w:vAlign w:val="top"/>
                </w:tcPr>
                <w:p>
                  <w:pPr>
                    <w:spacing w:before="103" w:line="186" w:lineRule="auto"/>
                    <w:ind w:left="2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tc>
              <w:tc>
                <w:tcPr>
                  <w:tcW w:w="760" w:type="dxa"/>
                  <w:vAlign w:val="top"/>
                </w:tcPr>
                <w:p>
                  <w:pPr>
                    <w:spacing w:before="103" w:line="186" w:lineRule="auto"/>
                    <w:ind w:left="2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91" w:type="dxa"/>
                  <w:vAlign w:val="top"/>
                </w:tcPr>
                <w:p>
                  <w:pPr>
                    <w:pStyle w:val="6"/>
                    <w:spacing w:before="70" w:line="281" w:lineRule="exact"/>
                    <w:ind w:left="173"/>
                    <w:rPr>
                      <w:sz w:val="18"/>
                      <w:szCs w:val="18"/>
                    </w:rPr>
                  </w:pPr>
                  <w:r>
                    <w:rPr>
                      <w:spacing w:val="-3"/>
                      <w:position w:val="7"/>
                      <w:sz w:val="18"/>
                      <w:szCs w:val="18"/>
                    </w:rPr>
                    <w:t>泥砂</w:t>
                  </w:r>
                </w:p>
                <w:p>
                  <w:pPr>
                    <w:pStyle w:val="6"/>
                    <w:spacing w:line="206" w:lineRule="auto"/>
                    <w:ind w:left="176"/>
                    <w:rPr>
                      <w:sz w:val="18"/>
                      <w:szCs w:val="18"/>
                    </w:rPr>
                  </w:pPr>
                  <w:r>
                    <w:rPr>
                      <w:spacing w:val="-3"/>
                      <w:sz w:val="18"/>
                      <w:szCs w:val="18"/>
                    </w:rPr>
                    <w:t>处理</w:t>
                  </w:r>
                </w:p>
              </w:tc>
              <w:tc>
                <w:tcPr>
                  <w:tcW w:w="710" w:type="dxa"/>
                  <w:vAlign w:val="top"/>
                </w:tcPr>
                <w:p>
                  <w:pPr>
                    <w:pStyle w:val="6"/>
                    <w:spacing w:before="209" w:line="219" w:lineRule="auto"/>
                    <w:ind w:left="89"/>
                    <w:rPr>
                      <w:sz w:val="18"/>
                      <w:szCs w:val="18"/>
                    </w:rPr>
                  </w:pPr>
                  <w:r>
                    <w:rPr>
                      <w:spacing w:val="-2"/>
                      <w:sz w:val="18"/>
                      <w:szCs w:val="18"/>
                    </w:rPr>
                    <w:t>压滤机</w:t>
                  </w:r>
                </w:p>
              </w:tc>
              <w:tc>
                <w:tcPr>
                  <w:tcW w:w="708" w:type="dxa"/>
                  <w:vAlign w:val="top"/>
                </w:tcPr>
                <w:p>
                  <w:pPr>
                    <w:pStyle w:val="6"/>
                    <w:spacing w:before="210" w:line="220" w:lineRule="auto"/>
                    <w:ind w:left="176"/>
                    <w:rPr>
                      <w:sz w:val="18"/>
                      <w:szCs w:val="18"/>
                    </w:rPr>
                  </w:pPr>
                  <w:r>
                    <w:rPr>
                      <w:spacing w:val="-2"/>
                      <w:sz w:val="18"/>
                      <w:szCs w:val="18"/>
                    </w:rPr>
                    <w:t>频发</w:t>
                  </w:r>
                </w:p>
              </w:tc>
              <w:tc>
                <w:tcPr>
                  <w:tcW w:w="849" w:type="dxa"/>
                  <w:vMerge w:val="continue"/>
                  <w:tcBorders>
                    <w:top w:val="nil"/>
                    <w:bottom w:val="nil"/>
                  </w:tcBorders>
                  <w:vAlign w:val="top"/>
                </w:tcPr>
                <w:p>
                  <w:pPr>
                    <w:rPr>
                      <w:rFonts w:ascii="Arial"/>
                      <w:sz w:val="21"/>
                    </w:rPr>
                  </w:pPr>
                </w:p>
              </w:tc>
              <w:tc>
                <w:tcPr>
                  <w:tcW w:w="568" w:type="dxa"/>
                  <w:vAlign w:val="top"/>
                </w:tcPr>
                <w:p>
                  <w:pPr>
                    <w:spacing w:before="242" w:line="186" w:lineRule="auto"/>
                    <w:ind w:left="20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w:t>
                  </w:r>
                </w:p>
              </w:tc>
              <w:tc>
                <w:tcPr>
                  <w:tcW w:w="1698" w:type="dxa"/>
                  <w:vMerge w:val="continue"/>
                  <w:tcBorders>
                    <w:top w:val="nil"/>
                    <w:bottom w:val="nil"/>
                  </w:tcBorders>
                  <w:vAlign w:val="top"/>
                </w:tcPr>
                <w:p>
                  <w:pPr>
                    <w:rPr>
                      <w:rFonts w:ascii="Arial"/>
                      <w:sz w:val="21"/>
                    </w:rPr>
                  </w:pPr>
                </w:p>
              </w:tc>
              <w:tc>
                <w:tcPr>
                  <w:tcW w:w="916" w:type="dxa"/>
                  <w:vAlign w:val="top"/>
                </w:tcPr>
                <w:p>
                  <w:pPr>
                    <w:spacing w:before="242" w:line="186" w:lineRule="auto"/>
                    <w:ind w:left="3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w:t>
                  </w:r>
                </w:p>
              </w:tc>
              <w:tc>
                <w:tcPr>
                  <w:tcW w:w="698" w:type="dxa"/>
                  <w:vAlign w:val="top"/>
                </w:tcPr>
                <w:p>
                  <w:pPr>
                    <w:spacing w:before="242" w:line="186"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65</w:t>
                  </w:r>
                </w:p>
              </w:tc>
              <w:tc>
                <w:tcPr>
                  <w:tcW w:w="760" w:type="dxa"/>
                  <w:vAlign w:val="top"/>
                </w:tcPr>
                <w:p>
                  <w:pPr>
                    <w:spacing w:before="242" w:line="186" w:lineRule="auto"/>
                    <w:ind w:left="2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91" w:type="dxa"/>
                  <w:vAlign w:val="top"/>
                </w:tcPr>
                <w:p>
                  <w:pPr>
                    <w:pStyle w:val="6"/>
                    <w:spacing w:before="71" w:line="209" w:lineRule="auto"/>
                    <w:ind w:left="171"/>
                    <w:rPr>
                      <w:sz w:val="18"/>
                      <w:szCs w:val="18"/>
                    </w:rPr>
                  </w:pPr>
                  <w:r>
                    <w:rPr>
                      <w:spacing w:val="-2"/>
                      <w:sz w:val="18"/>
                      <w:szCs w:val="18"/>
                    </w:rPr>
                    <w:t>输送</w:t>
                  </w:r>
                </w:p>
              </w:tc>
              <w:tc>
                <w:tcPr>
                  <w:tcW w:w="710" w:type="dxa"/>
                  <w:vAlign w:val="top"/>
                </w:tcPr>
                <w:p>
                  <w:pPr>
                    <w:pStyle w:val="6"/>
                    <w:spacing w:before="71" w:line="209" w:lineRule="auto"/>
                    <w:ind w:left="87"/>
                    <w:rPr>
                      <w:sz w:val="18"/>
                      <w:szCs w:val="18"/>
                    </w:rPr>
                  </w:pPr>
                  <w:r>
                    <w:rPr>
                      <w:spacing w:val="-2"/>
                      <w:sz w:val="18"/>
                      <w:szCs w:val="18"/>
                    </w:rPr>
                    <w:t>输送机</w:t>
                  </w:r>
                </w:p>
              </w:tc>
              <w:tc>
                <w:tcPr>
                  <w:tcW w:w="708" w:type="dxa"/>
                  <w:vAlign w:val="top"/>
                </w:tcPr>
                <w:p>
                  <w:pPr>
                    <w:pStyle w:val="6"/>
                    <w:spacing w:before="71" w:line="209" w:lineRule="auto"/>
                    <w:ind w:left="176"/>
                    <w:rPr>
                      <w:sz w:val="18"/>
                      <w:szCs w:val="18"/>
                    </w:rPr>
                  </w:pPr>
                  <w:r>
                    <w:rPr>
                      <w:spacing w:val="-2"/>
                      <w:sz w:val="18"/>
                      <w:szCs w:val="18"/>
                    </w:rPr>
                    <w:t>频发</w:t>
                  </w:r>
                </w:p>
              </w:tc>
              <w:tc>
                <w:tcPr>
                  <w:tcW w:w="849" w:type="dxa"/>
                  <w:vMerge w:val="continue"/>
                  <w:tcBorders>
                    <w:top w:val="nil"/>
                    <w:bottom w:val="nil"/>
                  </w:tcBorders>
                  <w:vAlign w:val="top"/>
                </w:tcPr>
                <w:p>
                  <w:pPr>
                    <w:rPr>
                      <w:rFonts w:ascii="Arial"/>
                      <w:sz w:val="21"/>
                    </w:rPr>
                  </w:pPr>
                </w:p>
              </w:tc>
              <w:tc>
                <w:tcPr>
                  <w:tcW w:w="568" w:type="dxa"/>
                  <w:vAlign w:val="top"/>
                </w:tcPr>
                <w:p>
                  <w:pPr>
                    <w:spacing w:before="106" w:line="183" w:lineRule="auto"/>
                    <w:ind w:left="1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tc>
              <w:tc>
                <w:tcPr>
                  <w:tcW w:w="1698" w:type="dxa"/>
                  <w:vMerge w:val="continue"/>
                  <w:tcBorders>
                    <w:top w:val="nil"/>
                    <w:bottom w:val="nil"/>
                  </w:tcBorders>
                  <w:vAlign w:val="top"/>
                </w:tcPr>
                <w:p>
                  <w:pPr>
                    <w:rPr>
                      <w:rFonts w:ascii="Arial"/>
                      <w:sz w:val="21"/>
                    </w:rPr>
                  </w:pPr>
                </w:p>
              </w:tc>
              <w:tc>
                <w:tcPr>
                  <w:tcW w:w="916" w:type="dxa"/>
                  <w:vAlign w:val="top"/>
                </w:tcPr>
                <w:p>
                  <w:pPr>
                    <w:spacing w:before="104" w:line="186" w:lineRule="auto"/>
                    <w:ind w:left="3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w:t>
                  </w:r>
                </w:p>
              </w:tc>
              <w:tc>
                <w:tcPr>
                  <w:tcW w:w="698" w:type="dxa"/>
                  <w:vAlign w:val="top"/>
                </w:tcPr>
                <w:p>
                  <w:pPr>
                    <w:spacing w:before="104" w:line="186"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tc>
              <w:tc>
                <w:tcPr>
                  <w:tcW w:w="760" w:type="dxa"/>
                  <w:vAlign w:val="top"/>
                </w:tcPr>
                <w:p>
                  <w:pPr>
                    <w:spacing w:before="104" w:line="186" w:lineRule="auto"/>
                    <w:ind w:left="2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91" w:type="dxa"/>
                  <w:vAlign w:val="top"/>
                </w:tcPr>
                <w:p>
                  <w:pPr>
                    <w:pStyle w:val="6"/>
                    <w:spacing w:before="72" w:line="208" w:lineRule="auto"/>
                    <w:ind w:left="173"/>
                    <w:rPr>
                      <w:sz w:val="18"/>
                      <w:szCs w:val="18"/>
                    </w:rPr>
                  </w:pPr>
                  <w:r>
                    <w:rPr>
                      <w:spacing w:val="-2"/>
                      <w:sz w:val="18"/>
                      <w:szCs w:val="18"/>
                    </w:rPr>
                    <w:t>铲装</w:t>
                  </w:r>
                </w:p>
              </w:tc>
              <w:tc>
                <w:tcPr>
                  <w:tcW w:w="710" w:type="dxa"/>
                  <w:vAlign w:val="top"/>
                </w:tcPr>
                <w:p>
                  <w:pPr>
                    <w:pStyle w:val="6"/>
                    <w:spacing w:before="72" w:line="208" w:lineRule="auto"/>
                    <w:ind w:left="178"/>
                    <w:rPr>
                      <w:sz w:val="18"/>
                      <w:szCs w:val="18"/>
                    </w:rPr>
                  </w:pPr>
                  <w:r>
                    <w:rPr>
                      <w:spacing w:val="-2"/>
                      <w:sz w:val="18"/>
                      <w:szCs w:val="18"/>
                    </w:rPr>
                    <w:t>铲车</w:t>
                  </w:r>
                </w:p>
              </w:tc>
              <w:tc>
                <w:tcPr>
                  <w:tcW w:w="708" w:type="dxa"/>
                  <w:vAlign w:val="top"/>
                </w:tcPr>
                <w:p>
                  <w:pPr>
                    <w:pStyle w:val="6"/>
                    <w:spacing w:before="72" w:line="208" w:lineRule="auto"/>
                    <w:ind w:left="176"/>
                    <w:rPr>
                      <w:sz w:val="18"/>
                      <w:szCs w:val="18"/>
                    </w:rPr>
                  </w:pPr>
                  <w:r>
                    <w:rPr>
                      <w:spacing w:val="-2"/>
                      <w:sz w:val="18"/>
                      <w:szCs w:val="18"/>
                    </w:rPr>
                    <w:t>偶发</w:t>
                  </w:r>
                </w:p>
              </w:tc>
              <w:tc>
                <w:tcPr>
                  <w:tcW w:w="849" w:type="dxa"/>
                  <w:vMerge w:val="continue"/>
                  <w:tcBorders>
                    <w:top w:val="nil"/>
                    <w:bottom w:val="nil"/>
                  </w:tcBorders>
                  <w:vAlign w:val="top"/>
                </w:tcPr>
                <w:p>
                  <w:pPr>
                    <w:rPr>
                      <w:rFonts w:ascii="Arial"/>
                      <w:sz w:val="21"/>
                    </w:rPr>
                  </w:pPr>
                </w:p>
              </w:tc>
              <w:tc>
                <w:tcPr>
                  <w:tcW w:w="568" w:type="dxa"/>
                  <w:vAlign w:val="top"/>
                </w:tcPr>
                <w:p>
                  <w:pPr>
                    <w:spacing w:before="104" w:line="186" w:lineRule="auto"/>
                    <w:ind w:left="20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85</w:t>
                  </w:r>
                </w:p>
              </w:tc>
              <w:tc>
                <w:tcPr>
                  <w:tcW w:w="1698" w:type="dxa"/>
                  <w:vMerge w:val="continue"/>
                  <w:tcBorders>
                    <w:top w:val="nil"/>
                    <w:bottom w:val="nil"/>
                  </w:tcBorders>
                  <w:vAlign w:val="top"/>
                </w:tcPr>
                <w:p>
                  <w:pPr>
                    <w:rPr>
                      <w:rFonts w:ascii="Arial"/>
                      <w:sz w:val="21"/>
                    </w:rPr>
                  </w:pPr>
                </w:p>
              </w:tc>
              <w:tc>
                <w:tcPr>
                  <w:tcW w:w="916" w:type="dxa"/>
                  <w:vAlign w:val="top"/>
                </w:tcPr>
                <w:p>
                  <w:pPr>
                    <w:spacing w:before="104" w:line="186" w:lineRule="auto"/>
                    <w:ind w:left="3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w:t>
                  </w:r>
                </w:p>
              </w:tc>
              <w:tc>
                <w:tcPr>
                  <w:tcW w:w="698" w:type="dxa"/>
                  <w:vAlign w:val="top"/>
                </w:tcPr>
                <w:p>
                  <w:pPr>
                    <w:spacing w:before="107" w:line="183" w:lineRule="auto"/>
                    <w:ind w:left="2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tc>
              <w:tc>
                <w:tcPr>
                  <w:tcW w:w="760" w:type="dxa"/>
                  <w:vAlign w:val="top"/>
                </w:tcPr>
                <w:p>
                  <w:pPr>
                    <w:spacing w:before="104" w:line="186" w:lineRule="auto"/>
                    <w:ind w:left="21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91" w:type="dxa"/>
                  <w:vAlign w:val="top"/>
                </w:tcPr>
                <w:p>
                  <w:pPr>
                    <w:pStyle w:val="6"/>
                    <w:spacing w:before="72" w:line="280" w:lineRule="exact"/>
                    <w:ind w:left="171"/>
                    <w:rPr>
                      <w:sz w:val="18"/>
                      <w:szCs w:val="18"/>
                    </w:rPr>
                  </w:pPr>
                  <w:r>
                    <w:rPr>
                      <w:spacing w:val="-2"/>
                      <w:position w:val="7"/>
                      <w:sz w:val="18"/>
                      <w:szCs w:val="18"/>
                    </w:rPr>
                    <w:t>废水</w:t>
                  </w:r>
                </w:p>
                <w:p>
                  <w:pPr>
                    <w:pStyle w:val="6"/>
                    <w:spacing w:line="205" w:lineRule="auto"/>
                    <w:ind w:left="176"/>
                    <w:rPr>
                      <w:sz w:val="18"/>
                      <w:szCs w:val="18"/>
                    </w:rPr>
                  </w:pPr>
                  <w:r>
                    <w:rPr>
                      <w:spacing w:val="-3"/>
                      <w:sz w:val="18"/>
                      <w:szCs w:val="18"/>
                    </w:rPr>
                    <w:t>处理</w:t>
                  </w:r>
                </w:p>
              </w:tc>
              <w:tc>
                <w:tcPr>
                  <w:tcW w:w="710" w:type="dxa"/>
                  <w:vAlign w:val="top"/>
                </w:tcPr>
                <w:p>
                  <w:pPr>
                    <w:pStyle w:val="6"/>
                    <w:spacing w:before="210" w:line="220" w:lineRule="auto"/>
                    <w:ind w:left="179"/>
                    <w:rPr>
                      <w:sz w:val="18"/>
                      <w:szCs w:val="18"/>
                    </w:rPr>
                  </w:pPr>
                  <w:r>
                    <w:rPr>
                      <w:spacing w:val="-3"/>
                      <w:sz w:val="18"/>
                      <w:szCs w:val="18"/>
                    </w:rPr>
                    <w:t>水泵</w:t>
                  </w:r>
                </w:p>
              </w:tc>
              <w:tc>
                <w:tcPr>
                  <w:tcW w:w="708" w:type="dxa"/>
                  <w:vAlign w:val="top"/>
                </w:tcPr>
                <w:p>
                  <w:pPr>
                    <w:pStyle w:val="6"/>
                    <w:spacing w:before="211" w:line="220" w:lineRule="auto"/>
                    <w:ind w:left="176"/>
                    <w:rPr>
                      <w:sz w:val="18"/>
                      <w:szCs w:val="18"/>
                    </w:rPr>
                  </w:pPr>
                  <w:r>
                    <w:rPr>
                      <w:spacing w:val="-2"/>
                      <w:sz w:val="18"/>
                      <w:szCs w:val="18"/>
                    </w:rPr>
                    <w:t>频发</w:t>
                  </w:r>
                </w:p>
              </w:tc>
              <w:tc>
                <w:tcPr>
                  <w:tcW w:w="849" w:type="dxa"/>
                  <w:vMerge w:val="continue"/>
                  <w:tcBorders>
                    <w:top w:val="nil"/>
                    <w:bottom w:val="nil"/>
                  </w:tcBorders>
                  <w:vAlign w:val="top"/>
                </w:tcPr>
                <w:p>
                  <w:pPr>
                    <w:rPr>
                      <w:rFonts w:ascii="Arial"/>
                      <w:sz w:val="21"/>
                    </w:rPr>
                  </w:pPr>
                </w:p>
              </w:tc>
              <w:tc>
                <w:tcPr>
                  <w:tcW w:w="568" w:type="dxa"/>
                  <w:vAlign w:val="top"/>
                </w:tcPr>
                <w:p>
                  <w:pPr>
                    <w:spacing w:before="244" w:line="186" w:lineRule="auto"/>
                    <w:ind w:left="1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tc>
              <w:tc>
                <w:tcPr>
                  <w:tcW w:w="1698" w:type="dxa"/>
                  <w:vMerge w:val="continue"/>
                  <w:tcBorders>
                    <w:top w:val="nil"/>
                    <w:bottom w:val="nil"/>
                  </w:tcBorders>
                  <w:vAlign w:val="top"/>
                </w:tcPr>
                <w:p>
                  <w:pPr>
                    <w:rPr>
                      <w:rFonts w:ascii="Arial"/>
                      <w:sz w:val="21"/>
                    </w:rPr>
                  </w:pPr>
                </w:p>
              </w:tc>
              <w:tc>
                <w:tcPr>
                  <w:tcW w:w="916" w:type="dxa"/>
                  <w:vAlign w:val="top"/>
                </w:tcPr>
                <w:p>
                  <w:pPr>
                    <w:spacing w:before="244" w:line="186" w:lineRule="auto"/>
                    <w:ind w:left="37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698" w:type="dxa"/>
                  <w:vAlign w:val="top"/>
                </w:tcPr>
                <w:p>
                  <w:pPr>
                    <w:spacing w:before="244" w:line="186"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w:t>
                  </w:r>
                </w:p>
              </w:tc>
              <w:tc>
                <w:tcPr>
                  <w:tcW w:w="760" w:type="dxa"/>
                  <w:vAlign w:val="top"/>
                </w:tcPr>
                <w:p>
                  <w:pPr>
                    <w:spacing w:before="244" w:line="186" w:lineRule="auto"/>
                    <w:ind w:left="2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91" w:type="dxa"/>
                  <w:vAlign w:val="top"/>
                </w:tcPr>
                <w:p>
                  <w:pPr>
                    <w:pStyle w:val="6"/>
                    <w:spacing w:before="75" w:line="278" w:lineRule="exact"/>
                    <w:ind w:left="172"/>
                    <w:rPr>
                      <w:sz w:val="18"/>
                      <w:szCs w:val="18"/>
                    </w:rPr>
                  </w:pPr>
                  <w:r>
                    <w:rPr>
                      <w:spacing w:val="-2"/>
                      <w:position w:val="7"/>
                      <w:sz w:val="18"/>
                      <w:szCs w:val="18"/>
                    </w:rPr>
                    <w:t>运输</w:t>
                  </w:r>
                </w:p>
                <w:p>
                  <w:pPr>
                    <w:pStyle w:val="6"/>
                    <w:spacing w:line="211" w:lineRule="auto"/>
                    <w:ind w:left="173"/>
                    <w:rPr>
                      <w:sz w:val="18"/>
                      <w:szCs w:val="18"/>
                    </w:rPr>
                  </w:pPr>
                  <w:r>
                    <w:rPr>
                      <w:spacing w:val="-2"/>
                      <w:sz w:val="18"/>
                      <w:szCs w:val="18"/>
                    </w:rPr>
                    <w:t>作业</w:t>
                  </w:r>
                </w:p>
              </w:tc>
              <w:tc>
                <w:tcPr>
                  <w:tcW w:w="710" w:type="dxa"/>
                  <w:vAlign w:val="top"/>
                </w:tcPr>
                <w:p>
                  <w:pPr>
                    <w:pStyle w:val="6"/>
                    <w:spacing w:before="214" w:line="220" w:lineRule="auto"/>
                    <w:ind w:left="178"/>
                    <w:rPr>
                      <w:sz w:val="18"/>
                      <w:szCs w:val="18"/>
                    </w:rPr>
                  </w:pPr>
                  <w:r>
                    <w:rPr>
                      <w:spacing w:val="-3"/>
                      <w:sz w:val="18"/>
                      <w:szCs w:val="18"/>
                    </w:rPr>
                    <w:t>车辆</w:t>
                  </w:r>
                </w:p>
              </w:tc>
              <w:tc>
                <w:tcPr>
                  <w:tcW w:w="708" w:type="dxa"/>
                  <w:vAlign w:val="top"/>
                </w:tcPr>
                <w:p>
                  <w:pPr>
                    <w:pStyle w:val="6"/>
                    <w:spacing w:before="214" w:line="219" w:lineRule="auto"/>
                    <w:ind w:left="176"/>
                    <w:rPr>
                      <w:sz w:val="18"/>
                      <w:szCs w:val="18"/>
                    </w:rPr>
                  </w:pPr>
                  <w:r>
                    <w:rPr>
                      <w:spacing w:val="-2"/>
                      <w:sz w:val="18"/>
                      <w:szCs w:val="18"/>
                    </w:rPr>
                    <w:t>偶发</w:t>
                  </w:r>
                </w:p>
              </w:tc>
              <w:tc>
                <w:tcPr>
                  <w:tcW w:w="849" w:type="dxa"/>
                  <w:vMerge w:val="continue"/>
                  <w:tcBorders>
                    <w:top w:val="nil"/>
                  </w:tcBorders>
                  <w:vAlign w:val="top"/>
                </w:tcPr>
                <w:p>
                  <w:pPr>
                    <w:rPr>
                      <w:rFonts w:ascii="Arial"/>
                      <w:sz w:val="21"/>
                    </w:rPr>
                  </w:pPr>
                </w:p>
              </w:tc>
              <w:tc>
                <w:tcPr>
                  <w:tcW w:w="568" w:type="dxa"/>
                  <w:vAlign w:val="top"/>
                </w:tcPr>
                <w:p>
                  <w:pPr>
                    <w:spacing w:before="247" w:line="186" w:lineRule="auto"/>
                    <w:ind w:left="20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85</w:t>
                  </w:r>
                </w:p>
              </w:tc>
              <w:tc>
                <w:tcPr>
                  <w:tcW w:w="1698" w:type="dxa"/>
                  <w:vMerge w:val="continue"/>
                  <w:tcBorders>
                    <w:top w:val="nil"/>
                  </w:tcBorders>
                  <w:vAlign w:val="top"/>
                </w:tcPr>
                <w:p>
                  <w:pPr>
                    <w:rPr>
                      <w:rFonts w:ascii="Arial"/>
                      <w:sz w:val="21"/>
                    </w:rPr>
                  </w:pPr>
                </w:p>
              </w:tc>
              <w:tc>
                <w:tcPr>
                  <w:tcW w:w="916" w:type="dxa"/>
                  <w:vAlign w:val="top"/>
                </w:tcPr>
                <w:p>
                  <w:pPr>
                    <w:spacing w:before="244" w:line="190" w:lineRule="auto"/>
                    <w:ind w:left="43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98" w:type="dxa"/>
                  <w:vAlign w:val="top"/>
                </w:tcPr>
                <w:p>
                  <w:pPr>
                    <w:spacing w:before="247" w:line="186" w:lineRule="auto"/>
                    <w:ind w:left="26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85</w:t>
                  </w:r>
                </w:p>
              </w:tc>
              <w:tc>
                <w:tcPr>
                  <w:tcW w:w="760" w:type="dxa"/>
                  <w:vAlign w:val="top"/>
                </w:tcPr>
                <w:p>
                  <w:pPr>
                    <w:spacing w:before="247" w:line="186" w:lineRule="auto"/>
                    <w:ind w:left="21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1200</w:t>
                  </w:r>
                </w:p>
              </w:tc>
            </w:tr>
          </w:tbl>
          <w:p>
            <w:pPr>
              <w:pStyle w:val="6"/>
              <w:spacing w:before="138" w:line="219" w:lineRule="auto"/>
              <w:ind w:left="530"/>
            </w:pPr>
            <w:r>
              <w:rPr>
                <w:spacing w:val="-1"/>
              </w:rPr>
              <w:t>为减轻生产过程对周围声环境质量的影响，评价建议采取的噪声防治措施如下：</w:t>
            </w:r>
          </w:p>
          <w:p>
            <w:pPr>
              <w:pStyle w:val="6"/>
              <w:spacing w:before="152" w:line="398" w:lineRule="exact"/>
              <w:ind w:left="527"/>
            </w:pPr>
            <w:r>
              <w:rPr>
                <w:spacing w:val="-5"/>
                <w:position w:val="14"/>
              </w:rPr>
              <w:t>①从声源上控制，</w:t>
            </w:r>
            <w:r>
              <w:rPr>
                <w:spacing w:val="-31"/>
                <w:position w:val="14"/>
              </w:rPr>
              <w:t xml:space="preserve"> </w:t>
            </w:r>
            <w:r>
              <w:rPr>
                <w:spacing w:val="-5"/>
                <w:position w:val="14"/>
              </w:rPr>
              <w:t>在满足功能要求的前提下，</w:t>
            </w:r>
            <w:r>
              <w:rPr>
                <w:spacing w:val="-55"/>
                <w:position w:val="14"/>
              </w:rPr>
              <w:t xml:space="preserve"> </w:t>
            </w:r>
            <w:r>
              <w:rPr>
                <w:spacing w:val="-5"/>
                <w:position w:val="14"/>
              </w:rPr>
              <w:t>选择低</w:t>
            </w:r>
            <w:r>
              <w:rPr>
                <w:spacing w:val="-6"/>
                <w:position w:val="14"/>
              </w:rPr>
              <w:t>噪声且符合国家噪声标准的环</w:t>
            </w:r>
          </w:p>
          <w:p>
            <w:pPr>
              <w:pStyle w:val="6"/>
              <w:spacing w:before="1" w:line="219" w:lineRule="auto"/>
              <w:ind w:left="108"/>
            </w:pPr>
            <w:r>
              <w:rPr>
                <w:spacing w:val="-2"/>
              </w:rPr>
              <w:t>保型设备。生产时，</w:t>
            </w:r>
            <w:r>
              <w:rPr>
                <w:spacing w:val="-23"/>
              </w:rPr>
              <w:t xml:space="preserve"> </w:t>
            </w:r>
            <w:r>
              <w:rPr>
                <w:spacing w:val="-2"/>
              </w:rPr>
              <w:t>加强对各类机械设备的维护保养，把</w:t>
            </w:r>
            <w:r>
              <w:rPr>
                <w:spacing w:val="-3"/>
              </w:rPr>
              <w:t>对环境的影响降到最低限度。</w:t>
            </w:r>
          </w:p>
          <w:p>
            <w:pPr>
              <w:pStyle w:val="6"/>
              <w:spacing w:before="151" w:line="218" w:lineRule="auto"/>
              <w:ind w:right="32"/>
              <w:jc w:val="right"/>
            </w:pPr>
            <w:r>
              <w:t>②优化布局。在生产车间内尽量将各类生产设备布置在车间中部，远离厂房</w:t>
            </w:r>
            <w:r>
              <w:rPr>
                <w:spacing w:val="-1"/>
              </w:rPr>
              <w:t>边界。</w:t>
            </w:r>
          </w:p>
          <w:p>
            <w:pPr>
              <w:pStyle w:val="6"/>
              <w:spacing w:before="153" w:line="398" w:lineRule="exact"/>
              <w:ind w:left="526"/>
            </w:pPr>
            <w:r>
              <w:rPr>
                <w:spacing w:val="-1"/>
                <w:position w:val="14"/>
              </w:rPr>
              <w:t>③建筑隔声。将生产车间建设为封闭式厂房（采用彩钢板封闭</w:t>
            </w:r>
            <w:r>
              <w:rPr>
                <w:spacing w:val="-14"/>
                <w:position w:val="14"/>
              </w:rPr>
              <w:t>），</w:t>
            </w:r>
            <w:r>
              <w:rPr>
                <w:spacing w:val="-2"/>
                <w:position w:val="14"/>
              </w:rPr>
              <w:t>仅物料进出大门</w:t>
            </w:r>
          </w:p>
          <w:p>
            <w:pPr>
              <w:pStyle w:val="6"/>
              <w:spacing w:before="1" w:line="220" w:lineRule="auto"/>
              <w:ind w:left="105"/>
            </w:pPr>
            <w:r>
              <w:rPr>
                <w:spacing w:val="-1"/>
              </w:rPr>
              <w:t>侧为敞开面。</w:t>
            </w:r>
          </w:p>
          <w:p>
            <w:pPr>
              <w:pStyle w:val="6"/>
              <w:spacing w:before="150" w:line="218" w:lineRule="auto"/>
              <w:ind w:left="526"/>
            </w:pPr>
            <w:r>
              <w:rPr>
                <w:spacing w:val="-3"/>
              </w:rPr>
              <w:t>④基础减振。在各噪声设备安装时，</w:t>
            </w:r>
            <w:r>
              <w:rPr>
                <w:spacing w:val="-22"/>
              </w:rPr>
              <w:t xml:space="preserve"> </w:t>
            </w:r>
            <w:r>
              <w:rPr>
                <w:spacing w:val="-3"/>
              </w:rPr>
              <w:t>通过加装减振垫等措施，降低噪声产生。</w:t>
            </w:r>
          </w:p>
          <w:p>
            <w:pPr>
              <w:pStyle w:val="6"/>
              <w:spacing w:before="153" w:line="351" w:lineRule="auto"/>
              <w:ind w:left="112" w:right="96" w:firstLine="413"/>
            </w:pPr>
            <w:r>
              <w:rPr>
                <w:spacing w:val="-4"/>
              </w:rPr>
              <w:t>⑤严格规定生产时间，</w:t>
            </w:r>
            <w:r>
              <w:rPr>
                <w:spacing w:val="-34"/>
              </w:rPr>
              <w:t xml:space="preserve"> </w:t>
            </w:r>
            <w:r>
              <w:rPr>
                <w:spacing w:val="-4"/>
              </w:rPr>
              <w:t>仅在昼间生产不安排夜间（</w:t>
            </w:r>
            <w:r>
              <w:rPr>
                <w:rFonts w:ascii="Times New Roman" w:hAnsi="Times New Roman" w:eastAsia="Times New Roman" w:cs="Times New Roman"/>
                <w:spacing w:val="-4"/>
              </w:rPr>
              <w:t>22:00</w:t>
            </w:r>
            <w:r>
              <w:rPr>
                <w:rFonts w:hint="eastAsia" w:ascii="Times New Roman" w:hAnsi="Times New Roman" w:eastAsia="Times New Roman" w:cs="Times New Roman"/>
                <w:spacing w:val="-4"/>
              </w:rPr>
              <w:t>一次</w:t>
            </w:r>
            <w:r>
              <w:rPr>
                <w:spacing w:val="-4"/>
              </w:rPr>
              <w:t>日</w:t>
            </w:r>
            <w:r>
              <w:rPr>
                <w:rFonts w:ascii="Times New Roman" w:hAnsi="Times New Roman" w:eastAsia="Times New Roman" w:cs="Times New Roman"/>
                <w:spacing w:val="-4"/>
              </w:rPr>
              <w:t>6</w:t>
            </w:r>
            <w:r>
              <w:rPr>
                <w:spacing w:val="-4"/>
              </w:rPr>
              <w:t>：</w:t>
            </w:r>
            <w:r>
              <w:rPr>
                <w:rFonts w:ascii="Times New Roman" w:hAnsi="Times New Roman" w:eastAsia="Times New Roman" w:cs="Times New Roman"/>
                <w:spacing w:val="-4"/>
              </w:rPr>
              <w:t>00</w:t>
            </w:r>
            <w:r>
              <w:rPr>
                <w:spacing w:val="-4"/>
              </w:rPr>
              <w:t>）生产。产品及</w:t>
            </w:r>
            <w:r>
              <w:t xml:space="preserve"> </w:t>
            </w:r>
            <w:r>
              <w:rPr>
                <w:spacing w:val="-5"/>
              </w:rPr>
              <w:t>原料运输应安排在白天进行，</w:t>
            </w:r>
            <w:r>
              <w:rPr>
                <w:spacing w:val="-45"/>
              </w:rPr>
              <w:t xml:space="preserve"> </w:t>
            </w:r>
            <w:r>
              <w:rPr>
                <w:spacing w:val="-5"/>
              </w:rPr>
              <w:t>在车辆经过道路两旁住户时，应尽量</w:t>
            </w:r>
            <w:r>
              <w:rPr>
                <w:spacing w:val="-6"/>
              </w:rPr>
              <w:t>减少鸣笛次数；</w:t>
            </w:r>
            <w:r>
              <w:rPr>
                <w:spacing w:val="-40"/>
              </w:rPr>
              <w:t xml:space="preserve"> </w:t>
            </w:r>
            <w:r>
              <w:rPr>
                <w:spacing w:val="-6"/>
              </w:rPr>
              <w:t>尽量</w:t>
            </w:r>
          </w:p>
          <w:p>
            <w:pPr>
              <w:pStyle w:val="6"/>
              <w:spacing w:before="1" w:line="220" w:lineRule="auto"/>
              <w:ind w:left="111"/>
            </w:pPr>
            <w:r>
              <w:rPr>
                <w:spacing w:val="-2"/>
              </w:rPr>
              <w:t>不安排在夜间进行运输作业，避免噪声扰民。</w:t>
            </w:r>
          </w:p>
          <w:p>
            <w:pPr>
              <w:pStyle w:val="6"/>
              <w:spacing w:before="150" w:line="221" w:lineRule="auto"/>
              <w:ind w:left="103"/>
            </w:pPr>
            <w:r>
              <w:rPr>
                <w:rFonts w:ascii="Times New Roman" w:hAnsi="Times New Roman" w:eastAsia="Times New Roman" w:cs="Times New Roman"/>
                <w:b/>
                <w:bCs/>
              </w:rPr>
              <w:t>3.2</w:t>
            </w:r>
            <w:r>
              <w:rPr>
                <w14:textOutline w14:w="3835" w14:cap="flat" w14:cmpd="sng">
                  <w14:solidFill>
                    <w14:srgbClr w14:val="000000"/>
                  </w14:solidFill>
                  <w14:prstDash w14:val="solid"/>
                  <w14:miter w14:val="10"/>
                </w14:textOutline>
              </w:rPr>
              <w:t>环境影响及达标分析</w:t>
            </w:r>
          </w:p>
          <w:p>
            <w:pPr>
              <w:pStyle w:val="6"/>
              <w:spacing w:before="148" w:line="352" w:lineRule="auto"/>
              <w:ind w:left="125" w:right="96" w:firstLine="403"/>
              <w:jc w:val="both"/>
            </w:pPr>
            <w:r>
              <w:rPr>
                <w:spacing w:val="-7"/>
              </w:rPr>
              <w:t>本项目厂界噪声预测， 以生产车间各频发噪声源为源强，</w:t>
            </w:r>
            <w:r>
              <w:rPr>
                <w:spacing w:val="-22"/>
              </w:rPr>
              <w:t xml:space="preserve"> </w:t>
            </w:r>
            <w:r>
              <w:rPr>
                <w:spacing w:val="-7"/>
              </w:rPr>
              <w:t>预测其到各厂界的贡献值</w:t>
            </w:r>
            <w:r>
              <w:t xml:space="preserve"> </w:t>
            </w:r>
            <w:r>
              <w:rPr>
                <w:spacing w:val="-6"/>
              </w:rPr>
              <w:t>的叠加值作为评价量，</w:t>
            </w:r>
            <w:r>
              <w:rPr>
                <w:spacing w:val="-24"/>
              </w:rPr>
              <w:t xml:space="preserve"> </w:t>
            </w:r>
            <w:r>
              <w:rPr>
                <w:spacing w:val="-6"/>
              </w:rPr>
              <w:t>分析厂界噪声达标情况。本项目仅安排昼间生产，</w:t>
            </w:r>
            <w:r>
              <w:rPr>
                <w:spacing w:val="-44"/>
              </w:rPr>
              <w:t xml:space="preserve"> </w:t>
            </w:r>
            <w:r>
              <w:rPr>
                <w:spacing w:val="-6"/>
              </w:rPr>
              <w:t>仅对昼间噪声</w:t>
            </w:r>
          </w:p>
          <w:p>
            <w:pPr>
              <w:pStyle w:val="6"/>
              <w:spacing w:line="220" w:lineRule="auto"/>
              <w:ind w:left="107"/>
            </w:pPr>
            <w:r>
              <w:rPr>
                <w:spacing w:val="-1"/>
              </w:rPr>
              <w:t>影响进行预测。项目的噪声预测结果见下表。</w:t>
            </w:r>
          </w:p>
        </w:tc>
      </w:tr>
    </w:tbl>
    <w:p>
      <w:pPr>
        <w:pStyle w:val="2"/>
      </w:pPr>
    </w:p>
    <w:p>
      <w:pPr>
        <w:sectPr>
          <w:footerReference r:id="rId52" w:type="default"/>
          <w:pgSz w:w="11907" w:h="16841"/>
          <w:pgMar w:top="1431" w:right="1490" w:bottom="1090" w:left="1490" w:header="0" w:footer="911" w:gutter="0"/>
          <w:cols w:space="720" w:num="1"/>
        </w:sectPr>
      </w:pPr>
    </w:p>
    <w:p>
      <w:pPr>
        <w:spacing w:before="28"/>
      </w:pPr>
    </w:p>
    <w:tbl>
      <w:tblPr>
        <w:tblStyle w:val="5"/>
        <w:tblW w:w="891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3"/>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110" w:hRule="atLeast"/>
        </w:trPr>
        <w:tc>
          <w:tcPr>
            <w:tcW w:w="783" w:type="dxa"/>
            <w:tcBorders>
              <w:top w:val="single" w:color="000000" w:sz="2" w:space="0"/>
              <w:right w:val="single" w:color="000000" w:sz="2" w:space="0"/>
            </w:tcBorders>
            <w:vAlign w:val="top"/>
          </w:tcPr>
          <w:p>
            <w:pPr>
              <w:rPr>
                <w:rFonts w:ascii="Arial"/>
                <w:sz w:val="21"/>
              </w:rPr>
            </w:pPr>
          </w:p>
        </w:tc>
        <w:tc>
          <w:tcPr>
            <w:tcW w:w="8127" w:type="dxa"/>
            <w:tcBorders>
              <w:top w:val="single" w:color="000000" w:sz="2" w:space="0"/>
              <w:left w:val="single" w:color="000000" w:sz="2" w:space="0"/>
            </w:tcBorders>
            <w:vAlign w:val="top"/>
          </w:tcPr>
          <w:p>
            <w:pPr>
              <w:spacing w:before="169" w:line="212" w:lineRule="auto"/>
              <w:ind w:left="1897"/>
              <w:rPr>
                <w:rFonts w:ascii="Times New Roman" w:hAnsi="Times New Roman" w:eastAsia="Times New Roman" w:cs="Times New Roman"/>
                <w:sz w:val="18"/>
                <w:szCs w:val="18"/>
              </w:rPr>
            </w:pPr>
            <w:r>
              <w:rPr>
                <w:rFonts w:ascii="黑体" w:hAnsi="黑体" w:eastAsia="黑体" w:cs="黑体"/>
                <w:spacing w:val="-4"/>
                <w:sz w:val="18"/>
                <w:szCs w:val="18"/>
              </w:rPr>
              <w:t>表</w:t>
            </w:r>
            <w:r>
              <w:rPr>
                <w:rFonts w:ascii="黑体" w:hAnsi="黑体" w:eastAsia="黑体" w:cs="黑体"/>
                <w:spacing w:val="-41"/>
                <w:sz w:val="18"/>
                <w:szCs w:val="18"/>
              </w:rPr>
              <w:t xml:space="preserve">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4"/>
                <w:sz w:val="18"/>
                <w:szCs w:val="18"/>
              </w:rPr>
              <w:t xml:space="preserve">11      </w:t>
            </w:r>
            <w:r>
              <w:rPr>
                <w:rFonts w:ascii="黑体" w:hAnsi="黑体" w:eastAsia="黑体" w:cs="黑体"/>
                <w:spacing w:val="-4"/>
                <w:sz w:val="18"/>
                <w:szCs w:val="18"/>
              </w:rPr>
              <w:t>项目厂界处的噪声</w:t>
            </w:r>
            <w:r>
              <w:rPr>
                <w:rFonts w:ascii="黑体" w:hAnsi="黑体" w:eastAsia="黑体" w:cs="黑体"/>
                <w:spacing w:val="-5"/>
                <w:sz w:val="18"/>
                <w:szCs w:val="18"/>
              </w:rPr>
              <w:t>预测结果</w:t>
            </w:r>
            <w:r>
              <w:rPr>
                <w:rFonts w:ascii="黑体" w:hAnsi="黑体" w:eastAsia="黑体" w:cs="黑体"/>
                <w:spacing w:val="3"/>
                <w:sz w:val="18"/>
                <w:szCs w:val="18"/>
              </w:rPr>
              <w:t xml:space="preserve">    </w:t>
            </w:r>
            <w:r>
              <w:rPr>
                <w:rFonts w:ascii="黑体" w:hAnsi="黑体" w:eastAsia="黑体" w:cs="黑体"/>
                <w:spacing w:val="-5"/>
                <w:sz w:val="18"/>
                <w:szCs w:val="18"/>
              </w:rPr>
              <w:t xml:space="preserve">单位： </w:t>
            </w:r>
            <w:r>
              <w:rPr>
                <w:rFonts w:ascii="Times New Roman" w:hAnsi="Times New Roman" w:eastAsia="Times New Roman" w:cs="Times New Roman"/>
                <w:spacing w:val="-5"/>
                <w:sz w:val="18"/>
                <w:szCs w:val="18"/>
              </w:rPr>
              <w:t>dB(A)</w:t>
            </w:r>
          </w:p>
          <w:p>
            <w:pPr>
              <w:spacing w:line="29" w:lineRule="exact"/>
            </w:pPr>
          </w:p>
          <w:tbl>
            <w:tblPr>
              <w:tblStyle w:val="5"/>
              <w:tblW w:w="7771" w:type="dxa"/>
              <w:tblInd w:w="1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1324"/>
              <w:gridCol w:w="688"/>
              <w:gridCol w:w="719"/>
              <w:gridCol w:w="657"/>
              <w:gridCol w:w="736"/>
              <w:gridCol w:w="727"/>
              <w:gridCol w:w="703"/>
              <w:gridCol w:w="612"/>
              <w:gridCol w:w="5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058" w:type="dxa"/>
                  <w:vMerge w:val="restart"/>
                  <w:tcBorders>
                    <w:bottom w:val="nil"/>
                  </w:tcBorders>
                  <w:vAlign w:val="top"/>
                </w:tcPr>
                <w:p>
                  <w:pPr>
                    <w:pStyle w:val="6"/>
                    <w:spacing w:before="272" w:line="220" w:lineRule="auto"/>
                    <w:ind w:left="355"/>
                    <w:rPr>
                      <w:sz w:val="18"/>
                      <w:szCs w:val="18"/>
                    </w:rPr>
                  </w:pPr>
                  <w:r>
                    <w:rPr>
                      <w:spacing w:val="-2"/>
                      <w:sz w:val="18"/>
                      <w:szCs w:val="18"/>
                      <w14:textOutline w14:w="3263" w14:cap="flat" w14:cmpd="sng">
                        <w14:solidFill>
                          <w14:srgbClr w14:val="000000"/>
                        </w14:solidFill>
                        <w14:prstDash w14:val="solid"/>
                        <w14:miter w14:val="10"/>
                      </w14:textOutline>
                    </w:rPr>
                    <w:t>项目</w:t>
                  </w:r>
                </w:p>
              </w:tc>
              <w:tc>
                <w:tcPr>
                  <w:tcW w:w="1324" w:type="dxa"/>
                  <w:vMerge w:val="restart"/>
                  <w:tcBorders>
                    <w:bottom w:val="nil"/>
                  </w:tcBorders>
                  <w:vAlign w:val="top"/>
                </w:tcPr>
                <w:p>
                  <w:pPr>
                    <w:pStyle w:val="6"/>
                    <w:spacing w:before="271" w:line="220" w:lineRule="auto"/>
                    <w:ind w:left="395"/>
                    <w:rPr>
                      <w:sz w:val="18"/>
                      <w:szCs w:val="18"/>
                    </w:rPr>
                  </w:pPr>
                  <w:r>
                    <w:rPr>
                      <w:spacing w:val="-3"/>
                      <w:sz w:val="18"/>
                      <w:szCs w:val="18"/>
                      <w14:textOutline w14:w="3263" w14:cap="flat" w14:cmpd="sng">
                        <w14:solidFill>
                          <w14:srgbClr w14:val="000000"/>
                        </w14:solidFill>
                        <w14:prstDash w14:val="solid"/>
                        <w14:miter w14:val="10"/>
                      </w14:textOutline>
                    </w:rPr>
                    <w:t>贡献值</w:t>
                  </w:r>
                </w:p>
              </w:tc>
              <w:tc>
                <w:tcPr>
                  <w:tcW w:w="1407" w:type="dxa"/>
                  <w:gridSpan w:val="2"/>
                  <w:vAlign w:val="top"/>
                </w:tcPr>
                <w:p>
                  <w:pPr>
                    <w:pStyle w:val="6"/>
                    <w:spacing w:before="106" w:line="217" w:lineRule="auto"/>
                    <w:ind w:left="438"/>
                    <w:rPr>
                      <w:sz w:val="18"/>
                      <w:szCs w:val="18"/>
                    </w:rPr>
                  </w:pPr>
                  <w:r>
                    <w:rPr>
                      <w:spacing w:val="-3"/>
                      <w:sz w:val="18"/>
                      <w:szCs w:val="18"/>
                      <w14:textOutline w14:w="3263" w14:cap="flat" w14:cmpd="sng">
                        <w14:solidFill>
                          <w14:srgbClr w14:val="000000"/>
                        </w14:solidFill>
                        <w14:prstDash w14:val="solid"/>
                        <w14:miter w14:val="10"/>
                      </w14:textOutline>
                    </w:rPr>
                    <w:t>背景值</w:t>
                  </w:r>
                </w:p>
              </w:tc>
              <w:tc>
                <w:tcPr>
                  <w:tcW w:w="1393" w:type="dxa"/>
                  <w:gridSpan w:val="2"/>
                  <w:vAlign w:val="top"/>
                </w:tcPr>
                <w:p>
                  <w:pPr>
                    <w:pStyle w:val="6"/>
                    <w:spacing w:before="106" w:line="217" w:lineRule="auto"/>
                    <w:ind w:left="431"/>
                    <w:rPr>
                      <w:sz w:val="18"/>
                      <w:szCs w:val="18"/>
                    </w:rPr>
                  </w:pPr>
                  <w:r>
                    <w:rPr>
                      <w:spacing w:val="-3"/>
                      <w:sz w:val="18"/>
                      <w:szCs w:val="18"/>
                      <w14:textOutline w14:w="3263" w14:cap="flat" w14:cmpd="sng">
                        <w14:solidFill>
                          <w14:srgbClr w14:val="000000"/>
                        </w14:solidFill>
                        <w14:prstDash w14:val="solid"/>
                        <w14:miter w14:val="10"/>
                      </w14:textOutline>
                    </w:rPr>
                    <w:t>预测值</w:t>
                  </w:r>
                </w:p>
              </w:tc>
              <w:tc>
                <w:tcPr>
                  <w:tcW w:w="1430" w:type="dxa"/>
                  <w:gridSpan w:val="2"/>
                  <w:vAlign w:val="top"/>
                </w:tcPr>
                <w:p>
                  <w:pPr>
                    <w:pStyle w:val="6"/>
                    <w:spacing w:before="106" w:line="217" w:lineRule="auto"/>
                    <w:ind w:left="359"/>
                    <w:rPr>
                      <w:sz w:val="18"/>
                      <w:szCs w:val="18"/>
                    </w:rPr>
                  </w:pPr>
                  <w:r>
                    <w:rPr>
                      <w:spacing w:val="-2"/>
                      <w:sz w:val="18"/>
                      <w:szCs w:val="18"/>
                      <w14:textOutline w14:w="3263" w14:cap="flat" w14:cmpd="sng">
                        <w14:solidFill>
                          <w14:srgbClr w14:val="000000"/>
                        </w14:solidFill>
                        <w14:prstDash w14:val="solid"/>
                        <w14:miter w14:val="10"/>
                      </w14:textOutline>
                    </w:rPr>
                    <w:t>执行标准</w:t>
                  </w:r>
                </w:p>
              </w:tc>
              <w:tc>
                <w:tcPr>
                  <w:tcW w:w="1159" w:type="dxa"/>
                  <w:gridSpan w:val="2"/>
                  <w:vAlign w:val="top"/>
                </w:tcPr>
                <w:p>
                  <w:pPr>
                    <w:pStyle w:val="6"/>
                    <w:spacing w:before="106" w:line="217" w:lineRule="auto"/>
                    <w:ind w:left="224"/>
                    <w:rPr>
                      <w:sz w:val="18"/>
                      <w:szCs w:val="18"/>
                    </w:rPr>
                  </w:pPr>
                  <w:r>
                    <w:rPr>
                      <w:spacing w:val="-1"/>
                      <w:sz w:val="18"/>
                      <w:szCs w:val="18"/>
                      <w14:textOutline w14:w="3263" w14:cap="flat" w14:cmpd="sng">
                        <w14:solidFill>
                          <w14:srgbClr w14:val="000000"/>
                        </w14:solidFill>
                        <w14:prstDash w14:val="solid"/>
                        <w14:miter w14:val="10"/>
                      </w14:textOutline>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058" w:type="dxa"/>
                  <w:vMerge w:val="continue"/>
                  <w:tcBorders>
                    <w:top w:val="nil"/>
                  </w:tcBorders>
                  <w:vAlign w:val="top"/>
                </w:tcPr>
                <w:p>
                  <w:pPr>
                    <w:rPr>
                      <w:rFonts w:ascii="Arial"/>
                      <w:sz w:val="21"/>
                    </w:rPr>
                  </w:pPr>
                </w:p>
              </w:tc>
              <w:tc>
                <w:tcPr>
                  <w:tcW w:w="1324" w:type="dxa"/>
                  <w:vMerge w:val="continue"/>
                  <w:tcBorders>
                    <w:top w:val="nil"/>
                  </w:tcBorders>
                  <w:vAlign w:val="top"/>
                </w:tcPr>
                <w:p>
                  <w:pPr>
                    <w:rPr>
                      <w:rFonts w:ascii="Arial"/>
                      <w:sz w:val="21"/>
                    </w:rPr>
                  </w:pPr>
                </w:p>
              </w:tc>
              <w:tc>
                <w:tcPr>
                  <w:tcW w:w="688" w:type="dxa"/>
                  <w:vAlign w:val="top"/>
                </w:tcPr>
                <w:p>
                  <w:pPr>
                    <w:pStyle w:val="6"/>
                    <w:spacing w:before="102" w:line="218" w:lineRule="auto"/>
                    <w:ind w:left="165"/>
                    <w:rPr>
                      <w:sz w:val="18"/>
                      <w:szCs w:val="18"/>
                    </w:rPr>
                  </w:pPr>
                  <w:r>
                    <w:rPr>
                      <w:spacing w:val="-1"/>
                      <w:sz w:val="18"/>
                      <w:szCs w:val="18"/>
                      <w14:textOutline w14:w="3263" w14:cap="flat" w14:cmpd="sng">
                        <w14:solidFill>
                          <w14:srgbClr w14:val="000000"/>
                        </w14:solidFill>
                        <w14:prstDash w14:val="solid"/>
                        <w14:miter w14:val="10"/>
                      </w14:textOutline>
                    </w:rPr>
                    <w:t>昼间</w:t>
                  </w:r>
                </w:p>
              </w:tc>
              <w:tc>
                <w:tcPr>
                  <w:tcW w:w="719" w:type="dxa"/>
                  <w:vAlign w:val="top"/>
                </w:tcPr>
                <w:p>
                  <w:pPr>
                    <w:pStyle w:val="6"/>
                    <w:spacing w:before="102" w:line="218" w:lineRule="auto"/>
                    <w:ind w:left="184"/>
                    <w:rPr>
                      <w:sz w:val="18"/>
                      <w:szCs w:val="18"/>
                    </w:rPr>
                  </w:pPr>
                  <w:r>
                    <w:rPr>
                      <w:spacing w:val="-2"/>
                      <w:sz w:val="18"/>
                      <w:szCs w:val="18"/>
                      <w14:textOutline w14:w="3263" w14:cap="flat" w14:cmpd="sng">
                        <w14:solidFill>
                          <w14:srgbClr w14:val="000000"/>
                        </w14:solidFill>
                        <w14:prstDash w14:val="solid"/>
                        <w14:miter w14:val="10"/>
                      </w14:textOutline>
                    </w:rPr>
                    <w:t>夜间</w:t>
                  </w:r>
                </w:p>
              </w:tc>
              <w:tc>
                <w:tcPr>
                  <w:tcW w:w="657" w:type="dxa"/>
                  <w:vAlign w:val="top"/>
                </w:tcPr>
                <w:p>
                  <w:pPr>
                    <w:pStyle w:val="6"/>
                    <w:spacing w:before="102" w:line="218" w:lineRule="auto"/>
                    <w:ind w:left="150"/>
                    <w:rPr>
                      <w:sz w:val="18"/>
                      <w:szCs w:val="18"/>
                    </w:rPr>
                  </w:pPr>
                  <w:r>
                    <w:rPr>
                      <w:spacing w:val="-1"/>
                      <w:sz w:val="18"/>
                      <w:szCs w:val="18"/>
                      <w14:textOutline w14:w="3263" w14:cap="flat" w14:cmpd="sng">
                        <w14:solidFill>
                          <w14:srgbClr w14:val="000000"/>
                        </w14:solidFill>
                        <w14:prstDash w14:val="solid"/>
                        <w14:miter w14:val="10"/>
                      </w14:textOutline>
                    </w:rPr>
                    <w:t>昼间</w:t>
                  </w:r>
                </w:p>
              </w:tc>
              <w:tc>
                <w:tcPr>
                  <w:tcW w:w="736" w:type="dxa"/>
                  <w:vAlign w:val="top"/>
                </w:tcPr>
                <w:p>
                  <w:pPr>
                    <w:pStyle w:val="6"/>
                    <w:spacing w:before="102" w:line="218" w:lineRule="auto"/>
                    <w:ind w:left="195"/>
                    <w:rPr>
                      <w:sz w:val="18"/>
                      <w:szCs w:val="18"/>
                    </w:rPr>
                  </w:pPr>
                  <w:r>
                    <w:rPr>
                      <w:spacing w:val="-2"/>
                      <w:sz w:val="18"/>
                      <w:szCs w:val="18"/>
                      <w14:textOutline w14:w="3263" w14:cap="flat" w14:cmpd="sng">
                        <w14:solidFill>
                          <w14:srgbClr w14:val="000000"/>
                        </w14:solidFill>
                        <w14:prstDash w14:val="solid"/>
                        <w14:miter w14:val="10"/>
                      </w14:textOutline>
                    </w:rPr>
                    <w:t>夜间</w:t>
                  </w:r>
                </w:p>
              </w:tc>
              <w:tc>
                <w:tcPr>
                  <w:tcW w:w="727" w:type="dxa"/>
                  <w:vAlign w:val="top"/>
                </w:tcPr>
                <w:p>
                  <w:pPr>
                    <w:pStyle w:val="6"/>
                    <w:spacing w:before="102" w:line="218" w:lineRule="auto"/>
                    <w:ind w:left="188"/>
                    <w:rPr>
                      <w:sz w:val="18"/>
                      <w:szCs w:val="18"/>
                    </w:rPr>
                  </w:pPr>
                  <w:r>
                    <w:rPr>
                      <w:spacing w:val="-1"/>
                      <w:sz w:val="18"/>
                      <w:szCs w:val="18"/>
                      <w14:textOutline w14:w="3263" w14:cap="flat" w14:cmpd="sng">
                        <w14:solidFill>
                          <w14:srgbClr w14:val="000000"/>
                        </w14:solidFill>
                        <w14:prstDash w14:val="solid"/>
                        <w14:miter w14:val="10"/>
                      </w14:textOutline>
                    </w:rPr>
                    <w:t>昼间</w:t>
                  </w:r>
                </w:p>
              </w:tc>
              <w:tc>
                <w:tcPr>
                  <w:tcW w:w="703" w:type="dxa"/>
                  <w:vAlign w:val="top"/>
                </w:tcPr>
                <w:p>
                  <w:pPr>
                    <w:pStyle w:val="6"/>
                    <w:spacing w:before="102" w:line="218" w:lineRule="auto"/>
                    <w:ind w:left="179"/>
                    <w:rPr>
                      <w:sz w:val="18"/>
                      <w:szCs w:val="18"/>
                    </w:rPr>
                  </w:pPr>
                  <w:r>
                    <w:rPr>
                      <w:spacing w:val="-2"/>
                      <w:sz w:val="18"/>
                      <w:szCs w:val="18"/>
                      <w14:textOutline w14:w="3263" w14:cap="flat" w14:cmpd="sng">
                        <w14:solidFill>
                          <w14:srgbClr w14:val="000000"/>
                        </w14:solidFill>
                        <w14:prstDash w14:val="solid"/>
                        <w14:miter w14:val="10"/>
                      </w14:textOutline>
                    </w:rPr>
                    <w:t>夜间</w:t>
                  </w:r>
                </w:p>
              </w:tc>
              <w:tc>
                <w:tcPr>
                  <w:tcW w:w="612" w:type="dxa"/>
                  <w:vAlign w:val="top"/>
                </w:tcPr>
                <w:p>
                  <w:pPr>
                    <w:pStyle w:val="6"/>
                    <w:spacing w:before="102" w:line="218" w:lineRule="auto"/>
                    <w:ind w:left="133"/>
                    <w:rPr>
                      <w:sz w:val="18"/>
                      <w:szCs w:val="18"/>
                    </w:rPr>
                  </w:pPr>
                  <w:r>
                    <w:rPr>
                      <w:spacing w:val="-1"/>
                      <w:sz w:val="18"/>
                      <w:szCs w:val="18"/>
                      <w14:textOutline w14:w="3263" w14:cap="flat" w14:cmpd="sng">
                        <w14:solidFill>
                          <w14:srgbClr w14:val="000000"/>
                        </w14:solidFill>
                        <w14:prstDash w14:val="solid"/>
                        <w14:miter w14:val="10"/>
                      </w14:textOutline>
                    </w:rPr>
                    <w:t>昼间</w:t>
                  </w:r>
                </w:p>
              </w:tc>
              <w:tc>
                <w:tcPr>
                  <w:tcW w:w="547" w:type="dxa"/>
                  <w:vAlign w:val="top"/>
                </w:tcPr>
                <w:p>
                  <w:pPr>
                    <w:pStyle w:val="6"/>
                    <w:spacing w:before="102" w:line="218" w:lineRule="auto"/>
                    <w:ind w:left="98"/>
                    <w:rPr>
                      <w:sz w:val="18"/>
                      <w:szCs w:val="18"/>
                    </w:rPr>
                  </w:pPr>
                  <w:r>
                    <w:rPr>
                      <w:spacing w:val="-2"/>
                      <w:sz w:val="18"/>
                      <w:szCs w:val="18"/>
                      <w14:textOutline w14:w="3263" w14:cap="flat" w14:cmpd="sng">
                        <w14:solidFill>
                          <w14:srgbClr w14:val="000000"/>
                        </w14:solidFill>
                        <w14:prstDash w14:val="solid"/>
                        <w14:miter w14:val="10"/>
                      </w14:textOutline>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058" w:type="dxa"/>
                  <w:vAlign w:val="top"/>
                </w:tcPr>
                <w:p>
                  <w:pPr>
                    <w:pStyle w:val="6"/>
                    <w:spacing w:before="103" w:line="215" w:lineRule="auto"/>
                    <w:ind w:left="269"/>
                    <w:rPr>
                      <w:sz w:val="18"/>
                      <w:szCs w:val="18"/>
                    </w:rPr>
                  </w:pPr>
                  <w:r>
                    <w:rPr>
                      <w:spacing w:val="-3"/>
                      <w:sz w:val="18"/>
                      <w:szCs w:val="18"/>
                    </w:rPr>
                    <w:t>东厂界</w:t>
                  </w:r>
                </w:p>
              </w:tc>
              <w:tc>
                <w:tcPr>
                  <w:tcW w:w="1324" w:type="dxa"/>
                  <w:vAlign w:val="top"/>
                </w:tcPr>
                <w:p>
                  <w:pPr>
                    <w:spacing w:before="136" w:line="186" w:lineRule="auto"/>
                    <w:ind w:left="5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58.2</w:t>
                  </w:r>
                </w:p>
              </w:tc>
              <w:tc>
                <w:tcPr>
                  <w:tcW w:w="688" w:type="dxa"/>
                  <w:vAlign w:val="top"/>
                </w:tcPr>
                <w:p>
                  <w:pPr>
                    <w:spacing w:before="133" w:line="190" w:lineRule="auto"/>
                    <w:ind w:left="31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19" w:type="dxa"/>
                  <w:vAlign w:val="top"/>
                </w:tcPr>
                <w:p>
                  <w:pPr>
                    <w:spacing w:before="133" w:line="190" w:lineRule="auto"/>
                    <w:ind w:left="33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57" w:type="dxa"/>
                  <w:vAlign w:val="top"/>
                </w:tcPr>
                <w:p>
                  <w:pPr>
                    <w:spacing w:before="133" w:line="190" w:lineRule="auto"/>
                    <w:ind w:left="30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6" w:type="dxa"/>
                  <w:vAlign w:val="top"/>
                </w:tcPr>
                <w:p>
                  <w:pPr>
                    <w:spacing w:before="133" w:line="190" w:lineRule="auto"/>
                    <w:ind w:left="34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27" w:type="dxa"/>
                  <w:vAlign w:val="top"/>
                </w:tcPr>
                <w:p>
                  <w:pPr>
                    <w:spacing w:before="136" w:line="186" w:lineRule="auto"/>
                    <w:ind w:left="2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tc>
              <w:tc>
                <w:tcPr>
                  <w:tcW w:w="703" w:type="dxa"/>
                  <w:vAlign w:val="top"/>
                </w:tcPr>
                <w:p>
                  <w:pPr>
                    <w:spacing w:before="139" w:line="183" w:lineRule="auto"/>
                    <w:ind w:left="27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w:t>
                  </w:r>
                </w:p>
              </w:tc>
              <w:tc>
                <w:tcPr>
                  <w:tcW w:w="612" w:type="dxa"/>
                  <w:vAlign w:val="top"/>
                </w:tcPr>
                <w:p>
                  <w:pPr>
                    <w:pStyle w:val="6"/>
                    <w:spacing w:before="103" w:line="215" w:lineRule="auto"/>
                    <w:ind w:left="133"/>
                    <w:rPr>
                      <w:sz w:val="18"/>
                      <w:szCs w:val="18"/>
                    </w:rPr>
                  </w:pPr>
                  <w:r>
                    <w:rPr>
                      <w:spacing w:val="-2"/>
                      <w:sz w:val="18"/>
                      <w:szCs w:val="18"/>
                    </w:rPr>
                    <w:t>达标</w:t>
                  </w:r>
                </w:p>
              </w:tc>
              <w:tc>
                <w:tcPr>
                  <w:tcW w:w="547" w:type="dxa"/>
                  <w:vAlign w:val="top"/>
                </w:tcPr>
                <w:p>
                  <w:pPr>
                    <w:spacing w:before="133" w:line="190" w:lineRule="auto"/>
                    <w:ind w:left="24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058" w:type="dxa"/>
                  <w:vAlign w:val="top"/>
                </w:tcPr>
                <w:p>
                  <w:pPr>
                    <w:pStyle w:val="6"/>
                    <w:spacing w:before="104" w:line="216" w:lineRule="auto"/>
                    <w:ind w:left="265"/>
                    <w:rPr>
                      <w:sz w:val="18"/>
                      <w:szCs w:val="18"/>
                    </w:rPr>
                  </w:pPr>
                  <w:r>
                    <w:rPr>
                      <w:spacing w:val="-3"/>
                      <w:sz w:val="18"/>
                      <w:szCs w:val="18"/>
                    </w:rPr>
                    <w:t>南厂界</w:t>
                  </w:r>
                </w:p>
              </w:tc>
              <w:tc>
                <w:tcPr>
                  <w:tcW w:w="1324" w:type="dxa"/>
                  <w:vAlign w:val="top"/>
                </w:tcPr>
                <w:p>
                  <w:pPr>
                    <w:spacing w:before="137" w:line="186" w:lineRule="auto"/>
                    <w:ind w:left="5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54.7</w:t>
                  </w:r>
                </w:p>
              </w:tc>
              <w:tc>
                <w:tcPr>
                  <w:tcW w:w="688" w:type="dxa"/>
                  <w:vAlign w:val="top"/>
                </w:tcPr>
                <w:p>
                  <w:pPr>
                    <w:spacing w:before="134" w:line="190" w:lineRule="auto"/>
                    <w:ind w:left="31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19" w:type="dxa"/>
                  <w:vAlign w:val="top"/>
                </w:tcPr>
                <w:p>
                  <w:pPr>
                    <w:spacing w:before="134" w:line="190" w:lineRule="auto"/>
                    <w:ind w:left="33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57" w:type="dxa"/>
                  <w:vAlign w:val="top"/>
                </w:tcPr>
                <w:p>
                  <w:pPr>
                    <w:spacing w:before="134" w:line="190" w:lineRule="auto"/>
                    <w:ind w:left="30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6" w:type="dxa"/>
                  <w:vAlign w:val="top"/>
                </w:tcPr>
                <w:p>
                  <w:pPr>
                    <w:spacing w:before="134" w:line="190" w:lineRule="auto"/>
                    <w:ind w:left="34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27" w:type="dxa"/>
                  <w:vAlign w:val="top"/>
                </w:tcPr>
                <w:p>
                  <w:pPr>
                    <w:spacing w:before="137" w:line="186" w:lineRule="auto"/>
                    <w:ind w:left="2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tc>
              <w:tc>
                <w:tcPr>
                  <w:tcW w:w="703" w:type="dxa"/>
                  <w:vAlign w:val="top"/>
                </w:tcPr>
                <w:p>
                  <w:pPr>
                    <w:spacing w:before="137" w:line="186"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w:t>
                  </w:r>
                </w:p>
              </w:tc>
              <w:tc>
                <w:tcPr>
                  <w:tcW w:w="612" w:type="dxa"/>
                  <w:vAlign w:val="top"/>
                </w:tcPr>
                <w:p>
                  <w:pPr>
                    <w:pStyle w:val="6"/>
                    <w:spacing w:before="104" w:line="216" w:lineRule="auto"/>
                    <w:ind w:left="133"/>
                    <w:rPr>
                      <w:sz w:val="18"/>
                      <w:szCs w:val="18"/>
                    </w:rPr>
                  </w:pPr>
                  <w:r>
                    <w:rPr>
                      <w:spacing w:val="-2"/>
                      <w:sz w:val="18"/>
                      <w:szCs w:val="18"/>
                    </w:rPr>
                    <w:t>达标</w:t>
                  </w:r>
                </w:p>
              </w:tc>
              <w:tc>
                <w:tcPr>
                  <w:tcW w:w="547" w:type="dxa"/>
                  <w:vAlign w:val="top"/>
                </w:tcPr>
                <w:p>
                  <w:pPr>
                    <w:spacing w:before="134" w:line="190" w:lineRule="auto"/>
                    <w:ind w:left="24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058" w:type="dxa"/>
                  <w:vAlign w:val="top"/>
                </w:tcPr>
                <w:p>
                  <w:pPr>
                    <w:pStyle w:val="6"/>
                    <w:spacing w:before="105" w:line="213" w:lineRule="auto"/>
                    <w:ind w:left="267"/>
                    <w:rPr>
                      <w:sz w:val="18"/>
                      <w:szCs w:val="18"/>
                    </w:rPr>
                  </w:pPr>
                  <w:r>
                    <w:rPr>
                      <w:spacing w:val="-3"/>
                      <w:sz w:val="18"/>
                      <w:szCs w:val="18"/>
                    </w:rPr>
                    <w:t>西厂界</w:t>
                  </w:r>
                </w:p>
              </w:tc>
              <w:tc>
                <w:tcPr>
                  <w:tcW w:w="1324" w:type="dxa"/>
                  <w:vAlign w:val="top"/>
                </w:tcPr>
                <w:p>
                  <w:pPr>
                    <w:spacing w:before="138" w:line="186" w:lineRule="auto"/>
                    <w:ind w:left="5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51.1</w:t>
                  </w:r>
                </w:p>
              </w:tc>
              <w:tc>
                <w:tcPr>
                  <w:tcW w:w="688" w:type="dxa"/>
                  <w:vAlign w:val="top"/>
                </w:tcPr>
                <w:p>
                  <w:pPr>
                    <w:spacing w:before="135" w:line="190" w:lineRule="auto"/>
                    <w:ind w:left="31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19" w:type="dxa"/>
                  <w:vAlign w:val="top"/>
                </w:tcPr>
                <w:p>
                  <w:pPr>
                    <w:spacing w:before="135" w:line="190" w:lineRule="auto"/>
                    <w:ind w:left="33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57" w:type="dxa"/>
                  <w:vAlign w:val="top"/>
                </w:tcPr>
                <w:p>
                  <w:pPr>
                    <w:spacing w:before="135" w:line="190" w:lineRule="auto"/>
                    <w:ind w:left="30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6" w:type="dxa"/>
                  <w:vAlign w:val="top"/>
                </w:tcPr>
                <w:p>
                  <w:pPr>
                    <w:spacing w:before="135" w:line="190" w:lineRule="auto"/>
                    <w:ind w:left="34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27" w:type="dxa"/>
                  <w:vAlign w:val="top"/>
                </w:tcPr>
                <w:p>
                  <w:pPr>
                    <w:spacing w:before="138" w:line="186" w:lineRule="auto"/>
                    <w:ind w:left="2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tc>
              <w:tc>
                <w:tcPr>
                  <w:tcW w:w="703" w:type="dxa"/>
                  <w:vAlign w:val="top"/>
                </w:tcPr>
                <w:p>
                  <w:pPr>
                    <w:spacing w:before="138" w:line="186"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w:t>
                  </w:r>
                </w:p>
              </w:tc>
              <w:tc>
                <w:tcPr>
                  <w:tcW w:w="612" w:type="dxa"/>
                  <w:vAlign w:val="top"/>
                </w:tcPr>
                <w:p>
                  <w:pPr>
                    <w:pStyle w:val="6"/>
                    <w:spacing w:before="105" w:line="213" w:lineRule="auto"/>
                    <w:ind w:left="133"/>
                    <w:rPr>
                      <w:sz w:val="18"/>
                      <w:szCs w:val="18"/>
                    </w:rPr>
                  </w:pPr>
                  <w:r>
                    <w:rPr>
                      <w:spacing w:val="-2"/>
                      <w:sz w:val="18"/>
                      <w:szCs w:val="18"/>
                    </w:rPr>
                    <w:t>达标</w:t>
                  </w:r>
                </w:p>
              </w:tc>
              <w:tc>
                <w:tcPr>
                  <w:tcW w:w="547" w:type="dxa"/>
                  <w:vAlign w:val="top"/>
                </w:tcPr>
                <w:p>
                  <w:pPr>
                    <w:spacing w:before="135" w:line="190" w:lineRule="auto"/>
                    <w:ind w:left="24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058" w:type="dxa"/>
                  <w:vAlign w:val="top"/>
                </w:tcPr>
                <w:p>
                  <w:pPr>
                    <w:pStyle w:val="6"/>
                    <w:spacing w:before="106" w:line="219" w:lineRule="auto"/>
                    <w:ind w:left="266"/>
                    <w:rPr>
                      <w:sz w:val="18"/>
                      <w:szCs w:val="18"/>
                    </w:rPr>
                  </w:pPr>
                  <w:r>
                    <w:rPr>
                      <w:spacing w:val="-3"/>
                      <w:sz w:val="18"/>
                      <w:szCs w:val="18"/>
                    </w:rPr>
                    <w:t>北厂界</w:t>
                  </w:r>
                </w:p>
              </w:tc>
              <w:tc>
                <w:tcPr>
                  <w:tcW w:w="1324" w:type="dxa"/>
                  <w:vAlign w:val="top"/>
                </w:tcPr>
                <w:p>
                  <w:pPr>
                    <w:spacing w:before="139" w:line="186" w:lineRule="auto"/>
                    <w:ind w:left="5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52.4</w:t>
                  </w:r>
                </w:p>
              </w:tc>
              <w:tc>
                <w:tcPr>
                  <w:tcW w:w="688" w:type="dxa"/>
                  <w:vAlign w:val="top"/>
                </w:tcPr>
                <w:p>
                  <w:pPr>
                    <w:spacing w:before="136" w:line="190" w:lineRule="auto"/>
                    <w:ind w:left="31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19" w:type="dxa"/>
                  <w:vAlign w:val="top"/>
                </w:tcPr>
                <w:p>
                  <w:pPr>
                    <w:spacing w:before="136" w:line="190" w:lineRule="auto"/>
                    <w:ind w:left="33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57" w:type="dxa"/>
                  <w:vAlign w:val="top"/>
                </w:tcPr>
                <w:p>
                  <w:pPr>
                    <w:spacing w:before="136" w:line="190" w:lineRule="auto"/>
                    <w:ind w:left="30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6" w:type="dxa"/>
                  <w:vAlign w:val="top"/>
                </w:tcPr>
                <w:p>
                  <w:pPr>
                    <w:spacing w:before="136" w:line="190" w:lineRule="auto"/>
                    <w:ind w:left="34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27" w:type="dxa"/>
                  <w:vAlign w:val="top"/>
                </w:tcPr>
                <w:p>
                  <w:pPr>
                    <w:spacing w:before="139" w:line="186" w:lineRule="auto"/>
                    <w:ind w:left="2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tc>
              <w:tc>
                <w:tcPr>
                  <w:tcW w:w="703" w:type="dxa"/>
                  <w:vAlign w:val="top"/>
                </w:tcPr>
                <w:p>
                  <w:pPr>
                    <w:spacing w:before="139" w:line="186"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w:t>
                  </w:r>
                </w:p>
              </w:tc>
              <w:tc>
                <w:tcPr>
                  <w:tcW w:w="612" w:type="dxa"/>
                  <w:vAlign w:val="top"/>
                </w:tcPr>
                <w:p>
                  <w:pPr>
                    <w:pStyle w:val="6"/>
                    <w:spacing w:before="106" w:line="219" w:lineRule="auto"/>
                    <w:ind w:left="133"/>
                    <w:rPr>
                      <w:sz w:val="18"/>
                      <w:szCs w:val="18"/>
                    </w:rPr>
                  </w:pPr>
                  <w:r>
                    <w:rPr>
                      <w:spacing w:val="-2"/>
                      <w:sz w:val="18"/>
                      <w:szCs w:val="18"/>
                    </w:rPr>
                    <w:t>达标</w:t>
                  </w:r>
                </w:p>
              </w:tc>
              <w:tc>
                <w:tcPr>
                  <w:tcW w:w="547" w:type="dxa"/>
                  <w:vAlign w:val="top"/>
                </w:tcPr>
                <w:p>
                  <w:pPr>
                    <w:spacing w:before="136" w:line="190" w:lineRule="auto"/>
                    <w:ind w:left="24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pPr>
              <w:pStyle w:val="6"/>
              <w:spacing w:before="138" w:line="351" w:lineRule="auto"/>
              <w:ind w:left="114" w:right="8" w:firstLine="439"/>
              <w:jc w:val="both"/>
            </w:pPr>
            <w:r>
              <w:rPr>
                <w:spacing w:val="-4"/>
              </w:rPr>
              <w:t>由上表预测结果可知，</w:t>
            </w:r>
            <w:r>
              <w:rPr>
                <w:spacing w:val="-41"/>
              </w:rPr>
              <w:t xml:space="preserve"> </w:t>
            </w:r>
            <w:r>
              <w:rPr>
                <w:spacing w:val="-4"/>
              </w:rPr>
              <w:t>本项目在采取建筑隔声、基</w:t>
            </w:r>
            <w:r>
              <w:rPr>
                <w:spacing w:val="-5"/>
              </w:rPr>
              <w:t>础减振、距离衰减等措施的情况</w:t>
            </w:r>
            <w:r>
              <w:t xml:space="preserve">  </w:t>
            </w:r>
            <w:r>
              <w:rPr>
                <w:spacing w:val="-5"/>
              </w:rPr>
              <w:t>下，项目厂界四周噪声值能够满足《工业企业厂界环境噪声</w:t>
            </w:r>
            <w:r>
              <w:rPr>
                <w:spacing w:val="-6"/>
              </w:rPr>
              <w:t>排放标准》（</w:t>
            </w:r>
            <w:r>
              <w:rPr>
                <w:rFonts w:ascii="Times New Roman" w:hAnsi="Times New Roman" w:eastAsia="Times New Roman" w:cs="Times New Roman"/>
                <w:spacing w:val="-6"/>
              </w:rPr>
              <w:t>GB12348-2008</w:t>
            </w:r>
            <w:r>
              <w:rPr>
                <w:spacing w:val="-6"/>
              </w:rPr>
              <w:t>）</w:t>
            </w:r>
          </w:p>
          <w:p>
            <w:pPr>
              <w:pStyle w:val="6"/>
              <w:spacing w:line="220" w:lineRule="auto"/>
              <w:ind w:left="104"/>
            </w:pPr>
            <w:r>
              <w:rPr>
                <w:rFonts w:ascii="Times New Roman" w:hAnsi="Times New Roman" w:eastAsia="Times New Roman" w:cs="Times New Roman"/>
                <w:spacing w:val="-1"/>
              </w:rPr>
              <w:t>2</w:t>
            </w:r>
            <w:r>
              <w:rPr>
                <w:spacing w:val="-1"/>
              </w:rPr>
              <w:t>类及</w:t>
            </w:r>
            <w:r>
              <w:rPr>
                <w:rFonts w:ascii="Times New Roman" w:hAnsi="Times New Roman" w:eastAsia="Times New Roman" w:cs="Times New Roman"/>
                <w:spacing w:val="-1"/>
              </w:rPr>
              <w:t>4</w:t>
            </w:r>
            <w:r>
              <w:rPr>
                <w:spacing w:val="-1"/>
              </w:rPr>
              <w:t>类声环境功能区的排放限值要求。</w:t>
            </w:r>
          </w:p>
          <w:p>
            <w:pPr>
              <w:pStyle w:val="6"/>
              <w:spacing w:before="150" w:line="219" w:lineRule="auto"/>
              <w:ind w:left="527"/>
            </w:pPr>
            <w:r>
              <w:rPr>
                <w:spacing w:val="-4"/>
              </w:rPr>
              <w:t>评价认为，</w:t>
            </w:r>
            <w:r>
              <w:rPr>
                <w:spacing w:val="-17"/>
              </w:rPr>
              <w:t xml:space="preserve"> </w:t>
            </w:r>
            <w:r>
              <w:rPr>
                <w:spacing w:val="-4"/>
              </w:rPr>
              <w:t>项目建设不会改变区域声环境质量现状。</w:t>
            </w:r>
          </w:p>
          <w:p>
            <w:pPr>
              <w:pStyle w:val="6"/>
              <w:spacing w:before="149" w:line="221" w:lineRule="auto"/>
              <w:ind w:left="103"/>
            </w:pPr>
            <w:r>
              <w:rPr>
                <w:rFonts w:ascii="Times New Roman" w:hAnsi="Times New Roman" w:eastAsia="Times New Roman" w:cs="Times New Roman"/>
                <w:b/>
                <w:bCs/>
              </w:rPr>
              <w:t>3.3</w:t>
            </w:r>
            <w:r>
              <w:rPr>
                <w14:textOutline w14:w="3835" w14:cap="flat" w14:cmpd="sng">
                  <w14:solidFill>
                    <w14:srgbClr w14:val="000000"/>
                  </w14:solidFill>
                  <w14:prstDash w14:val="solid"/>
                  <w14:miter w14:val="10"/>
                </w14:textOutline>
              </w:rPr>
              <w:t>交通噪声影响分析</w:t>
            </w:r>
          </w:p>
          <w:p>
            <w:pPr>
              <w:pStyle w:val="6"/>
              <w:spacing w:before="148" w:line="352" w:lineRule="auto"/>
              <w:ind w:left="109" w:right="97" w:firstLine="421"/>
              <w:jc w:val="both"/>
            </w:pPr>
            <w:r>
              <w:rPr>
                <w:spacing w:val="-3"/>
              </w:rPr>
              <w:t>项目进出厂区的运输车辆将产生交通噪声，噪声值在</w:t>
            </w:r>
            <w:r>
              <w:rPr>
                <w:rFonts w:ascii="Times New Roman" w:hAnsi="Times New Roman" w:eastAsia="Times New Roman" w:cs="Times New Roman"/>
                <w:spacing w:val="-3"/>
              </w:rPr>
              <w:t>70</w:t>
            </w:r>
            <w:r>
              <w:rPr>
                <w:spacing w:val="-3"/>
              </w:rPr>
              <w:t>～</w:t>
            </w:r>
            <w:r>
              <w:rPr>
                <w:rFonts w:ascii="Times New Roman" w:hAnsi="Times New Roman" w:eastAsia="Times New Roman" w:cs="Times New Roman"/>
                <w:spacing w:val="-3"/>
              </w:rPr>
              <w:t>85dB(A)</w:t>
            </w:r>
            <w:r>
              <w:rPr>
                <w:spacing w:val="-3"/>
              </w:rPr>
              <w:t>之间， 交通噪声</w:t>
            </w:r>
            <w:r>
              <w:rPr>
                <w:spacing w:val="10"/>
              </w:rPr>
              <w:t xml:space="preserve"> </w:t>
            </w:r>
            <w:r>
              <w:rPr>
                <w:spacing w:val="-7"/>
              </w:rPr>
              <w:t>为流动噪声源， 具有分散性、临时性、不持续性。通过严格规定生产时间， 尽量</w:t>
            </w:r>
            <w:r>
              <w:rPr>
                <w:spacing w:val="-8"/>
              </w:rPr>
              <w:t>不安排</w:t>
            </w:r>
            <w:r>
              <w:t xml:space="preserve"> </w:t>
            </w:r>
            <w:r>
              <w:rPr>
                <w:spacing w:val="-2"/>
              </w:rPr>
              <w:t>夜间（</w:t>
            </w:r>
            <w:r>
              <w:rPr>
                <w:rFonts w:ascii="Times New Roman" w:hAnsi="Times New Roman" w:eastAsia="Times New Roman" w:cs="Times New Roman"/>
                <w:spacing w:val="-2"/>
              </w:rPr>
              <w:t>22:00</w:t>
            </w:r>
            <w:r>
              <w:rPr>
                <w:rFonts w:hint="eastAsia" w:ascii="Times New Roman" w:hAnsi="Times New Roman" w:eastAsia="Times New Roman" w:cs="Times New Roman"/>
                <w:spacing w:val="-4"/>
              </w:rPr>
              <w:t>一次</w:t>
            </w:r>
            <w:r>
              <w:rPr>
                <w:spacing w:val="-2"/>
              </w:rPr>
              <w:t>日</w:t>
            </w:r>
            <w:r>
              <w:rPr>
                <w:rFonts w:ascii="Times New Roman" w:hAnsi="Times New Roman" w:eastAsia="Times New Roman" w:cs="Times New Roman"/>
                <w:spacing w:val="-2"/>
              </w:rPr>
              <w:t>6:00</w:t>
            </w:r>
            <w:r>
              <w:rPr>
                <w:spacing w:val="-2"/>
              </w:rPr>
              <w:t>）进行生产和运</w:t>
            </w:r>
            <w:r>
              <w:rPr>
                <w:spacing w:val="-3"/>
              </w:rPr>
              <w:t>输作业。产品及原料运输应安排在白天进行， 在</w:t>
            </w:r>
            <w:r>
              <w:t xml:space="preserve"> </w:t>
            </w:r>
            <w:r>
              <w:rPr>
                <w:spacing w:val="-3"/>
              </w:rPr>
              <w:t>车辆经过道路两旁住户时，应尽量减少鸣笛次数，</w:t>
            </w:r>
            <w:r>
              <w:rPr>
                <w:spacing w:val="-46"/>
              </w:rPr>
              <w:t xml:space="preserve"> </w:t>
            </w:r>
            <w:r>
              <w:rPr>
                <w:spacing w:val="-4"/>
              </w:rPr>
              <w:t>避免噪声扰民。交通噪声对周围环境</w:t>
            </w:r>
          </w:p>
          <w:p>
            <w:pPr>
              <w:pStyle w:val="6"/>
              <w:spacing w:before="1" w:line="222" w:lineRule="auto"/>
              <w:ind w:left="108"/>
            </w:pPr>
            <w:r>
              <w:rPr>
                <w:spacing w:val="-5"/>
              </w:rPr>
              <w:t>影响较小。</w:t>
            </w:r>
          </w:p>
          <w:p>
            <w:pPr>
              <w:pStyle w:val="6"/>
              <w:spacing w:before="145" w:line="222" w:lineRule="auto"/>
              <w:ind w:left="103"/>
            </w:pPr>
            <w:r>
              <w:rPr>
                <w:rFonts w:ascii="Times New Roman" w:hAnsi="Times New Roman" w:eastAsia="Times New Roman" w:cs="Times New Roman"/>
                <w:b/>
                <w:bCs/>
              </w:rPr>
              <w:t>3.4</w:t>
            </w:r>
            <w:r>
              <w:rPr>
                <w14:textOutline w14:w="3835" w14:cap="flat" w14:cmpd="sng">
                  <w14:solidFill>
                    <w14:srgbClr w14:val="000000"/>
                  </w14:solidFill>
                  <w14:prstDash w14:val="solid"/>
                  <w14:miter w14:val="10"/>
                </w14:textOutline>
              </w:rPr>
              <w:t>监测计划</w:t>
            </w:r>
          </w:p>
          <w:p>
            <w:pPr>
              <w:pStyle w:val="6"/>
              <w:spacing w:before="148" w:line="401" w:lineRule="exact"/>
              <w:ind w:left="528"/>
            </w:pPr>
            <w:r>
              <w:rPr>
                <w:spacing w:val="-3"/>
                <w:position w:val="14"/>
              </w:rPr>
              <w:t>根据《排污单位自行监测技术指南 总则》（</w:t>
            </w:r>
            <w:r>
              <w:rPr>
                <w:rFonts w:ascii="Times New Roman" w:hAnsi="Times New Roman" w:eastAsia="Times New Roman" w:cs="Times New Roman"/>
                <w:spacing w:val="-3"/>
                <w:position w:val="14"/>
              </w:rPr>
              <w:t>HJ819-2017</w:t>
            </w:r>
            <w:r>
              <w:rPr>
                <w:spacing w:val="-3"/>
                <w:position w:val="14"/>
              </w:rPr>
              <w:t>）文件， 并结合本项目污</w:t>
            </w:r>
          </w:p>
          <w:p>
            <w:pPr>
              <w:pStyle w:val="6"/>
              <w:spacing w:before="1" w:line="220" w:lineRule="auto"/>
              <w:ind w:left="111"/>
            </w:pPr>
            <w:r>
              <w:rPr>
                <w:spacing w:val="-1"/>
              </w:rPr>
              <w:t>染物的特点，制定营运期监测计划见下表。</w:t>
            </w:r>
          </w:p>
          <w:p>
            <w:pPr>
              <w:spacing w:before="174" w:line="222" w:lineRule="auto"/>
              <w:ind w:left="3054"/>
              <w:rPr>
                <w:rFonts w:ascii="黑体" w:hAnsi="黑体" w:eastAsia="黑体" w:cs="黑体"/>
                <w:sz w:val="18"/>
                <w:szCs w:val="18"/>
              </w:rPr>
            </w:pPr>
            <w:r>
              <w:rPr>
                <w:rFonts w:ascii="黑体" w:hAnsi="黑体" w:eastAsia="黑体" w:cs="黑体"/>
                <w:spacing w:val="-2"/>
                <w:sz w:val="18"/>
                <w:szCs w:val="18"/>
              </w:rPr>
              <w:t>表</w:t>
            </w:r>
            <w:r>
              <w:rPr>
                <w:rFonts w:ascii="Times New Roman" w:hAnsi="Times New Roman" w:eastAsia="Times New Roman" w:cs="Times New Roman"/>
                <w:spacing w:val="-2"/>
                <w:sz w:val="18"/>
                <w:szCs w:val="18"/>
              </w:rPr>
              <w:t>4-</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2"/>
                <w:sz w:val="18"/>
                <w:szCs w:val="18"/>
              </w:rPr>
              <w:t xml:space="preserve">12        </w:t>
            </w:r>
            <w:r>
              <w:rPr>
                <w:rFonts w:ascii="黑体" w:hAnsi="黑体" w:eastAsia="黑体" w:cs="黑体"/>
                <w:spacing w:val="-2"/>
                <w:sz w:val="18"/>
                <w:szCs w:val="18"/>
              </w:rPr>
              <w:t>营运期噪声监测计划</w:t>
            </w:r>
          </w:p>
          <w:p>
            <w:pPr>
              <w:spacing w:line="20" w:lineRule="exact"/>
            </w:pPr>
          </w:p>
          <w:tbl>
            <w:tblPr>
              <w:tblStyle w:val="5"/>
              <w:tblW w:w="7756" w:type="dxa"/>
              <w:tblInd w:w="1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2"/>
              <w:gridCol w:w="1343"/>
              <w:gridCol w:w="959"/>
              <w:gridCol w:w="2727"/>
              <w:gridCol w:w="14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302" w:type="dxa"/>
                  <w:vAlign w:val="top"/>
                </w:tcPr>
                <w:p>
                  <w:pPr>
                    <w:pStyle w:val="6"/>
                    <w:spacing w:before="121" w:line="220" w:lineRule="auto"/>
                    <w:ind w:left="295"/>
                    <w:rPr>
                      <w:sz w:val="18"/>
                      <w:szCs w:val="18"/>
                    </w:rPr>
                  </w:pPr>
                  <w:r>
                    <w:rPr>
                      <w:spacing w:val="-2"/>
                      <w:sz w:val="18"/>
                      <w:szCs w:val="18"/>
                      <w14:textOutline w14:w="3263" w14:cap="flat" w14:cmpd="sng">
                        <w14:solidFill>
                          <w14:srgbClr w14:val="000000"/>
                        </w14:solidFill>
                        <w14:prstDash w14:val="solid"/>
                        <w14:miter w14:val="10"/>
                      </w14:textOutline>
                    </w:rPr>
                    <w:t>监测项目</w:t>
                  </w:r>
                </w:p>
              </w:tc>
              <w:tc>
                <w:tcPr>
                  <w:tcW w:w="1343" w:type="dxa"/>
                  <w:vAlign w:val="top"/>
                </w:tcPr>
                <w:p>
                  <w:pPr>
                    <w:pStyle w:val="6"/>
                    <w:spacing w:before="121" w:line="221" w:lineRule="auto"/>
                    <w:ind w:left="315"/>
                    <w:rPr>
                      <w:sz w:val="18"/>
                      <w:szCs w:val="18"/>
                    </w:rPr>
                  </w:pPr>
                  <w:r>
                    <w:rPr>
                      <w:spacing w:val="-2"/>
                      <w:sz w:val="18"/>
                      <w:szCs w:val="18"/>
                      <w14:textOutline w14:w="3263" w14:cap="flat" w14:cmpd="sng">
                        <w14:solidFill>
                          <w14:srgbClr w14:val="000000"/>
                        </w14:solidFill>
                        <w14:prstDash w14:val="solid"/>
                        <w14:miter w14:val="10"/>
                      </w14:textOutline>
                    </w:rPr>
                    <w:t>监测点位</w:t>
                  </w:r>
                </w:p>
              </w:tc>
              <w:tc>
                <w:tcPr>
                  <w:tcW w:w="959" w:type="dxa"/>
                  <w:vAlign w:val="top"/>
                </w:tcPr>
                <w:p>
                  <w:pPr>
                    <w:pStyle w:val="6"/>
                    <w:spacing w:before="121" w:line="220" w:lineRule="auto"/>
                    <w:ind w:left="124"/>
                    <w:rPr>
                      <w:sz w:val="18"/>
                      <w:szCs w:val="18"/>
                    </w:rPr>
                  </w:pPr>
                  <w:r>
                    <w:rPr>
                      <w:spacing w:val="-2"/>
                      <w:sz w:val="18"/>
                      <w:szCs w:val="18"/>
                      <w14:textOutline w14:w="3263" w14:cap="flat" w14:cmpd="sng">
                        <w14:solidFill>
                          <w14:srgbClr w14:val="000000"/>
                        </w14:solidFill>
                        <w14:prstDash w14:val="solid"/>
                        <w14:miter w14:val="10"/>
                      </w14:textOutline>
                    </w:rPr>
                    <w:t>监测因子</w:t>
                  </w:r>
                </w:p>
              </w:tc>
              <w:tc>
                <w:tcPr>
                  <w:tcW w:w="2727" w:type="dxa"/>
                  <w:vAlign w:val="top"/>
                </w:tcPr>
                <w:p>
                  <w:pPr>
                    <w:pStyle w:val="6"/>
                    <w:spacing w:before="120" w:line="220" w:lineRule="auto"/>
                    <w:ind w:left="1011"/>
                    <w:rPr>
                      <w:sz w:val="18"/>
                      <w:szCs w:val="18"/>
                    </w:rPr>
                  </w:pPr>
                  <w:r>
                    <w:rPr>
                      <w:spacing w:val="-2"/>
                      <w:sz w:val="18"/>
                      <w:szCs w:val="18"/>
                      <w14:textOutline w14:w="3263" w14:cap="flat" w14:cmpd="sng">
                        <w14:solidFill>
                          <w14:srgbClr w14:val="000000"/>
                        </w14:solidFill>
                        <w14:prstDash w14:val="solid"/>
                        <w14:miter w14:val="10"/>
                      </w14:textOutline>
                    </w:rPr>
                    <w:t>监测频次</w:t>
                  </w:r>
                </w:p>
              </w:tc>
              <w:tc>
                <w:tcPr>
                  <w:tcW w:w="1425" w:type="dxa"/>
                  <w:vAlign w:val="top"/>
                </w:tcPr>
                <w:p>
                  <w:pPr>
                    <w:pStyle w:val="6"/>
                    <w:spacing w:before="121" w:line="220" w:lineRule="auto"/>
                    <w:ind w:left="355"/>
                    <w:rPr>
                      <w:sz w:val="18"/>
                      <w:szCs w:val="18"/>
                    </w:rPr>
                  </w:pPr>
                  <w:r>
                    <w:rPr>
                      <w:spacing w:val="-2"/>
                      <w:sz w:val="18"/>
                      <w:szCs w:val="18"/>
                      <w14:textOutline w14:w="3263" w14:cap="flat" w14:cmpd="sng">
                        <w14:solidFill>
                          <w14:srgbClr w14:val="000000"/>
                        </w14:solidFill>
                        <w14:prstDash w14:val="solid"/>
                        <w14:miter w14:val="10"/>
                      </w14:textOutline>
                    </w:rPr>
                    <w:t>监测周期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302" w:type="dxa"/>
                  <w:vAlign w:val="top"/>
                </w:tcPr>
                <w:p>
                  <w:pPr>
                    <w:pStyle w:val="6"/>
                    <w:spacing w:before="118" w:line="220" w:lineRule="auto"/>
                    <w:ind w:left="485"/>
                    <w:rPr>
                      <w:sz w:val="18"/>
                      <w:szCs w:val="18"/>
                    </w:rPr>
                  </w:pPr>
                  <w:r>
                    <w:rPr>
                      <w:spacing w:val="-4"/>
                      <w:sz w:val="18"/>
                      <w:szCs w:val="18"/>
                    </w:rPr>
                    <w:t>噪声</w:t>
                  </w:r>
                </w:p>
              </w:tc>
              <w:tc>
                <w:tcPr>
                  <w:tcW w:w="1343" w:type="dxa"/>
                  <w:vAlign w:val="top"/>
                </w:tcPr>
                <w:p>
                  <w:pPr>
                    <w:pStyle w:val="6"/>
                    <w:spacing w:before="118" w:line="220" w:lineRule="auto"/>
                    <w:ind w:left="319"/>
                    <w:rPr>
                      <w:sz w:val="18"/>
                      <w:szCs w:val="18"/>
                    </w:rPr>
                  </w:pPr>
                  <w:r>
                    <w:rPr>
                      <w:spacing w:val="-3"/>
                      <w:sz w:val="18"/>
                      <w:szCs w:val="18"/>
                    </w:rPr>
                    <w:t>厂界四周</w:t>
                  </w:r>
                </w:p>
              </w:tc>
              <w:tc>
                <w:tcPr>
                  <w:tcW w:w="959" w:type="dxa"/>
                  <w:vAlign w:val="top"/>
                </w:tcPr>
                <w:p>
                  <w:pPr>
                    <w:pStyle w:val="6"/>
                    <w:spacing w:before="118" w:line="220" w:lineRule="auto"/>
                    <w:ind w:left="315"/>
                    <w:rPr>
                      <w:sz w:val="18"/>
                      <w:szCs w:val="18"/>
                    </w:rPr>
                  </w:pPr>
                  <w:r>
                    <w:rPr>
                      <w:spacing w:val="-4"/>
                      <w:sz w:val="18"/>
                      <w:szCs w:val="18"/>
                    </w:rPr>
                    <w:t>噪声</w:t>
                  </w:r>
                </w:p>
              </w:tc>
              <w:tc>
                <w:tcPr>
                  <w:tcW w:w="2727" w:type="dxa"/>
                  <w:vAlign w:val="top"/>
                </w:tcPr>
                <w:p>
                  <w:pPr>
                    <w:pStyle w:val="6"/>
                    <w:spacing w:before="118" w:line="220" w:lineRule="auto"/>
                    <w:ind w:right="9"/>
                    <w:jc w:val="right"/>
                    <w:rPr>
                      <w:sz w:val="18"/>
                      <w:szCs w:val="18"/>
                    </w:rPr>
                  </w:pPr>
                  <w:r>
                    <w:rPr>
                      <w:rFonts w:ascii="Times New Roman" w:hAnsi="Times New Roman" w:eastAsia="Times New Roman" w:cs="Times New Roman"/>
                      <w:spacing w:val="-8"/>
                      <w:sz w:val="18"/>
                      <w:szCs w:val="18"/>
                    </w:rPr>
                    <w:t>1</w:t>
                  </w:r>
                  <w:r>
                    <w:rPr>
                      <w:spacing w:val="-8"/>
                      <w:sz w:val="18"/>
                      <w:szCs w:val="18"/>
                    </w:rPr>
                    <w:t>天（每天昼间</w:t>
                  </w:r>
                  <w:r>
                    <w:rPr>
                      <w:rFonts w:ascii="Times New Roman" w:hAnsi="Times New Roman" w:eastAsia="Times New Roman" w:cs="Times New Roman"/>
                      <w:spacing w:val="-8"/>
                      <w:sz w:val="18"/>
                      <w:szCs w:val="18"/>
                    </w:rPr>
                    <w:t>1</w:t>
                  </w:r>
                  <w:r>
                    <w:rPr>
                      <w:spacing w:val="-8"/>
                      <w:sz w:val="18"/>
                      <w:szCs w:val="18"/>
                    </w:rPr>
                    <w:t>次，夜间不生产）</w:t>
                  </w:r>
                </w:p>
              </w:tc>
              <w:tc>
                <w:tcPr>
                  <w:tcW w:w="1425" w:type="dxa"/>
                  <w:vAlign w:val="top"/>
                </w:tcPr>
                <w:p>
                  <w:pPr>
                    <w:pStyle w:val="6"/>
                    <w:spacing w:before="118" w:line="220" w:lineRule="auto"/>
                    <w:ind w:left="311"/>
                    <w:rPr>
                      <w:sz w:val="18"/>
                      <w:szCs w:val="18"/>
                    </w:rPr>
                  </w:pPr>
                  <w:r>
                    <w:rPr>
                      <w:spacing w:val="-2"/>
                      <w:sz w:val="18"/>
                      <w:szCs w:val="18"/>
                    </w:rPr>
                    <w:t>每季度</w:t>
                  </w:r>
                  <w:r>
                    <w:rPr>
                      <w:rFonts w:ascii="Times New Roman" w:hAnsi="Times New Roman" w:eastAsia="Times New Roman" w:cs="Times New Roman"/>
                      <w:spacing w:val="-2"/>
                      <w:sz w:val="18"/>
                      <w:szCs w:val="18"/>
                    </w:rPr>
                    <w:t>1</w:t>
                  </w:r>
                  <w:r>
                    <w:rPr>
                      <w:spacing w:val="-2"/>
                      <w:sz w:val="18"/>
                      <w:szCs w:val="18"/>
                    </w:rPr>
                    <w:t>次</w:t>
                  </w:r>
                </w:p>
              </w:tc>
            </w:tr>
          </w:tbl>
          <w:p>
            <w:pPr>
              <w:spacing w:before="130" w:line="222" w:lineRule="auto"/>
              <w:ind w:left="212"/>
              <w:rPr>
                <w:rFonts w:ascii="黑体" w:hAnsi="黑体" w:eastAsia="黑体" w:cs="黑体"/>
                <w:sz w:val="22"/>
                <w:szCs w:val="22"/>
              </w:rPr>
            </w:pPr>
            <w:r>
              <w:rPr>
                <w:rFonts w:ascii="黑体" w:hAnsi="黑体" w:eastAsia="黑体" w:cs="黑体"/>
                <w:spacing w:val="-2"/>
                <w:sz w:val="22"/>
                <w:szCs w:val="22"/>
              </w:rPr>
              <w:t>4、固体废物</w:t>
            </w:r>
          </w:p>
          <w:p>
            <w:pPr>
              <w:pStyle w:val="6"/>
              <w:spacing w:before="144" w:line="398" w:lineRule="exact"/>
              <w:ind w:left="534"/>
            </w:pPr>
            <w:r>
              <w:rPr>
                <w:spacing w:val="-2"/>
                <w:position w:val="14"/>
              </w:rPr>
              <w:t>营运期固废主要为干化泥饼、废絮凝剂桶和办公生活产</w:t>
            </w:r>
            <w:r>
              <w:rPr>
                <w:spacing w:val="-3"/>
                <w:position w:val="14"/>
              </w:rPr>
              <w:t>生的少量生活垃圾。项目机</w:t>
            </w:r>
          </w:p>
          <w:p>
            <w:pPr>
              <w:pStyle w:val="6"/>
              <w:spacing w:before="1" w:line="219" w:lineRule="auto"/>
              <w:ind w:left="107"/>
            </w:pPr>
            <w:r>
              <w:rPr>
                <w:spacing w:val="-5"/>
              </w:rPr>
              <w:t>械设备维护保养时，</w:t>
            </w:r>
            <w:r>
              <w:rPr>
                <w:spacing w:val="-10"/>
              </w:rPr>
              <w:t xml:space="preserve"> </w:t>
            </w:r>
            <w:r>
              <w:rPr>
                <w:spacing w:val="-5"/>
              </w:rPr>
              <w:t>还会产生少量的废机油等危废。</w:t>
            </w:r>
          </w:p>
          <w:p>
            <w:pPr>
              <w:pStyle w:val="6"/>
              <w:spacing w:before="151" w:line="221" w:lineRule="auto"/>
              <w:ind w:left="105"/>
            </w:pPr>
            <w:r>
              <w:rPr>
                <w:rFonts w:ascii="Times New Roman" w:hAnsi="Times New Roman" w:eastAsia="Times New Roman" w:cs="Times New Roman"/>
                <w:b/>
                <w:bCs/>
                <w:spacing w:val="-1"/>
              </w:rPr>
              <w:t>4.1</w:t>
            </w:r>
            <w:r>
              <w:rPr>
                <w:spacing w:val="-1"/>
                <w14:textOutline w14:w="3835" w14:cap="flat" w14:cmpd="sng">
                  <w14:solidFill>
                    <w14:srgbClr w14:val="000000"/>
                  </w14:solidFill>
                  <w14:prstDash w14:val="solid"/>
                  <w14:miter w14:val="10"/>
                </w14:textOutline>
              </w:rPr>
              <w:t>一般固废</w:t>
            </w:r>
          </w:p>
          <w:p>
            <w:pPr>
              <w:pStyle w:val="6"/>
              <w:spacing w:before="149" w:line="220" w:lineRule="auto"/>
              <w:ind w:left="534"/>
            </w:pPr>
            <w:r>
              <w:rPr>
                <w:spacing w:val="-2"/>
              </w:rPr>
              <w:t>（</w:t>
            </w:r>
            <w:r>
              <w:rPr>
                <w:rFonts w:ascii="Times New Roman" w:hAnsi="Times New Roman" w:eastAsia="Times New Roman" w:cs="Times New Roman"/>
                <w:spacing w:val="-2"/>
              </w:rPr>
              <w:t>1</w:t>
            </w:r>
            <w:r>
              <w:rPr>
                <w:spacing w:val="-2"/>
              </w:rPr>
              <w:t>）干化泥饼</w:t>
            </w:r>
          </w:p>
          <w:p>
            <w:pPr>
              <w:pStyle w:val="6"/>
              <w:spacing w:before="148" w:line="220" w:lineRule="auto"/>
              <w:ind w:left="528"/>
            </w:pPr>
            <w:r>
              <w:rPr>
                <w:spacing w:val="-5"/>
              </w:rPr>
              <w:t>根据建设单位介绍， 项目外购原料一般含泥量约在</w:t>
            </w:r>
            <w:r>
              <w:rPr>
                <w:rFonts w:ascii="Times New Roman" w:hAnsi="Times New Roman" w:eastAsia="Times New Roman" w:cs="Times New Roman"/>
                <w:spacing w:val="-5"/>
              </w:rPr>
              <w:t>2</w:t>
            </w:r>
            <w:r>
              <w:rPr>
                <w:rFonts w:ascii="Times New Roman" w:hAnsi="Times New Roman" w:eastAsia="Times New Roman" w:cs="Times New Roman"/>
                <w:spacing w:val="-6"/>
              </w:rPr>
              <w:t>%</w:t>
            </w:r>
            <w:r>
              <w:rPr>
                <w:spacing w:val="-6"/>
              </w:rPr>
              <w:t>左右。</w:t>
            </w:r>
            <w:r>
              <w:rPr>
                <w:spacing w:val="-25"/>
              </w:rPr>
              <w:t xml:space="preserve"> </w:t>
            </w:r>
            <w:r>
              <w:rPr>
                <w:spacing w:val="-6"/>
              </w:rPr>
              <w:t>项目原料投入量约</w:t>
            </w:r>
          </w:p>
          <w:p>
            <w:pPr>
              <w:pStyle w:val="6"/>
              <w:spacing w:before="151" w:line="401" w:lineRule="exact"/>
              <w:ind w:left="124"/>
            </w:pPr>
            <w:r>
              <w:rPr>
                <w:rFonts w:ascii="Times New Roman" w:hAnsi="Times New Roman" w:eastAsia="Times New Roman" w:cs="Times New Roman"/>
                <w:spacing w:val="-1"/>
                <w:position w:val="14"/>
              </w:rPr>
              <w:t>1224522.28t/a</w:t>
            </w:r>
            <w:r>
              <w:rPr>
                <w:spacing w:val="-1"/>
                <w:position w:val="14"/>
              </w:rPr>
              <w:t>，则泥砂量（干基）约</w:t>
            </w:r>
            <w:r>
              <w:rPr>
                <w:rFonts w:ascii="Times New Roman" w:hAnsi="Times New Roman" w:eastAsia="Times New Roman" w:cs="Times New Roman"/>
                <w:spacing w:val="-1"/>
                <w:position w:val="14"/>
              </w:rPr>
              <w:t>24490.45t/a</w:t>
            </w:r>
            <w:r>
              <w:rPr>
                <w:rFonts w:ascii="Times New Roman" w:hAnsi="Times New Roman" w:eastAsia="Times New Roman" w:cs="Times New Roman"/>
                <w:spacing w:val="-21"/>
                <w:position w:val="14"/>
              </w:rPr>
              <w:t xml:space="preserve"> </w:t>
            </w:r>
            <w:r>
              <w:rPr>
                <w:spacing w:val="-1"/>
                <w:position w:val="14"/>
              </w:rPr>
              <w:t>。废水处理系统的泥沙，经板框压滤机</w:t>
            </w:r>
          </w:p>
          <w:p>
            <w:pPr>
              <w:pStyle w:val="6"/>
              <w:spacing w:before="1" w:line="219" w:lineRule="auto"/>
              <w:ind w:left="108"/>
              <w:rPr>
                <w:rFonts w:ascii="Times New Roman" w:hAnsi="Times New Roman" w:eastAsia="Times New Roman" w:cs="Times New Roman"/>
              </w:rPr>
            </w:pPr>
            <w:r>
              <w:t>压滤后泥饼含水率降至</w:t>
            </w:r>
            <w:r>
              <w:rPr>
                <w:rFonts w:ascii="Times New Roman" w:hAnsi="Times New Roman" w:eastAsia="Times New Roman" w:cs="Times New Roman"/>
              </w:rPr>
              <w:t>60%</w:t>
            </w:r>
            <w:r>
              <w:t>左右。经计算，项目干化泥饼的产生量为</w:t>
            </w:r>
            <w:r>
              <w:rPr>
                <w:rFonts w:ascii="Times New Roman" w:hAnsi="Times New Roman" w:eastAsia="Times New Roman" w:cs="Times New Roman"/>
              </w:rPr>
              <w:t>6</w:t>
            </w:r>
            <w:r>
              <w:rPr>
                <w:rFonts w:ascii="Times New Roman" w:hAnsi="Times New Roman" w:eastAsia="Times New Roman" w:cs="Times New Roman"/>
                <w:spacing w:val="-1"/>
              </w:rPr>
              <w:t>1226.11t/a</w:t>
            </w:r>
          </w:p>
          <w:p>
            <w:pPr>
              <w:pStyle w:val="6"/>
              <w:spacing w:before="148" w:line="401" w:lineRule="exact"/>
              <w:ind w:left="114"/>
            </w:pPr>
            <w:r>
              <w:rPr>
                <w:spacing w:val="-3"/>
                <w:position w:val="14"/>
              </w:rPr>
              <w:t>（</w:t>
            </w:r>
            <w:r>
              <w:rPr>
                <w:rFonts w:ascii="Times New Roman" w:hAnsi="Times New Roman" w:eastAsia="Times New Roman" w:cs="Times New Roman"/>
                <w:spacing w:val="-3"/>
                <w:position w:val="14"/>
              </w:rPr>
              <w:t>204.09t/d</w:t>
            </w:r>
            <w:r>
              <w:rPr>
                <w:spacing w:val="6"/>
                <w:position w:val="14"/>
              </w:rPr>
              <w:t>），</w:t>
            </w:r>
            <w:r>
              <w:rPr>
                <w:spacing w:val="-3"/>
                <w:position w:val="14"/>
              </w:rPr>
              <w:t>含水率</w:t>
            </w:r>
            <w:r>
              <w:rPr>
                <w:rFonts w:ascii="Times New Roman" w:hAnsi="Times New Roman" w:eastAsia="Times New Roman" w:cs="Times New Roman"/>
                <w:spacing w:val="-3"/>
                <w:position w:val="14"/>
              </w:rPr>
              <w:t>60%</w:t>
            </w:r>
            <w:r>
              <w:rPr>
                <w:spacing w:val="-3"/>
                <w:position w:val="14"/>
              </w:rPr>
              <w:t>。干化泥饼在压滤机下方的泥饼池暂存， 定期拉运至附近砖</w:t>
            </w:r>
          </w:p>
          <w:p>
            <w:pPr>
              <w:pStyle w:val="6"/>
              <w:spacing w:before="1" w:line="220" w:lineRule="auto"/>
              <w:ind w:left="110"/>
            </w:pPr>
            <w:r>
              <w:rPr>
                <w:spacing w:val="-3"/>
              </w:rPr>
              <w:t>厂做制砖原料利用。</w:t>
            </w:r>
          </w:p>
          <w:p>
            <w:pPr>
              <w:pStyle w:val="6"/>
              <w:spacing w:before="149" w:line="220" w:lineRule="auto"/>
              <w:ind w:left="534"/>
            </w:pPr>
            <w:r>
              <w:rPr>
                <w:spacing w:val="-3"/>
              </w:rPr>
              <w:t>（</w:t>
            </w:r>
            <w:r>
              <w:rPr>
                <w:rFonts w:ascii="Times New Roman" w:hAnsi="Times New Roman" w:eastAsia="Times New Roman" w:cs="Times New Roman"/>
                <w:spacing w:val="-3"/>
              </w:rPr>
              <w:t>2</w:t>
            </w:r>
            <w:r>
              <w:rPr>
                <w:spacing w:val="-3"/>
              </w:rPr>
              <w:t>）废絮凝剂桶</w:t>
            </w:r>
          </w:p>
        </w:tc>
      </w:tr>
    </w:tbl>
    <w:p>
      <w:pPr>
        <w:pStyle w:val="2"/>
      </w:pPr>
    </w:p>
    <w:p>
      <w:pPr>
        <w:sectPr>
          <w:footerReference r:id="rId53" w:type="default"/>
          <w:pgSz w:w="11907" w:h="16841"/>
          <w:pgMar w:top="1431" w:right="1490" w:bottom="1090" w:left="1490" w:header="0" w:footer="911" w:gutter="0"/>
          <w:cols w:space="720" w:num="1"/>
        </w:sectPr>
      </w:pPr>
    </w:p>
    <w:p>
      <w:pPr>
        <w:spacing w:before="28"/>
      </w:pPr>
    </w:p>
    <w:tbl>
      <w:tblPr>
        <w:tblStyle w:val="5"/>
        <w:tblW w:w="891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3"/>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38" w:hRule="atLeast"/>
        </w:trPr>
        <w:tc>
          <w:tcPr>
            <w:tcW w:w="783" w:type="dxa"/>
            <w:tcBorders>
              <w:top w:val="single" w:color="000000" w:sz="2" w:space="0"/>
              <w:right w:val="single" w:color="000000" w:sz="2" w:space="0"/>
            </w:tcBorders>
            <w:vAlign w:val="top"/>
          </w:tcPr>
          <w:p>
            <w:pPr>
              <w:rPr>
                <w:rFonts w:ascii="Arial"/>
                <w:sz w:val="21"/>
              </w:rPr>
            </w:pPr>
          </w:p>
        </w:tc>
        <w:tc>
          <w:tcPr>
            <w:tcW w:w="8127" w:type="dxa"/>
            <w:tcBorders>
              <w:top w:val="single" w:color="000000" w:sz="2" w:space="0"/>
              <w:left w:val="single" w:color="000000" w:sz="2" w:space="0"/>
            </w:tcBorders>
            <w:vAlign w:val="top"/>
          </w:tcPr>
          <w:p>
            <w:pPr>
              <w:pStyle w:val="6"/>
              <w:spacing w:before="142" w:line="401" w:lineRule="exact"/>
              <w:ind w:right="55"/>
              <w:jc w:val="right"/>
            </w:pPr>
            <w:r>
              <w:rPr>
                <w:spacing w:val="-1"/>
                <w:position w:val="14"/>
              </w:rPr>
              <w:t>项目废水处理采用聚丙烯酰胺、聚合氯化铝做絮凝剂。使用后剩下的废絮凝剂桶，</w:t>
            </w:r>
          </w:p>
          <w:p>
            <w:pPr>
              <w:pStyle w:val="6"/>
              <w:spacing w:line="220" w:lineRule="auto"/>
              <w:ind w:left="107"/>
            </w:pPr>
            <w:r>
              <w:rPr>
                <w:spacing w:val="-6"/>
              </w:rPr>
              <w:t>产生量约</w:t>
            </w:r>
            <w:r>
              <w:rPr>
                <w:rFonts w:ascii="Times New Roman" w:hAnsi="Times New Roman" w:eastAsia="Times New Roman" w:cs="Times New Roman"/>
                <w:spacing w:val="-6"/>
              </w:rPr>
              <w:t>0.05t/a</w:t>
            </w:r>
            <w:r>
              <w:rPr>
                <w:spacing w:val="-6"/>
              </w:rPr>
              <w:t>。统一收集后，</w:t>
            </w:r>
            <w:r>
              <w:rPr>
                <w:spacing w:val="30"/>
              </w:rPr>
              <w:t xml:space="preserve"> </w:t>
            </w:r>
            <w:r>
              <w:rPr>
                <w:spacing w:val="-6"/>
              </w:rPr>
              <w:t>由厂家回收利用。</w:t>
            </w:r>
          </w:p>
          <w:p>
            <w:pPr>
              <w:pStyle w:val="6"/>
              <w:spacing w:before="147" w:line="221" w:lineRule="auto"/>
              <w:ind w:left="534"/>
            </w:pPr>
            <w:r>
              <w:rPr>
                <w:spacing w:val="-2"/>
              </w:rPr>
              <w:t>（</w:t>
            </w:r>
            <w:r>
              <w:rPr>
                <w:rFonts w:ascii="Times New Roman" w:hAnsi="Times New Roman" w:eastAsia="Times New Roman" w:cs="Times New Roman"/>
                <w:spacing w:val="-2"/>
              </w:rPr>
              <w:t>3</w:t>
            </w:r>
            <w:r>
              <w:rPr>
                <w:spacing w:val="-2"/>
              </w:rPr>
              <w:t>）生活垃圾</w:t>
            </w:r>
          </w:p>
          <w:p>
            <w:pPr>
              <w:pStyle w:val="6"/>
              <w:spacing w:before="149" w:line="351" w:lineRule="auto"/>
              <w:ind w:left="107" w:right="97" w:firstLine="423"/>
            </w:pPr>
            <w:r>
              <w:rPr>
                <w:spacing w:val="-4"/>
              </w:rPr>
              <w:t>项目员工人数为</w:t>
            </w:r>
            <w:r>
              <w:rPr>
                <w:rFonts w:ascii="Times New Roman" w:hAnsi="Times New Roman" w:eastAsia="Times New Roman" w:cs="Times New Roman"/>
                <w:spacing w:val="-4"/>
              </w:rPr>
              <w:t>20</w:t>
            </w:r>
            <w:r>
              <w:rPr>
                <w:spacing w:val="-4"/>
              </w:rPr>
              <w:t>人，</w:t>
            </w:r>
            <w:r>
              <w:rPr>
                <w:spacing w:val="-20"/>
              </w:rPr>
              <w:t xml:space="preserve"> </w:t>
            </w:r>
            <w:r>
              <w:rPr>
                <w:spacing w:val="-4"/>
              </w:rPr>
              <w:t>生活垃圾产生量为</w:t>
            </w:r>
            <w:r>
              <w:rPr>
                <w:rFonts w:ascii="Times New Roman" w:hAnsi="Times New Roman" w:eastAsia="Times New Roman" w:cs="Times New Roman"/>
                <w:spacing w:val="-4"/>
              </w:rPr>
              <w:t>0.5kg/d</w:t>
            </w:r>
            <w:r>
              <w:rPr>
                <w:spacing w:val="-4"/>
              </w:rPr>
              <w:t>·人。经计算，项目生活垃圾产生</w:t>
            </w:r>
            <w:r>
              <w:t xml:space="preserve"> </w:t>
            </w:r>
            <w:r>
              <w:rPr>
                <w:spacing w:val="-2"/>
              </w:rPr>
              <w:t>量为</w:t>
            </w:r>
            <w:r>
              <w:rPr>
                <w:rFonts w:ascii="Times New Roman" w:hAnsi="Times New Roman" w:eastAsia="Times New Roman" w:cs="Times New Roman"/>
                <w:spacing w:val="-2"/>
              </w:rPr>
              <w:t>1.65t/a</w:t>
            </w:r>
            <w:r>
              <w:rPr>
                <w:spacing w:val="-2"/>
              </w:rPr>
              <w:t>。厂区设垃圾桶收集后，</w:t>
            </w:r>
            <w:r>
              <w:rPr>
                <w:spacing w:val="-28"/>
              </w:rPr>
              <w:t xml:space="preserve"> </w:t>
            </w:r>
            <w:r>
              <w:rPr>
                <w:spacing w:val="-2"/>
              </w:rPr>
              <w:t>及时外运附近生活垃圾集中</w:t>
            </w:r>
            <w:r>
              <w:rPr>
                <w:spacing w:val="-3"/>
              </w:rPr>
              <w:t>收集点，由环卫负责清</w:t>
            </w:r>
          </w:p>
          <w:p>
            <w:pPr>
              <w:pStyle w:val="6"/>
              <w:spacing w:before="1" w:line="224" w:lineRule="auto"/>
              <w:ind w:left="107"/>
            </w:pPr>
            <w:r>
              <w:rPr>
                <w:spacing w:val="-2"/>
              </w:rPr>
              <w:t>运处置。</w:t>
            </w:r>
          </w:p>
          <w:p>
            <w:pPr>
              <w:pStyle w:val="6"/>
              <w:spacing w:before="145" w:line="401" w:lineRule="exact"/>
              <w:ind w:left="527"/>
            </w:pPr>
            <w:r>
              <w:rPr>
                <w:spacing w:val="-5"/>
                <w:position w:val="14"/>
              </w:rPr>
              <w:t>在采取上述固废处置措施后，</w:t>
            </w:r>
            <w:r>
              <w:rPr>
                <w:spacing w:val="-53"/>
                <w:position w:val="14"/>
              </w:rPr>
              <w:t xml:space="preserve"> </w:t>
            </w:r>
            <w:r>
              <w:rPr>
                <w:spacing w:val="-5"/>
                <w:position w:val="14"/>
              </w:rPr>
              <w:t>本项目固体废物能够做到去向明确，</w:t>
            </w:r>
            <w:r>
              <w:rPr>
                <w:spacing w:val="-46"/>
                <w:position w:val="14"/>
              </w:rPr>
              <w:t xml:space="preserve"> </w:t>
            </w:r>
            <w:r>
              <w:rPr>
                <w:spacing w:val="-5"/>
                <w:position w:val="14"/>
              </w:rPr>
              <w:t>能够得到妥善处</w:t>
            </w:r>
          </w:p>
          <w:p>
            <w:pPr>
              <w:pStyle w:val="6"/>
              <w:spacing w:before="1" w:line="219" w:lineRule="auto"/>
              <w:ind w:left="106"/>
            </w:pPr>
            <w:r>
              <w:rPr>
                <w:spacing w:val="-2"/>
              </w:rPr>
              <w:t>置，不会产生二次污染。</w:t>
            </w:r>
          </w:p>
          <w:p>
            <w:pPr>
              <w:spacing w:before="96" w:line="229" w:lineRule="auto"/>
              <w:ind w:left="2784"/>
              <w:rPr>
                <w:rFonts w:ascii="黑体" w:hAnsi="黑体" w:eastAsia="黑体" w:cs="黑体"/>
                <w:sz w:val="19"/>
                <w:szCs w:val="19"/>
              </w:rPr>
            </w:pPr>
            <w:r>
              <w:rPr>
                <w:rFonts w:ascii="黑体" w:hAnsi="黑体" w:eastAsia="黑体" w:cs="黑体"/>
                <w:spacing w:val="4"/>
                <w:sz w:val="19"/>
                <w:szCs w:val="19"/>
              </w:rPr>
              <w:t>表</w:t>
            </w:r>
            <w:r>
              <w:rPr>
                <w:rFonts w:ascii="Times New Roman" w:hAnsi="Times New Roman" w:eastAsia="Times New Roman" w:cs="Times New Roman"/>
                <w:spacing w:val="4"/>
                <w:sz w:val="19"/>
                <w:szCs w:val="19"/>
              </w:rPr>
              <w:t>4-</w:t>
            </w:r>
            <w:r>
              <w:rPr>
                <w:rFonts w:ascii="Times New Roman" w:hAnsi="Times New Roman" w:eastAsia="Times New Roman" w:cs="Times New Roman"/>
                <w:spacing w:val="-17"/>
                <w:sz w:val="19"/>
                <w:szCs w:val="19"/>
              </w:rPr>
              <w:t xml:space="preserve"> </w:t>
            </w:r>
            <w:r>
              <w:rPr>
                <w:rFonts w:ascii="Times New Roman" w:hAnsi="Times New Roman" w:eastAsia="Times New Roman" w:cs="Times New Roman"/>
                <w:spacing w:val="4"/>
                <w:sz w:val="19"/>
                <w:szCs w:val="19"/>
              </w:rPr>
              <w:t>13</w:t>
            </w:r>
            <w:r>
              <w:rPr>
                <w:rFonts w:ascii="Times New Roman" w:hAnsi="Times New Roman" w:eastAsia="Times New Roman" w:cs="Times New Roman"/>
                <w:spacing w:val="7"/>
                <w:sz w:val="19"/>
                <w:szCs w:val="19"/>
              </w:rPr>
              <w:t xml:space="preserve">    </w:t>
            </w:r>
            <w:r>
              <w:rPr>
                <w:rFonts w:ascii="黑体" w:hAnsi="黑体" w:eastAsia="黑体" w:cs="黑体"/>
                <w:spacing w:val="4"/>
                <w:sz w:val="19"/>
                <w:szCs w:val="19"/>
              </w:rPr>
              <w:t>固体废物产生情况表</w:t>
            </w:r>
          </w:p>
          <w:tbl>
            <w:tblPr>
              <w:tblStyle w:val="5"/>
              <w:tblW w:w="8030" w:type="dxa"/>
              <w:tblInd w:w="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2"/>
              <w:gridCol w:w="1194"/>
              <w:gridCol w:w="849"/>
              <w:gridCol w:w="852"/>
              <w:gridCol w:w="544"/>
              <w:gridCol w:w="588"/>
              <w:gridCol w:w="425"/>
              <w:gridCol w:w="851"/>
              <w:gridCol w:w="849"/>
              <w:gridCol w:w="14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22" w:type="dxa"/>
                  <w:vAlign w:val="top"/>
                </w:tcPr>
                <w:p>
                  <w:pPr>
                    <w:pStyle w:val="6"/>
                    <w:spacing w:before="90" w:line="213" w:lineRule="auto"/>
                    <w:ind w:left="32"/>
                    <w:rPr>
                      <w:sz w:val="18"/>
                      <w:szCs w:val="18"/>
                    </w:rPr>
                  </w:pPr>
                  <w:r>
                    <w:rPr>
                      <w:spacing w:val="-1"/>
                      <w:sz w:val="18"/>
                      <w:szCs w:val="18"/>
                      <w14:textOutline w14:w="3263" w14:cap="flat" w14:cmpd="sng">
                        <w14:solidFill>
                          <w14:srgbClr w14:val="000000"/>
                        </w14:solidFill>
                        <w14:prstDash w14:val="solid"/>
                        <w14:miter w14:val="10"/>
                      </w14:textOutline>
                    </w:rPr>
                    <w:t>序号</w:t>
                  </w:r>
                </w:p>
              </w:tc>
              <w:tc>
                <w:tcPr>
                  <w:tcW w:w="1194" w:type="dxa"/>
                  <w:vAlign w:val="top"/>
                </w:tcPr>
                <w:p>
                  <w:pPr>
                    <w:pStyle w:val="6"/>
                    <w:spacing w:before="90" w:line="213" w:lineRule="auto"/>
                    <w:ind w:left="419"/>
                    <w:rPr>
                      <w:sz w:val="18"/>
                      <w:szCs w:val="18"/>
                    </w:rPr>
                  </w:pPr>
                  <w:r>
                    <w:rPr>
                      <w:spacing w:val="-2"/>
                      <w:sz w:val="18"/>
                      <w:szCs w:val="18"/>
                      <w14:textOutline w14:w="3263" w14:cap="flat" w14:cmpd="sng">
                        <w14:solidFill>
                          <w14:srgbClr w14:val="000000"/>
                        </w14:solidFill>
                        <w14:prstDash w14:val="solid"/>
                        <w14:miter w14:val="10"/>
                      </w14:textOutline>
                    </w:rPr>
                    <w:t>名称</w:t>
                  </w:r>
                </w:p>
              </w:tc>
              <w:tc>
                <w:tcPr>
                  <w:tcW w:w="849" w:type="dxa"/>
                  <w:vAlign w:val="top"/>
                </w:tcPr>
                <w:p>
                  <w:pPr>
                    <w:pStyle w:val="6"/>
                    <w:spacing w:before="90" w:line="213" w:lineRule="auto"/>
                    <w:ind w:left="66"/>
                    <w:rPr>
                      <w:sz w:val="18"/>
                      <w:szCs w:val="18"/>
                    </w:rPr>
                  </w:pPr>
                  <w:r>
                    <w:rPr>
                      <w:spacing w:val="-2"/>
                      <w:sz w:val="18"/>
                      <w:szCs w:val="18"/>
                      <w14:textOutline w14:w="3263" w14:cap="flat" w14:cmpd="sng">
                        <w14:solidFill>
                          <w14:srgbClr w14:val="000000"/>
                        </w14:solidFill>
                        <w14:prstDash w14:val="solid"/>
                        <w14:miter w14:val="10"/>
                      </w14:textOutline>
                    </w:rPr>
                    <w:t>产生环节</w:t>
                  </w:r>
                </w:p>
              </w:tc>
              <w:tc>
                <w:tcPr>
                  <w:tcW w:w="852" w:type="dxa"/>
                  <w:vAlign w:val="top"/>
                </w:tcPr>
                <w:p>
                  <w:pPr>
                    <w:pStyle w:val="6"/>
                    <w:spacing w:before="90" w:line="213" w:lineRule="auto"/>
                    <w:ind w:left="84"/>
                    <w:rPr>
                      <w:sz w:val="18"/>
                      <w:szCs w:val="18"/>
                    </w:rPr>
                  </w:pPr>
                  <w:r>
                    <w:rPr>
                      <w:spacing w:val="-6"/>
                      <w:sz w:val="18"/>
                      <w:szCs w:val="18"/>
                      <w14:textOutline w14:w="3263" w14:cap="flat" w14:cmpd="sng">
                        <w14:solidFill>
                          <w14:srgbClr w14:val="000000"/>
                        </w14:solidFill>
                        <w14:prstDash w14:val="solid"/>
                        <w14:miter w14:val="10"/>
                      </w14:textOutline>
                    </w:rPr>
                    <w:t>固废类别</w:t>
                  </w:r>
                </w:p>
              </w:tc>
              <w:tc>
                <w:tcPr>
                  <w:tcW w:w="544" w:type="dxa"/>
                  <w:vAlign w:val="top"/>
                </w:tcPr>
                <w:p>
                  <w:pPr>
                    <w:pStyle w:val="6"/>
                    <w:spacing w:before="90" w:line="213" w:lineRule="auto"/>
                    <w:ind w:left="96"/>
                    <w:rPr>
                      <w:sz w:val="18"/>
                      <w:szCs w:val="18"/>
                    </w:rPr>
                  </w:pPr>
                  <w:r>
                    <w:rPr>
                      <w:spacing w:val="-2"/>
                      <w:sz w:val="18"/>
                      <w:szCs w:val="18"/>
                      <w14:textOutline w14:w="3263" w14:cap="flat" w14:cmpd="sng">
                        <w14:solidFill>
                          <w14:srgbClr w14:val="000000"/>
                        </w14:solidFill>
                        <w14:prstDash w14:val="solid"/>
                        <w14:miter w14:val="10"/>
                      </w14:textOutline>
                    </w:rPr>
                    <w:t>属性</w:t>
                  </w:r>
                </w:p>
              </w:tc>
              <w:tc>
                <w:tcPr>
                  <w:tcW w:w="588" w:type="dxa"/>
                  <w:vAlign w:val="top"/>
                </w:tcPr>
                <w:p>
                  <w:pPr>
                    <w:pStyle w:val="6"/>
                    <w:spacing w:before="90" w:line="213" w:lineRule="auto"/>
                    <w:ind w:left="26"/>
                    <w:rPr>
                      <w:sz w:val="18"/>
                      <w:szCs w:val="18"/>
                    </w:rPr>
                  </w:pPr>
                  <w:r>
                    <w:rPr>
                      <w:spacing w:val="-2"/>
                      <w:sz w:val="18"/>
                      <w:szCs w:val="18"/>
                      <w14:textOutline w14:w="3263" w14:cap="flat" w14:cmpd="sng">
                        <w14:solidFill>
                          <w14:srgbClr w14:val="000000"/>
                        </w14:solidFill>
                        <w14:prstDash w14:val="solid"/>
                        <w14:miter w14:val="10"/>
                      </w14:textOutline>
                    </w:rPr>
                    <w:t>产生量</w:t>
                  </w:r>
                </w:p>
              </w:tc>
              <w:tc>
                <w:tcPr>
                  <w:tcW w:w="425" w:type="dxa"/>
                  <w:vAlign w:val="top"/>
                </w:tcPr>
                <w:p>
                  <w:pPr>
                    <w:pStyle w:val="6"/>
                    <w:spacing w:before="90" w:line="213" w:lineRule="auto"/>
                    <w:ind w:left="38"/>
                    <w:rPr>
                      <w:sz w:val="18"/>
                      <w:szCs w:val="18"/>
                    </w:rPr>
                  </w:pPr>
                  <w:r>
                    <w:rPr>
                      <w:spacing w:val="-2"/>
                      <w:sz w:val="18"/>
                      <w:szCs w:val="18"/>
                      <w14:textOutline w14:w="3263" w14:cap="flat" w14:cmpd="sng">
                        <w14:solidFill>
                          <w14:srgbClr w14:val="000000"/>
                        </w14:solidFill>
                        <w14:prstDash w14:val="solid"/>
                        <w14:miter w14:val="10"/>
                      </w14:textOutline>
                    </w:rPr>
                    <w:t>性状</w:t>
                  </w:r>
                </w:p>
              </w:tc>
              <w:tc>
                <w:tcPr>
                  <w:tcW w:w="851" w:type="dxa"/>
                  <w:vAlign w:val="top"/>
                </w:tcPr>
                <w:p>
                  <w:pPr>
                    <w:pStyle w:val="6"/>
                    <w:spacing w:before="90" w:line="213" w:lineRule="auto"/>
                    <w:ind w:left="68"/>
                    <w:rPr>
                      <w:sz w:val="18"/>
                      <w:szCs w:val="18"/>
                    </w:rPr>
                  </w:pPr>
                  <w:r>
                    <w:rPr>
                      <w:spacing w:val="-2"/>
                      <w:sz w:val="18"/>
                      <w:szCs w:val="18"/>
                      <w14:textOutline w14:w="3263" w14:cap="flat" w14:cmpd="sng">
                        <w14:solidFill>
                          <w14:srgbClr w14:val="000000"/>
                        </w14:solidFill>
                        <w14:prstDash w14:val="solid"/>
                        <w14:miter w14:val="10"/>
                      </w14:textOutline>
                    </w:rPr>
                    <w:t>主要成分</w:t>
                  </w:r>
                </w:p>
              </w:tc>
              <w:tc>
                <w:tcPr>
                  <w:tcW w:w="849" w:type="dxa"/>
                  <w:vAlign w:val="top"/>
                </w:tcPr>
                <w:p>
                  <w:pPr>
                    <w:pStyle w:val="6"/>
                    <w:spacing w:before="90" w:line="213" w:lineRule="auto"/>
                    <w:ind w:left="68"/>
                    <w:rPr>
                      <w:sz w:val="18"/>
                      <w:szCs w:val="18"/>
                    </w:rPr>
                  </w:pPr>
                  <w:r>
                    <w:rPr>
                      <w:spacing w:val="-2"/>
                      <w:sz w:val="18"/>
                      <w:szCs w:val="18"/>
                      <w14:textOutline w14:w="3263" w14:cap="flat" w14:cmpd="sng">
                        <w14:solidFill>
                          <w14:srgbClr w14:val="000000"/>
                        </w14:solidFill>
                        <w14:prstDash w14:val="solid"/>
                        <w14:miter w14:val="10"/>
                      </w14:textOutline>
                    </w:rPr>
                    <w:t>贮存方式</w:t>
                  </w:r>
                </w:p>
              </w:tc>
              <w:tc>
                <w:tcPr>
                  <w:tcW w:w="1456" w:type="dxa"/>
                  <w:vAlign w:val="top"/>
                </w:tcPr>
                <w:p>
                  <w:pPr>
                    <w:pStyle w:val="6"/>
                    <w:spacing w:before="90" w:line="213" w:lineRule="auto"/>
                    <w:ind w:left="374"/>
                    <w:rPr>
                      <w:sz w:val="18"/>
                      <w:szCs w:val="18"/>
                    </w:rPr>
                  </w:pPr>
                  <w:r>
                    <w:rPr>
                      <w:spacing w:val="-3"/>
                      <w:sz w:val="18"/>
                      <w:szCs w:val="18"/>
                      <w14:textOutline w14:w="3263" w14:cap="flat" w14:cmpd="sng">
                        <w14:solidFill>
                          <w14:srgbClr w14:val="000000"/>
                        </w14:solidFill>
                        <w14:prstDash w14:val="solid"/>
                        <w14:miter w14:val="10"/>
                      </w14:textOutline>
                    </w:rPr>
                    <w:t>处置去向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422" w:type="dxa"/>
                  <w:vAlign w:val="top"/>
                </w:tcPr>
                <w:p>
                  <w:pPr>
                    <w:spacing w:before="268" w:line="186" w:lineRule="auto"/>
                    <w:ind w:left="18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194" w:type="dxa"/>
                  <w:vAlign w:val="top"/>
                </w:tcPr>
                <w:p>
                  <w:pPr>
                    <w:pStyle w:val="6"/>
                    <w:spacing w:before="86" w:line="260" w:lineRule="auto"/>
                    <w:ind w:left="62" w:right="53" w:firstLine="176"/>
                    <w:rPr>
                      <w:sz w:val="18"/>
                      <w:szCs w:val="18"/>
                    </w:rPr>
                  </w:pPr>
                  <w:r>
                    <w:rPr>
                      <w:spacing w:val="-2"/>
                      <w:sz w:val="18"/>
                      <w:szCs w:val="18"/>
                    </w:rPr>
                    <w:t>干化泥饼</w:t>
                  </w:r>
                  <w:r>
                    <w:rPr>
                      <w:sz w:val="18"/>
                      <w:szCs w:val="18"/>
                    </w:rPr>
                    <w:t xml:space="preserve">   </w:t>
                  </w:r>
                  <w:r>
                    <w:rPr>
                      <w:spacing w:val="-6"/>
                      <w:sz w:val="18"/>
                      <w:szCs w:val="18"/>
                    </w:rPr>
                    <w:t>（含水</w:t>
                  </w:r>
                  <w:r>
                    <w:rPr>
                      <w:spacing w:val="-27"/>
                      <w:sz w:val="18"/>
                      <w:szCs w:val="18"/>
                    </w:rPr>
                    <w:t xml:space="preserve"> </w:t>
                  </w:r>
                  <w:r>
                    <w:rPr>
                      <w:rFonts w:ascii="Times New Roman" w:hAnsi="Times New Roman" w:eastAsia="Times New Roman" w:cs="Times New Roman"/>
                      <w:spacing w:val="-6"/>
                      <w:sz w:val="18"/>
                      <w:szCs w:val="18"/>
                    </w:rPr>
                    <w:t>60%</w:t>
                  </w:r>
                  <w:r>
                    <w:rPr>
                      <w:spacing w:val="-6"/>
                      <w:sz w:val="18"/>
                      <w:szCs w:val="18"/>
                    </w:rPr>
                    <w:t>）</w:t>
                  </w:r>
                </w:p>
              </w:tc>
              <w:tc>
                <w:tcPr>
                  <w:tcW w:w="849" w:type="dxa"/>
                  <w:vAlign w:val="top"/>
                </w:tcPr>
                <w:p>
                  <w:pPr>
                    <w:pStyle w:val="6"/>
                    <w:spacing w:before="234" w:line="220" w:lineRule="auto"/>
                    <w:ind w:left="67"/>
                    <w:rPr>
                      <w:sz w:val="18"/>
                      <w:szCs w:val="18"/>
                    </w:rPr>
                  </w:pPr>
                  <w:r>
                    <w:rPr>
                      <w:spacing w:val="-2"/>
                      <w:sz w:val="18"/>
                      <w:szCs w:val="18"/>
                    </w:rPr>
                    <w:t>废水处理</w:t>
                  </w:r>
                </w:p>
              </w:tc>
              <w:tc>
                <w:tcPr>
                  <w:tcW w:w="852" w:type="dxa"/>
                  <w:vAlign w:val="top"/>
                </w:tcPr>
                <w:p>
                  <w:pPr>
                    <w:pStyle w:val="6"/>
                    <w:spacing w:before="86" w:line="260" w:lineRule="auto"/>
                    <w:ind w:left="252" w:right="62" w:hanging="180"/>
                    <w:rPr>
                      <w:sz w:val="18"/>
                      <w:szCs w:val="18"/>
                    </w:rPr>
                  </w:pPr>
                  <w:r>
                    <w:rPr>
                      <w:spacing w:val="-3"/>
                      <w:sz w:val="18"/>
                      <w:szCs w:val="18"/>
                    </w:rPr>
                    <w:t>无机废水</w:t>
                  </w:r>
                  <w:r>
                    <w:rPr>
                      <w:spacing w:val="2"/>
                      <w:sz w:val="18"/>
                      <w:szCs w:val="18"/>
                    </w:rPr>
                    <w:t xml:space="preserve"> </w:t>
                  </w:r>
                  <w:r>
                    <w:rPr>
                      <w:spacing w:val="-3"/>
                      <w:sz w:val="18"/>
                      <w:szCs w:val="18"/>
                    </w:rPr>
                    <w:t>污泥</w:t>
                  </w:r>
                </w:p>
              </w:tc>
              <w:tc>
                <w:tcPr>
                  <w:tcW w:w="544" w:type="dxa"/>
                  <w:vAlign w:val="top"/>
                </w:tcPr>
                <w:p>
                  <w:pPr>
                    <w:pStyle w:val="6"/>
                    <w:spacing w:before="86" w:line="260" w:lineRule="auto"/>
                    <w:ind w:left="110" w:right="90" w:hanging="12"/>
                    <w:rPr>
                      <w:sz w:val="18"/>
                      <w:szCs w:val="18"/>
                    </w:rPr>
                  </w:pPr>
                  <w:r>
                    <w:rPr>
                      <w:spacing w:val="-5"/>
                      <w:sz w:val="18"/>
                      <w:szCs w:val="18"/>
                    </w:rPr>
                    <w:t>一般</w:t>
                  </w:r>
                  <w:r>
                    <w:rPr>
                      <w:sz w:val="18"/>
                      <w:szCs w:val="18"/>
                    </w:rPr>
                    <w:t xml:space="preserve"> </w:t>
                  </w:r>
                  <w:r>
                    <w:rPr>
                      <w:spacing w:val="-12"/>
                      <w:sz w:val="18"/>
                      <w:szCs w:val="18"/>
                    </w:rPr>
                    <w:t>固废</w:t>
                  </w:r>
                </w:p>
              </w:tc>
              <w:tc>
                <w:tcPr>
                  <w:tcW w:w="588" w:type="dxa"/>
                  <w:vAlign w:val="top"/>
                </w:tcPr>
                <w:p>
                  <w:pPr>
                    <w:spacing w:before="119" w:line="297" w:lineRule="exact"/>
                    <w:ind w:left="51"/>
                    <w:rPr>
                      <w:rFonts w:ascii="Times New Roman" w:hAnsi="Times New Roman" w:eastAsia="Times New Roman" w:cs="Times New Roman"/>
                      <w:sz w:val="18"/>
                      <w:szCs w:val="18"/>
                    </w:rPr>
                  </w:pPr>
                  <w:r>
                    <w:rPr>
                      <w:rFonts w:ascii="Times New Roman" w:hAnsi="Times New Roman" w:eastAsia="Times New Roman" w:cs="Times New Roman"/>
                      <w:spacing w:val="-1"/>
                      <w:position w:val="12"/>
                      <w:sz w:val="18"/>
                      <w:szCs w:val="18"/>
                    </w:rPr>
                    <w:t>61226.</w:t>
                  </w:r>
                </w:p>
                <w:p>
                  <w:pPr>
                    <w:spacing w:line="189" w:lineRule="auto"/>
                    <w:ind w:left="1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11t/a</w:t>
                  </w:r>
                </w:p>
              </w:tc>
              <w:tc>
                <w:tcPr>
                  <w:tcW w:w="425" w:type="dxa"/>
                  <w:vAlign w:val="top"/>
                </w:tcPr>
                <w:p>
                  <w:pPr>
                    <w:pStyle w:val="6"/>
                    <w:spacing w:before="235" w:line="220" w:lineRule="auto"/>
                    <w:ind w:left="51"/>
                    <w:rPr>
                      <w:sz w:val="18"/>
                      <w:szCs w:val="18"/>
                    </w:rPr>
                  </w:pPr>
                  <w:r>
                    <w:rPr>
                      <w:spacing w:val="-6"/>
                      <w:sz w:val="18"/>
                      <w:szCs w:val="18"/>
                    </w:rPr>
                    <w:t>固态</w:t>
                  </w:r>
                </w:p>
              </w:tc>
              <w:tc>
                <w:tcPr>
                  <w:tcW w:w="851" w:type="dxa"/>
                  <w:vAlign w:val="top"/>
                </w:tcPr>
                <w:p>
                  <w:pPr>
                    <w:pStyle w:val="6"/>
                    <w:spacing w:before="235" w:line="222" w:lineRule="auto"/>
                    <w:ind w:left="251"/>
                    <w:rPr>
                      <w:sz w:val="18"/>
                      <w:szCs w:val="18"/>
                    </w:rPr>
                  </w:pPr>
                  <w:r>
                    <w:rPr>
                      <w:spacing w:val="-3"/>
                      <w:sz w:val="18"/>
                      <w:szCs w:val="18"/>
                    </w:rPr>
                    <w:t>泥砂</w:t>
                  </w:r>
                </w:p>
              </w:tc>
              <w:tc>
                <w:tcPr>
                  <w:tcW w:w="849" w:type="dxa"/>
                  <w:vAlign w:val="top"/>
                </w:tcPr>
                <w:p>
                  <w:pPr>
                    <w:pStyle w:val="6"/>
                    <w:spacing w:before="235" w:line="219" w:lineRule="auto"/>
                    <w:ind w:left="158"/>
                    <w:rPr>
                      <w:sz w:val="18"/>
                      <w:szCs w:val="18"/>
                    </w:rPr>
                  </w:pPr>
                  <w:r>
                    <w:rPr>
                      <w:spacing w:val="-3"/>
                      <w:sz w:val="18"/>
                      <w:szCs w:val="18"/>
                    </w:rPr>
                    <w:t>干化场</w:t>
                  </w:r>
                </w:p>
              </w:tc>
              <w:tc>
                <w:tcPr>
                  <w:tcW w:w="1456" w:type="dxa"/>
                  <w:vAlign w:val="top"/>
                </w:tcPr>
                <w:p>
                  <w:pPr>
                    <w:pStyle w:val="6"/>
                    <w:spacing w:before="234" w:line="220" w:lineRule="auto"/>
                    <w:ind w:left="101"/>
                    <w:rPr>
                      <w:sz w:val="18"/>
                      <w:szCs w:val="18"/>
                    </w:rPr>
                  </w:pPr>
                  <w:r>
                    <w:rPr>
                      <w:spacing w:val="-1"/>
                      <w:sz w:val="18"/>
                      <w:szCs w:val="18"/>
                    </w:rPr>
                    <w:t>送至砖厂做原料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422" w:type="dxa"/>
                  <w:vAlign w:val="top"/>
                </w:tcPr>
                <w:p>
                  <w:pPr>
                    <w:spacing w:before="272" w:line="186" w:lineRule="auto"/>
                    <w:ind w:left="16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194" w:type="dxa"/>
                  <w:vAlign w:val="top"/>
                </w:tcPr>
                <w:p>
                  <w:pPr>
                    <w:pStyle w:val="6"/>
                    <w:spacing w:before="239" w:line="219" w:lineRule="auto"/>
                    <w:ind w:left="148"/>
                    <w:rPr>
                      <w:sz w:val="18"/>
                      <w:szCs w:val="18"/>
                    </w:rPr>
                  </w:pPr>
                  <w:r>
                    <w:rPr>
                      <w:spacing w:val="-2"/>
                      <w:sz w:val="18"/>
                      <w:szCs w:val="18"/>
                    </w:rPr>
                    <w:t>废絮凝剂桶</w:t>
                  </w:r>
                </w:p>
              </w:tc>
              <w:tc>
                <w:tcPr>
                  <w:tcW w:w="849" w:type="dxa"/>
                  <w:vAlign w:val="top"/>
                </w:tcPr>
                <w:p>
                  <w:pPr>
                    <w:pStyle w:val="6"/>
                    <w:spacing w:before="238" w:line="220" w:lineRule="auto"/>
                    <w:ind w:left="67"/>
                    <w:rPr>
                      <w:sz w:val="18"/>
                      <w:szCs w:val="18"/>
                    </w:rPr>
                  </w:pPr>
                  <w:r>
                    <w:rPr>
                      <w:spacing w:val="-2"/>
                      <w:sz w:val="18"/>
                      <w:szCs w:val="18"/>
                    </w:rPr>
                    <w:t>废水处理</w:t>
                  </w:r>
                </w:p>
              </w:tc>
              <w:tc>
                <w:tcPr>
                  <w:tcW w:w="852" w:type="dxa"/>
                  <w:vAlign w:val="top"/>
                </w:tcPr>
                <w:p>
                  <w:pPr>
                    <w:pStyle w:val="6"/>
                    <w:spacing w:before="239" w:line="220" w:lineRule="auto"/>
                    <w:ind w:left="159"/>
                    <w:rPr>
                      <w:sz w:val="18"/>
                      <w:szCs w:val="18"/>
                    </w:rPr>
                  </w:pPr>
                  <w:r>
                    <w:rPr>
                      <w:spacing w:val="-2"/>
                      <w:sz w:val="18"/>
                      <w:szCs w:val="18"/>
                    </w:rPr>
                    <w:t>废塑料</w:t>
                  </w:r>
                </w:p>
              </w:tc>
              <w:tc>
                <w:tcPr>
                  <w:tcW w:w="544" w:type="dxa"/>
                  <w:vAlign w:val="top"/>
                </w:tcPr>
                <w:p>
                  <w:pPr>
                    <w:pStyle w:val="6"/>
                    <w:spacing w:before="87" w:line="259" w:lineRule="auto"/>
                    <w:ind w:left="110" w:right="90" w:hanging="12"/>
                    <w:rPr>
                      <w:sz w:val="18"/>
                      <w:szCs w:val="18"/>
                    </w:rPr>
                  </w:pPr>
                  <w:r>
                    <w:rPr>
                      <w:spacing w:val="-5"/>
                      <w:sz w:val="18"/>
                      <w:szCs w:val="18"/>
                    </w:rPr>
                    <w:t>一般</w:t>
                  </w:r>
                  <w:r>
                    <w:rPr>
                      <w:sz w:val="18"/>
                      <w:szCs w:val="18"/>
                    </w:rPr>
                    <w:t xml:space="preserve"> </w:t>
                  </w:r>
                  <w:r>
                    <w:rPr>
                      <w:spacing w:val="-12"/>
                      <w:sz w:val="18"/>
                      <w:szCs w:val="18"/>
                    </w:rPr>
                    <w:t>固废</w:t>
                  </w:r>
                </w:p>
              </w:tc>
              <w:tc>
                <w:tcPr>
                  <w:tcW w:w="588" w:type="dxa"/>
                  <w:vAlign w:val="top"/>
                </w:tcPr>
                <w:p>
                  <w:pPr>
                    <w:spacing w:before="268" w:line="190" w:lineRule="auto"/>
                    <w:ind w:left="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0.05t/a</w:t>
                  </w:r>
                </w:p>
              </w:tc>
              <w:tc>
                <w:tcPr>
                  <w:tcW w:w="425" w:type="dxa"/>
                  <w:vAlign w:val="top"/>
                </w:tcPr>
                <w:p>
                  <w:pPr>
                    <w:pStyle w:val="6"/>
                    <w:spacing w:before="239" w:line="220" w:lineRule="auto"/>
                    <w:ind w:left="51"/>
                    <w:rPr>
                      <w:sz w:val="18"/>
                      <w:szCs w:val="18"/>
                    </w:rPr>
                  </w:pPr>
                  <w:r>
                    <w:rPr>
                      <w:spacing w:val="-6"/>
                      <w:sz w:val="18"/>
                      <w:szCs w:val="18"/>
                    </w:rPr>
                    <w:t>固态</w:t>
                  </w:r>
                </w:p>
              </w:tc>
              <w:tc>
                <w:tcPr>
                  <w:tcW w:w="851" w:type="dxa"/>
                  <w:vAlign w:val="top"/>
                </w:tcPr>
                <w:p>
                  <w:pPr>
                    <w:pStyle w:val="6"/>
                    <w:spacing w:before="239" w:line="220" w:lineRule="auto"/>
                    <w:ind w:left="253"/>
                    <w:rPr>
                      <w:sz w:val="18"/>
                      <w:szCs w:val="18"/>
                    </w:rPr>
                  </w:pPr>
                  <w:r>
                    <w:rPr>
                      <w:spacing w:val="-3"/>
                      <w:sz w:val="18"/>
                      <w:szCs w:val="18"/>
                    </w:rPr>
                    <w:t>塑料</w:t>
                  </w:r>
                </w:p>
              </w:tc>
              <w:tc>
                <w:tcPr>
                  <w:tcW w:w="849" w:type="dxa"/>
                  <w:vAlign w:val="top"/>
                </w:tcPr>
                <w:p>
                  <w:pPr>
                    <w:pStyle w:val="6"/>
                    <w:spacing w:before="87" w:line="259" w:lineRule="auto"/>
                    <w:ind w:left="347" w:right="60" w:hanging="275"/>
                    <w:rPr>
                      <w:sz w:val="18"/>
                      <w:szCs w:val="18"/>
                    </w:rPr>
                  </w:pPr>
                  <w:r>
                    <w:rPr>
                      <w:spacing w:val="-3"/>
                      <w:sz w:val="18"/>
                      <w:szCs w:val="18"/>
                    </w:rPr>
                    <w:t>厂区固废</w:t>
                  </w:r>
                  <w:r>
                    <w:rPr>
                      <w:spacing w:val="1"/>
                      <w:sz w:val="18"/>
                      <w:szCs w:val="18"/>
                    </w:rPr>
                    <w:t xml:space="preserve"> </w:t>
                  </w:r>
                  <w:r>
                    <w:rPr>
                      <w:sz w:val="18"/>
                      <w:szCs w:val="18"/>
                    </w:rPr>
                    <w:t>点</w:t>
                  </w:r>
                </w:p>
              </w:tc>
              <w:tc>
                <w:tcPr>
                  <w:tcW w:w="1456" w:type="dxa"/>
                  <w:vAlign w:val="top"/>
                </w:tcPr>
                <w:p>
                  <w:pPr>
                    <w:pStyle w:val="6"/>
                    <w:spacing w:before="87" w:line="259" w:lineRule="auto"/>
                    <w:ind w:left="112" w:right="107" w:firstLine="23"/>
                    <w:rPr>
                      <w:sz w:val="18"/>
                      <w:szCs w:val="18"/>
                    </w:rPr>
                  </w:pPr>
                  <w:r>
                    <w:rPr>
                      <w:spacing w:val="21"/>
                      <w:sz w:val="18"/>
                      <w:szCs w:val="18"/>
                    </w:rPr>
                    <w:t>由厂家回收处</w:t>
                  </w:r>
                  <w:r>
                    <w:rPr>
                      <w:sz w:val="18"/>
                      <w:szCs w:val="18"/>
                    </w:rPr>
                    <w:t xml:space="preserve"> 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422" w:type="dxa"/>
                  <w:vAlign w:val="top"/>
                </w:tcPr>
                <w:p>
                  <w:pPr>
                    <w:spacing w:before="273" w:line="186" w:lineRule="auto"/>
                    <w:ind w:left="17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194" w:type="dxa"/>
                  <w:vAlign w:val="top"/>
                </w:tcPr>
                <w:p>
                  <w:pPr>
                    <w:pStyle w:val="6"/>
                    <w:spacing w:before="241" w:line="220" w:lineRule="auto"/>
                    <w:ind w:left="241"/>
                    <w:rPr>
                      <w:sz w:val="18"/>
                      <w:szCs w:val="18"/>
                    </w:rPr>
                  </w:pPr>
                  <w:r>
                    <w:rPr>
                      <w:spacing w:val="-2"/>
                      <w:sz w:val="18"/>
                      <w:szCs w:val="18"/>
                    </w:rPr>
                    <w:t>生活垃圾</w:t>
                  </w:r>
                </w:p>
              </w:tc>
              <w:tc>
                <w:tcPr>
                  <w:tcW w:w="849" w:type="dxa"/>
                  <w:vAlign w:val="top"/>
                </w:tcPr>
                <w:p>
                  <w:pPr>
                    <w:pStyle w:val="6"/>
                    <w:spacing w:before="240" w:line="220" w:lineRule="auto"/>
                    <w:ind w:left="72"/>
                    <w:rPr>
                      <w:sz w:val="18"/>
                      <w:szCs w:val="18"/>
                    </w:rPr>
                  </w:pPr>
                  <w:r>
                    <w:rPr>
                      <w:spacing w:val="-2"/>
                      <w:sz w:val="18"/>
                      <w:szCs w:val="18"/>
                    </w:rPr>
                    <w:t>办公生活</w:t>
                  </w:r>
                </w:p>
              </w:tc>
              <w:tc>
                <w:tcPr>
                  <w:tcW w:w="852" w:type="dxa"/>
                  <w:vAlign w:val="top"/>
                </w:tcPr>
                <w:p>
                  <w:pPr>
                    <w:spacing w:before="270" w:line="190"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44" w:type="dxa"/>
                  <w:vAlign w:val="top"/>
                </w:tcPr>
                <w:p>
                  <w:pPr>
                    <w:spacing w:before="270" w:line="190" w:lineRule="auto"/>
                    <w:ind w:left="24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88" w:type="dxa"/>
                  <w:vAlign w:val="top"/>
                </w:tcPr>
                <w:p>
                  <w:pPr>
                    <w:spacing w:before="270" w:line="190" w:lineRule="auto"/>
                    <w:ind w:left="9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0.9t/a</w:t>
                  </w:r>
                </w:p>
              </w:tc>
              <w:tc>
                <w:tcPr>
                  <w:tcW w:w="425" w:type="dxa"/>
                  <w:vAlign w:val="top"/>
                </w:tcPr>
                <w:p>
                  <w:pPr>
                    <w:pStyle w:val="6"/>
                    <w:spacing w:before="241" w:line="220" w:lineRule="auto"/>
                    <w:ind w:left="51"/>
                    <w:rPr>
                      <w:sz w:val="18"/>
                      <w:szCs w:val="18"/>
                    </w:rPr>
                  </w:pPr>
                  <w:r>
                    <w:rPr>
                      <w:spacing w:val="-6"/>
                      <w:sz w:val="18"/>
                      <w:szCs w:val="18"/>
                    </w:rPr>
                    <w:t>固态</w:t>
                  </w:r>
                </w:p>
              </w:tc>
              <w:tc>
                <w:tcPr>
                  <w:tcW w:w="851" w:type="dxa"/>
                  <w:vAlign w:val="top"/>
                </w:tcPr>
                <w:p>
                  <w:pPr>
                    <w:pStyle w:val="6"/>
                    <w:spacing w:before="241" w:line="220" w:lineRule="auto"/>
                    <w:ind w:left="71"/>
                    <w:rPr>
                      <w:sz w:val="18"/>
                      <w:szCs w:val="18"/>
                    </w:rPr>
                  </w:pPr>
                  <w:r>
                    <w:rPr>
                      <w:spacing w:val="-2"/>
                      <w:sz w:val="18"/>
                      <w:szCs w:val="18"/>
                    </w:rPr>
                    <w:t>生活垃圾</w:t>
                  </w:r>
                </w:p>
              </w:tc>
              <w:tc>
                <w:tcPr>
                  <w:tcW w:w="849" w:type="dxa"/>
                  <w:vAlign w:val="top"/>
                </w:tcPr>
                <w:p>
                  <w:pPr>
                    <w:pStyle w:val="6"/>
                    <w:spacing w:before="240" w:line="220" w:lineRule="auto"/>
                    <w:ind w:left="70"/>
                    <w:rPr>
                      <w:sz w:val="18"/>
                      <w:szCs w:val="18"/>
                    </w:rPr>
                  </w:pPr>
                  <w:r>
                    <w:rPr>
                      <w:spacing w:val="-2"/>
                      <w:sz w:val="18"/>
                      <w:szCs w:val="18"/>
                    </w:rPr>
                    <w:t>袋装收集</w:t>
                  </w:r>
                </w:p>
              </w:tc>
              <w:tc>
                <w:tcPr>
                  <w:tcW w:w="1456" w:type="dxa"/>
                  <w:vAlign w:val="top"/>
                </w:tcPr>
                <w:p>
                  <w:pPr>
                    <w:pStyle w:val="6"/>
                    <w:spacing w:before="89" w:line="261" w:lineRule="auto"/>
                    <w:ind w:left="283" w:right="6" w:hanging="272"/>
                    <w:rPr>
                      <w:sz w:val="18"/>
                      <w:szCs w:val="18"/>
                    </w:rPr>
                  </w:pPr>
                  <w:r>
                    <w:rPr>
                      <w:spacing w:val="-1"/>
                      <w:sz w:val="18"/>
                      <w:szCs w:val="18"/>
                    </w:rPr>
                    <w:t>运至附近场镇生活</w:t>
                  </w:r>
                  <w:r>
                    <w:rPr>
                      <w:sz w:val="18"/>
                      <w:szCs w:val="18"/>
                    </w:rPr>
                    <w:t xml:space="preserve"> </w:t>
                  </w:r>
                  <w:r>
                    <w:rPr>
                      <w:spacing w:val="-2"/>
                      <w:sz w:val="18"/>
                      <w:szCs w:val="18"/>
                    </w:rPr>
                    <w:t>垃圾收集点</w:t>
                  </w:r>
                </w:p>
              </w:tc>
            </w:tr>
          </w:tbl>
          <w:p>
            <w:pPr>
              <w:pStyle w:val="6"/>
              <w:spacing w:before="138" w:line="221" w:lineRule="auto"/>
              <w:ind w:left="107"/>
            </w:pPr>
            <w:r>
              <w:rPr>
                <w:spacing w:val="-2"/>
                <w14:textOutline w14:w="3835" w14:cap="flat" w14:cmpd="sng">
                  <w14:solidFill>
                    <w14:srgbClr w14:val="000000"/>
                  </w14:solidFill>
                  <w14:prstDash w14:val="solid"/>
                  <w14:miter w14:val="10"/>
                </w14:textOutline>
              </w:rPr>
              <w:t>4.2</w:t>
            </w:r>
            <w:r>
              <w:rPr>
                <w:spacing w:val="-39"/>
              </w:rPr>
              <w:t xml:space="preserve"> </w:t>
            </w:r>
            <w:r>
              <w:rPr>
                <w:spacing w:val="-2"/>
                <w14:textOutline w14:w="3835" w14:cap="flat" w14:cmpd="sng">
                  <w14:solidFill>
                    <w14:srgbClr w14:val="000000"/>
                  </w14:solidFill>
                  <w14:prstDash w14:val="solid"/>
                  <w14:miter w14:val="10"/>
                </w14:textOutline>
              </w:rPr>
              <w:t>危险废物</w:t>
            </w:r>
          </w:p>
          <w:p>
            <w:pPr>
              <w:pStyle w:val="6"/>
              <w:spacing w:before="150" w:line="218" w:lineRule="auto"/>
              <w:ind w:left="587"/>
            </w:pPr>
            <w:r>
              <w:rPr>
                <w:spacing w:val="-2"/>
              </w:rPr>
              <w:t>①废机油</w:t>
            </w:r>
          </w:p>
          <w:p>
            <w:pPr>
              <w:pStyle w:val="6"/>
              <w:spacing w:before="153" w:line="351" w:lineRule="auto"/>
              <w:ind w:left="107" w:right="99" w:firstLine="481"/>
            </w:pPr>
            <w:r>
              <w:rPr>
                <w:spacing w:val="8"/>
              </w:rPr>
              <w:t>本项目在设备运行生产、维修过程中会产生废机油，预计项目废机油产生量为</w:t>
            </w:r>
            <w:r>
              <w:rPr>
                <w:spacing w:val="15"/>
              </w:rPr>
              <w:t xml:space="preserve"> </w:t>
            </w:r>
            <w:r>
              <w:rPr>
                <w:rFonts w:ascii="Times New Roman" w:hAnsi="Times New Roman" w:eastAsia="Times New Roman" w:cs="Times New Roman"/>
                <w:spacing w:val="-6"/>
              </w:rPr>
              <w:t>0.05t/a</w:t>
            </w:r>
            <w:r>
              <w:rPr>
                <w:spacing w:val="-6"/>
              </w:rPr>
              <w:t>。根据《国家危险废物名录（</w:t>
            </w:r>
            <w:r>
              <w:rPr>
                <w:rFonts w:ascii="Times New Roman" w:hAnsi="Times New Roman" w:eastAsia="Times New Roman" w:cs="Times New Roman"/>
                <w:spacing w:val="-6"/>
              </w:rPr>
              <w:t xml:space="preserve">2021 </w:t>
            </w:r>
            <w:r>
              <w:rPr>
                <w:spacing w:val="-6"/>
              </w:rPr>
              <w:t>年版）》， 废机油属于其中</w:t>
            </w:r>
            <w:r>
              <w:rPr>
                <w:spacing w:val="-44"/>
              </w:rPr>
              <w:t xml:space="preserve"> </w:t>
            </w:r>
            <w:r>
              <w:rPr>
                <w:rFonts w:ascii="Times New Roman" w:hAnsi="Times New Roman" w:eastAsia="Times New Roman" w:cs="Times New Roman"/>
                <w:spacing w:val="-6"/>
              </w:rPr>
              <w:t xml:space="preserve">HW08 </w:t>
            </w:r>
            <w:r>
              <w:rPr>
                <w:spacing w:val="-6"/>
              </w:rPr>
              <w:t>类，</w:t>
            </w:r>
            <w:r>
              <w:rPr>
                <w:spacing w:val="-36"/>
              </w:rPr>
              <w:t xml:space="preserve"> </w:t>
            </w:r>
            <w:r>
              <w:rPr>
                <w:spacing w:val="-6"/>
              </w:rPr>
              <w:t>危废代</w:t>
            </w:r>
          </w:p>
          <w:p>
            <w:pPr>
              <w:pStyle w:val="6"/>
              <w:spacing w:line="224" w:lineRule="auto"/>
              <w:ind w:left="107"/>
            </w:pPr>
            <w:r>
              <w:rPr>
                <w:spacing w:val="-8"/>
              </w:rPr>
              <w:t>码：</w:t>
            </w:r>
            <w:r>
              <w:rPr>
                <w:spacing w:val="-11"/>
              </w:rPr>
              <w:t xml:space="preserve"> </w:t>
            </w:r>
            <w:r>
              <w:rPr>
                <w:rFonts w:ascii="Times New Roman" w:hAnsi="Times New Roman" w:eastAsia="Times New Roman" w:cs="Times New Roman"/>
                <w:spacing w:val="-8"/>
              </w:rPr>
              <w:t>900-214-08</w:t>
            </w:r>
            <w:r>
              <w:rPr>
                <w:spacing w:val="-8"/>
              </w:rPr>
              <w:t>。</w:t>
            </w:r>
          </w:p>
          <w:p>
            <w:pPr>
              <w:pStyle w:val="6"/>
              <w:spacing w:before="146" w:line="218" w:lineRule="auto"/>
              <w:ind w:left="586"/>
            </w:pPr>
            <w:r>
              <w:rPr>
                <w:spacing w:val="-1"/>
              </w:rPr>
              <w:t>②废机油桶</w:t>
            </w:r>
          </w:p>
          <w:p>
            <w:pPr>
              <w:pStyle w:val="6"/>
              <w:spacing w:before="150" w:line="401" w:lineRule="exact"/>
              <w:ind w:left="591"/>
            </w:pPr>
            <w:r>
              <w:rPr>
                <w:spacing w:val="-4"/>
                <w:position w:val="14"/>
              </w:rPr>
              <w:t>项目使用的各类机油、润滑油后会产生一些废机油桶，</w:t>
            </w:r>
            <w:r>
              <w:rPr>
                <w:spacing w:val="-22"/>
                <w:position w:val="14"/>
              </w:rPr>
              <w:t xml:space="preserve"> </w:t>
            </w:r>
            <w:r>
              <w:rPr>
                <w:spacing w:val="-4"/>
                <w:position w:val="14"/>
              </w:rPr>
              <w:t>产生量约</w:t>
            </w:r>
            <w:r>
              <w:rPr>
                <w:spacing w:val="-45"/>
                <w:position w:val="14"/>
              </w:rPr>
              <w:t xml:space="preserve"> </w:t>
            </w:r>
            <w:r>
              <w:rPr>
                <w:rFonts w:ascii="Times New Roman" w:hAnsi="Times New Roman" w:eastAsia="Times New Roman" w:cs="Times New Roman"/>
                <w:spacing w:val="-4"/>
                <w:position w:val="14"/>
              </w:rPr>
              <w:t>0.2t/a</w:t>
            </w:r>
            <w:r>
              <w:rPr>
                <w:rFonts w:ascii="Times New Roman" w:hAnsi="Times New Roman" w:eastAsia="Times New Roman" w:cs="Times New Roman"/>
                <w:spacing w:val="-23"/>
                <w:position w:val="14"/>
              </w:rPr>
              <w:t xml:space="preserve"> </w:t>
            </w:r>
            <w:r>
              <w:rPr>
                <w:spacing w:val="-4"/>
                <w:position w:val="14"/>
              </w:rPr>
              <w:t>。根据《国</w:t>
            </w:r>
          </w:p>
          <w:p>
            <w:pPr>
              <w:pStyle w:val="6"/>
              <w:spacing w:before="1" w:line="219" w:lineRule="auto"/>
              <w:ind w:left="109"/>
            </w:pPr>
            <w:r>
              <w:rPr>
                <w:spacing w:val="-5"/>
              </w:rPr>
              <w:t>家危险废物名录（</w:t>
            </w:r>
            <w:r>
              <w:rPr>
                <w:rFonts w:ascii="Times New Roman" w:hAnsi="Times New Roman" w:eastAsia="Times New Roman" w:cs="Times New Roman"/>
                <w:spacing w:val="-5"/>
              </w:rPr>
              <w:t xml:space="preserve">2021 </w:t>
            </w:r>
            <w:r>
              <w:rPr>
                <w:spacing w:val="-5"/>
              </w:rPr>
              <w:t>年版）》，</w:t>
            </w:r>
            <w:r>
              <w:rPr>
                <w:spacing w:val="-31"/>
              </w:rPr>
              <w:t xml:space="preserve"> </w:t>
            </w:r>
            <w:r>
              <w:rPr>
                <w:spacing w:val="-5"/>
              </w:rPr>
              <w:t>废机油</w:t>
            </w:r>
            <w:r>
              <w:rPr>
                <w:spacing w:val="-6"/>
              </w:rPr>
              <w:t>桶其中</w:t>
            </w:r>
            <w:r>
              <w:rPr>
                <w:spacing w:val="-51"/>
              </w:rPr>
              <w:t xml:space="preserve"> </w:t>
            </w:r>
            <w:r>
              <w:rPr>
                <w:rFonts w:ascii="Times New Roman" w:hAnsi="Times New Roman" w:eastAsia="Times New Roman" w:cs="Times New Roman"/>
                <w:spacing w:val="-6"/>
              </w:rPr>
              <w:t xml:space="preserve">HW08 </w:t>
            </w:r>
            <w:r>
              <w:rPr>
                <w:spacing w:val="-6"/>
              </w:rPr>
              <w:t>类，</w:t>
            </w:r>
            <w:r>
              <w:rPr>
                <w:spacing w:val="-24"/>
              </w:rPr>
              <w:t xml:space="preserve"> </w:t>
            </w:r>
            <w:r>
              <w:rPr>
                <w:spacing w:val="-6"/>
              </w:rPr>
              <w:t xml:space="preserve">危废代码：  </w:t>
            </w:r>
            <w:r>
              <w:rPr>
                <w:rFonts w:ascii="Times New Roman" w:hAnsi="Times New Roman" w:eastAsia="Times New Roman" w:cs="Times New Roman"/>
                <w:spacing w:val="-6"/>
              </w:rPr>
              <w:t>900-249-08</w:t>
            </w:r>
            <w:r>
              <w:rPr>
                <w:spacing w:val="-6"/>
              </w:rPr>
              <w:t>。</w:t>
            </w:r>
          </w:p>
          <w:p>
            <w:pPr>
              <w:pStyle w:val="6"/>
              <w:spacing w:before="150" w:line="221" w:lineRule="auto"/>
              <w:ind w:left="591"/>
            </w:pPr>
            <w:r>
              <w:rPr>
                <w:spacing w:val="-1"/>
              </w:rPr>
              <w:t>项目危险废物产生及处置情况见下表。</w:t>
            </w:r>
          </w:p>
          <w:p>
            <w:pPr>
              <w:pStyle w:val="6"/>
              <w:spacing w:before="143" w:line="220" w:lineRule="auto"/>
              <w:ind w:left="2640"/>
              <w:rPr>
                <w:sz w:val="18"/>
                <w:szCs w:val="18"/>
              </w:rPr>
            </w:pPr>
            <w:r>
              <w:rPr>
                <w:sz w:val="18"/>
                <w:szCs w:val="18"/>
                <w14:textOutline w14:w="3263" w14:cap="flat" w14:cmpd="sng">
                  <w14:solidFill>
                    <w14:srgbClr w14:val="000000"/>
                  </w14:solidFill>
                  <w14:prstDash w14:val="solid"/>
                  <w14:miter w14:val="10"/>
                </w14:textOutline>
              </w:rPr>
              <w:t>表</w:t>
            </w:r>
            <w:r>
              <w:rPr>
                <w:spacing w:val="-37"/>
                <w:sz w:val="18"/>
                <w:szCs w:val="18"/>
              </w:rPr>
              <w:t xml:space="preserve"> </w:t>
            </w:r>
            <w:r>
              <w:rPr>
                <w:rFonts w:ascii="Times New Roman" w:hAnsi="Times New Roman" w:eastAsia="Times New Roman" w:cs="Times New Roman"/>
                <w:b/>
                <w:bCs/>
                <w:sz w:val="18"/>
                <w:szCs w:val="18"/>
              </w:rPr>
              <w:t xml:space="preserve">4-14        </w:t>
            </w:r>
            <w:r>
              <w:rPr>
                <w:sz w:val="18"/>
                <w:szCs w:val="18"/>
                <w14:textOutline w14:w="3263" w14:cap="flat" w14:cmpd="sng">
                  <w14:solidFill>
                    <w14:srgbClr w14:val="000000"/>
                  </w14:solidFill>
                  <w14:prstDash w14:val="solid"/>
                  <w14:miter w14:val="10"/>
                </w14:textOutline>
              </w:rPr>
              <w:t>项目危险废物产生及</w:t>
            </w:r>
            <w:r>
              <w:rPr>
                <w:spacing w:val="-1"/>
                <w:sz w:val="18"/>
                <w:szCs w:val="18"/>
                <w14:textOutline w14:w="3263" w14:cap="flat" w14:cmpd="sng">
                  <w14:solidFill>
                    <w14:srgbClr w14:val="000000"/>
                  </w14:solidFill>
                  <w14:prstDash w14:val="solid"/>
                  <w14:miter w14:val="10"/>
                </w14:textOutline>
              </w:rPr>
              <w:t>处置情况</w:t>
            </w:r>
          </w:p>
          <w:p>
            <w:pPr>
              <w:spacing w:line="135" w:lineRule="auto"/>
              <w:rPr>
                <w:rFonts w:ascii="Arial"/>
                <w:sz w:val="2"/>
              </w:rPr>
            </w:pPr>
          </w:p>
          <w:tbl>
            <w:tblPr>
              <w:tblStyle w:val="5"/>
              <w:tblW w:w="7977" w:type="dxa"/>
              <w:tblInd w:w="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4"/>
              <w:gridCol w:w="907"/>
              <w:gridCol w:w="739"/>
              <w:gridCol w:w="854"/>
              <w:gridCol w:w="875"/>
              <w:gridCol w:w="703"/>
              <w:gridCol w:w="590"/>
              <w:gridCol w:w="655"/>
              <w:gridCol w:w="439"/>
              <w:gridCol w:w="436"/>
              <w:gridCol w:w="506"/>
              <w:gridCol w:w="8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424" w:type="dxa"/>
                  <w:vAlign w:val="top"/>
                </w:tcPr>
                <w:p>
                  <w:pPr>
                    <w:spacing w:line="260" w:lineRule="auto"/>
                    <w:rPr>
                      <w:rFonts w:ascii="Arial"/>
                      <w:sz w:val="21"/>
                    </w:rPr>
                  </w:pPr>
                </w:p>
                <w:p>
                  <w:pPr>
                    <w:pStyle w:val="6"/>
                    <w:spacing w:before="58" w:line="221" w:lineRule="auto"/>
                    <w:ind w:left="34"/>
                    <w:rPr>
                      <w:sz w:val="18"/>
                      <w:szCs w:val="18"/>
                    </w:rPr>
                  </w:pPr>
                  <w:r>
                    <w:rPr>
                      <w:spacing w:val="-1"/>
                      <w:sz w:val="18"/>
                      <w:szCs w:val="18"/>
                      <w14:textOutline w14:w="3263" w14:cap="flat" w14:cmpd="sng">
                        <w14:solidFill>
                          <w14:srgbClr w14:val="000000"/>
                        </w14:solidFill>
                        <w14:prstDash w14:val="solid"/>
                        <w14:miter w14:val="10"/>
                      </w14:textOutline>
                    </w:rPr>
                    <w:t>序号</w:t>
                  </w:r>
                </w:p>
              </w:tc>
              <w:tc>
                <w:tcPr>
                  <w:tcW w:w="907" w:type="dxa"/>
                  <w:vAlign w:val="top"/>
                </w:tcPr>
                <w:p>
                  <w:pPr>
                    <w:pStyle w:val="6"/>
                    <w:spacing w:before="190" w:line="244" w:lineRule="auto"/>
                    <w:ind w:left="278" w:right="90" w:hanging="180"/>
                    <w:rPr>
                      <w:sz w:val="18"/>
                      <w:szCs w:val="18"/>
                    </w:rPr>
                  </w:pPr>
                  <w:r>
                    <w:rPr>
                      <w:spacing w:val="-2"/>
                      <w:sz w:val="18"/>
                      <w:szCs w:val="18"/>
                      <w14:textOutline w14:w="3263" w14:cap="flat" w14:cmpd="sng">
                        <w14:solidFill>
                          <w14:srgbClr w14:val="000000"/>
                        </w14:solidFill>
                        <w14:prstDash w14:val="solid"/>
                        <w14:miter w14:val="10"/>
                      </w14:textOutline>
                    </w:rPr>
                    <w:t>危险废物</w:t>
                  </w:r>
                  <w:r>
                    <w:rPr>
                      <w:sz w:val="18"/>
                      <w:szCs w:val="18"/>
                    </w:rPr>
                    <w:t xml:space="preserve"> </w:t>
                  </w:r>
                  <w:r>
                    <w:rPr>
                      <w:spacing w:val="-2"/>
                      <w:sz w:val="18"/>
                      <w:szCs w:val="18"/>
                      <w14:textOutline w14:w="3263" w14:cap="flat" w14:cmpd="sng">
                        <w14:solidFill>
                          <w14:srgbClr w14:val="000000"/>
                        </w14:solidFill>
                        <w14:prstDash w14:val="solid"/>
                        <w14:miter w14:val="10"/>
                      </w14:textOutline>
                    </w:rPr>
                    <w:t>名称</w:t>
                  </w:r>
                </w:p>
              </w:tc>
              <w:tc>
                <w:tcPr>
                  <w:tcW w:w="739" w:type="dxa"/>
                  <w:vAlign w:val="top"/>
                </w:tcPr>
                <w:p>
                  <w:pPr>
                    <w:pStyle w:val="6"/>
                    <w:spacing w:before="190" w:line="243" w:lineRule="auto"/>
                    <w:ind w:left="191" w:right="6" w:hanging="177"/>
                    <w:rPr>
                      <w:sz w:val="18"/>
                      <w:szCs w:val="18"/>
                    </w:rPr>
                  </w:pPr>
                  <w:r>
                    <w:rPr>
                      <w:spacing w:val="-2"/>
                      <w:sz w:val="18"/>
                      <w:szCs w:val="18"/>
                      <w14:textOutline w14:w="3263" w14:cap="flat" w14:cmpd="sng">
                        <w14:solidFill>
                          <w14:srgbClr w14:val="000000"/>
                        </w14:solidFill>
                        <w14:prstDash w14:val="solid"/>
                        <w14:miter w14:val="10"/>
                      </w14:textOutline>
                    </w:rPr>
                    <w:t>危险废物</w:t>
                  </w:r>
                  <w:r>
                    <w:rPr>
                      <w:sz w:val="18"/>
                      <w:szCs w:val="18"/>
                    </w:rPr>
                    <w:t xml:space="preserve"> </w:t>
                  </w:r>
                  <w:r>
                    <w:rPr>
                      <w:spacing w:val="-2"/>
                      <w:sz w:val="18"/>
                      <w:szCs w:val="18"/>
                      <w14:textOutline w14:w="3263" w14:cap="flat" w14:cmpd="sng">
                        <w14:solidFill>
                          <w14:srgbClr w14:val="000000"/>
                        </w14:solidFill>
                        <w14:prstDash w14:val="solid"/>
                        <w14:miter w14:val="10"/>
                      </w14:textOutline>
                    </w:rPr>
                    <w:t>类别</w:t>
                  </w:r>
                </w:p>
              </w:tc>
              <w:tc>
                <w:tcPr>
                  <w:tcW w:w="854" w:type="dxa"/>
                  <w:vAlign w:val="top"/>
                </w:tcPr>
                <w:p>
                  <w:pPr>
                    <w:pStyle w:val="6"/>
                    <w:spacing w:before="190" w:line="243" w:lineRule="auto"/>
                    <w:ind w:left="247" w:right="65" w:hanging="177"/>
                    <w:rPr>
                      <w:sz w:val="18"/>
                      <w:szCs w:val="18"/>
                    </w:rPr>
                  </w:pPr>
                  <w:r>
                    <w:rPr>
                      <w:spacing w:val="-2"/>
                      <w:sz w:val="18"/>
                      <w:szCs w:val="18"/>
                      <w14:textOutline w14:w="3263" w14:cap="flat" w14:cmpd="sng">
                        <w14:solidFill>
                          <w14:srgbClr w14:val="000000"/>
                        </w14:solidFill>
                        <w14:prstDash w14:val="solid"/>
                        <w14:miter w14:val="10"/>
                      </w14:textOutline>
                    </w:rPr>
                    <w:t>危险废物</w:t>
                  </w:r>
                  <w:r>
                    <w:rPr>
                      <w:sz w:val="18"/>
                      <w:szCs w:val="18"/>
                    </w:rPr>
                    <w:t xml:space="preserve"> </w:t>
                  </w:r>
                  <w:r>
                    <w:rPr>
                      <w:spacing w:val="-1"/>
                      <w:sz w:val="18"/>
                      <w:szCs w:val="18"/>
                      <w14:textOutline w14:w="3263" w14:cap="flat" w14:cmpd="sng">
                        <w14:solidFill>
                          <w14:srgbClr w14:val="000000"/>
                        </w14:solidFill>
                        <w14:prstDash w14:val="solid"/>
                        <w14:miter w14:val="10"/>
                      </w14:textOutline>
                    </w:rPr>
                    <w:t>代码</w:t>
                  </w:r>
                </w:p>
              </w:tc>
              <w:tc>
                <w:tcPr>
                  <w:tcW w:w="875" w:type="dxa"/>
                  <w:vAlign w:val="top"/>
                </w:tcPr>
                <w:p>
                  <w:pPr>
                    <w:pStyle w:val="6"/>
                    <w:spacing w:before="190" w:line="243" w:lineRule="auto"/>
                    <w:ind w:left="229" w:right="9" w:hanging="223"/>
                    <w:rPr>
                      <w:sz w:val="18"/>
                      <w:szCs w:val="18"/>
                    </w:rPr>
                  </w:pPr>
                  <w:r>
                    <w:rPr>
                      <w:spacing w:val="-10"/>
                      <w:sz w:val="18"/>
                      <w:szCs w:val="18"/>
                      <w14:textOutline w14:w="3263" w14:cap="flat" w14:cmpd="sng">
                        <w14:solidFill>
                          <w14:srgbClr w14:val="000000"/>
                        </w14:solidFill>
                        <w14:prstDash w14:val="solid"/>
                        <w14:miter w14:val="10"/>
                      </w14:textOutline>
                    </w:rPr>
                    <w:t>产生量（吨</w:t>
                  </w:r>
                  <w:r>
                    <w:rPr>
                      <w:spacing w:val="3"/>
                      <w:sz w:val="18"/>
                      <w:szCs w:val="18"/>
                    </w:rPr>
                    <w:t xml:space="preserve"> </w:t>
                  </w:r>
                  <w:r>
                    <w:rPr>
                      <w:rFonts w:ascii="Times New Roman" w:hAnsi="Times New Roman" w:eastAsia="Times New Roman" w:cs="Times New Roman"/>
                      <w:b/>
                      <w:bCs/>
                      <w:spacing w:val="-2"/>
                      <w:sz w:val="18"/>
                      <w:szCs w:val="18"/>
                    </w:rPr>
                    <w:t>/</w:t>
                  </w:r>
                  <w:r>
                    <w:rPr>
                      <w:spacing w:val="-2"/>
                      <w:sz w:val="18"/>
                      <w:szCs w:val="18"/>
                      <w14:textOutline w14:w="3263" w14:cap="flat" w14:cmpd="sng">
                        <w14:solidFill>
                          <w14:srgbClr w14:val="000000"/>
                        </w14:solidFill>
                        <w14:prstDash w14:val="solid"/>
                        <w14:miter w14:val="10"/>
                      </w14:textOutline>
                    </w:rPr>
                    <w:t>年）</w:t>
                  </w:r>
                </w:p>
              </w:tc>
              <w:tc>
                <w:tcPr>
                  <w:tcW w:w="703" w:type="dxa"/>
                  <w:vAlign w:val="top"/>
                </w:tcPr>
                <w:p>
                  <w:pPr>
                    <w:pStyle w:val="6"/>
                    <w:spacing w:before="60" w:line="220" w:lineRule="auto"/>
                    <w:ind w:left="83"/>
                    <w:rPr>
                      <w:sz w:val="18"/>
                      <w:szCs w:val="18"/>
                    </w:rPr>
                  </w:pPr>
                  <w:r>
                    <w:rPr>
                      <w:spacing w:val="-2"/>
                      <w:sz w:val="18"/>
                      <w:szCs w:val="18"/>
                      <w14:textOutline w14:w="3263" w14:cap="flat" w14:cmpd="sng">
                        <w14:solidFill>
                          <w14:srgbClr w14:val="000000"/>
                        </w14:solidFill>
                        <w14:prstDash w14:val="solid"/>
                        <w14:miter w14:val="10"/>
                      </w14:textOutline>
                    </w:rPr>
                    <w:t>产生工</w:t>
                  </w:r>
                </w:p>
                <w:p>
                  <w:pPr>
                    <w:pStyle w:val="6"/>
                    <w:spacing w:before="45" w:line="220" w:lineRule="auto"/>
                    <w:ind w:left="83"/>
                    <w:rPr>
                      <w:sz w:val="18"/>
                      <w:szCs w:val="18"/>
                    </w:rPr>
                  </w:pPr>
                  <w:r>
                    <w:rPr>
                      <w:spacing w:val="-2"/>
                      <w:sz w:val="18"/>
                      <w:szCs w:val="18"/>
                      <w14:textOutline w14:w="3263" w14:cap="flat" w14:cmpd="sng">
                        <w14:solidFill>
                          <w14:srgbClr w14:val="000000"/>
                        </w14:solidFill>
                        <w14:prstDash w14:val="solid"/>
                        <w14:miter w14:val="10"/>
                      </w14:textOutline>
                    </w:rPr>
                    <w:t>序及装</w:t>
                  </w:r>
                </w:p>
                <w:p>
                  <w:pPr>
                    <w:pStyle w:val="6"/>
                    <w:spacing w:before="44" w:line="206" w:lineRule="auto"/>
                    <w:ind w:left="264"/>
                    <w:rPr>
                      <w:sz w:val="18"/>
                      <w:szCs w:val="18"/>
                    </w:rPr>
                  </w:pPr>
                  <w:r>
                    <w:rPr>
                      <w:sz w:val="18"/>
                      <w:szCs w:val="18"/>
                      <w14:textOutline w14:w="3263" w14:cap="flat" w14:cmpd="sng">
                        <w14:solidFill>
                          <w14:srgbClr w14:val="000000"/>
                        </w14:solidFill>
                        <w14:prstDash w14:val="solid"/>
                        <w14:miter w14:val="10"/>
                      </w14:textOutline>
                    </w:rPr>
                    <w:t>置</w:t>
                  </w:r>
                </w:p>
              </w:tc>
              <w:tc>
                <w:tcPr>
                  <w:tcW w:w="590" w:type="dxa"/>
                  <w:vAlign w:val="top"/>
                </w:tcPr>
                <w:p>
                  <w:pPr>
                    <w:spacing w:line="259" w:lineRule="auto"/>
                    <w:rPr>
                      <w:rFonts w:ascii="Arial"/>
                      <w:sz w:val="21"/>
                    </w:rPr>
                  </w:pPr>
                </w:p>
                <w:p>
                  <w:pPr>
                    <w:pStyle w:val="6"/>
                    <w:spacing w:before="59" w:line="222" w:lineRule="auto"/>
                    <w:ind w:left="122"/>
                    <w:rPr>
                      <w:sz w:val="18"/>
                      <w:szCs w:val="18"/>
                    </w:rPr>
                  </w:pPr>
                  <w:r>
                    <w:rPr>
                      <w:spacing w:val="-2"/>
                      <w:sz w:val="18"/>
                      <w:szCs w:val="18"/>
                      <w14:textOutline w14:w="3263" w14:cap="flat" w14:cmpd="sng">
                        <w14:solidFill>
                          <w14:srgbClr w14:val="000000"/>
                        </w14:solidFill>
                        <w14:prstDash w14:val="solid"/>
                        <w14:miter w14:val="10"/>
                      </w14:textOutline>
                    </w:rPr>
                    <w:t>形态</w:t>
                  </w:r>
                </w:p>
              </w:tc>
              <w:tc>
                <w:tcPr>
                  <w:tcW w:w="655" w:type="dxa"/>
                  <w:vAlign w:val="top"/>
                </w:tcPr>
                <w:p>
                  <w:pPr>
                    <w:pStyle w:val="6"/>
                    <w:spacing w:before="190" w:line="243" w:lineRule="auto"/>
                    <w:ind w:left="244" w:right="54" w:hanging="183"/>
                    <w:rPr>
                      <w:sz w:val="18"/>
                      <w:szCs w:val="18"/>
                    </w:rPr>
                  </w:pPr>
                  <w:r>
                    <w:rPr>
                      <w:spacing w:val="-3"/>
                      <w:sz w:val="18"/>
                      <w:szCs w:val="18"/>
                      <w14:textOutline w14:w="3263" w14:cap="flat" w14:cmpd="sng">
                        <w14:solidFill>
                          <w14:srgbClr w14:val="000000"/>
                        </w14:solidFill>
                        <w14:prstDash w14:val="solid"/>
                        <w14:miter w14:val="10"/>
                      </w14:textOutline>
                    </w:rPr>
                    <w:t>主要成</w:t>
                  </w:r>
                  <w:r>
                    <w:rPr>
                      <w:spacing w:val="1"/>
                      <w:sz w:val="18"/>
                      <w:szCs w:val="18"/>
                    </w:rPr>
                    <w:t xml:space="preserve"> </w:t>
                  </w:r>
                  <w:r>
                    <w:rPr>
                      <w:sz w:val="18"/>
                      <w:szCs w:val="18"/>
                      <w14:textOutline w14:w="3263" w14:cap="flat" w14:cmpd="sng">
                        <w14:solidFill>
                          <w14:srgbClr w14:val="000000"/>
                        </w14:solidFill>
                        <w14:prstDash w14:val="solid"/>
                        <w14:miter w14:val="10"/>
                      </w14:textOutline>
                    </w:rPr>
                    <w:t>分</w:t>
                  </w:r>
                </w:p>
              </w:tc>
              <w:tc>
                <w:tcPr>
                  <w:tcW w:w="439" w:type="dxa"/>
                  <w:vAlign w:val="top"/>
                </w:tcPr>
                <w:p>
                  <w:pPr>
                    <w:pStyle w:val="6"/>
                    <w:spacing w:before="190" w:line="243" w:lineRule="auto"/>
                    <w:ind w:left="42" w:right="37"/>
                    <w:rPr>
                      <w:sz w:val="18"/>
                      <w:szCs w:val="18"/>
                    </w:rPr>
                  </w:pPr>
                  <w:r>
                    <w:rPr>
                      <w:spacing w:val="-3"/>
                      <w:sz w:val="18"/>
                      <w:szCs w:val="18"/>
                      <w14:textOutline w14:w="3263" w14:cap="flat" w14:cmpd="sng">
                        <w14:solidFill>
                          <w14:srgbClr w14:val="000000"/>
                        </w14:solidFill>
                        <w14:prstDash w14:val="solid"/>
                        <w14:miter w14:val="10"/>
                      </w14:textOutline>
                    </w:rPr>
                    <w:t>有害</w:t>
                  </w:r>
                  <w:r>
                    <w:rPr>
                      <w:sz w:val="18"/>
                      <w:szCs w:val="18"/>
                    </w:rPr>
                    <w:t xml:space="preserve"> </w:t>
                  </w:r>
                  <w:r>
                    <w:rPr>
                      <w:spacing w:val="-4"/>
                      <w:sz w:val="18"/>
                      <w:szCs w:val="18"/>
                      <w14:textOutline w14:w="3263" w14:cap="flat" w14:cmpd="sng">
                        <w14:solidFill>
                          <w14:srgbClr w14:val="000000"/>
                        </w14:solidFill>
                        <w14:prstDash w14:val="solid"/>
                        <w14:miter w14:val="10"/>
                      </w14:textOutline>
                    </w:rPr>
                    <w:t>成分</w:t>
                  </w:r>
                </w:p>
              </w:tc>
              <w:tc>
                <w:tcPr>
                  <w:tcW w:w="436" w:type="dxa"/>
                  <w:vAlign w:val="top"/>
                </w:tcPr>
                <w:p>
                  <w:pPr>
                    <w:pStyle w:val="6"/>
                    <w:spacing w:before="190" w:line="243" w:lineRule="auto"/>
                    <w:ind w:left="41" w:right="34"/>
                    <w:rPr>
                      <w:sz w:val="18"/>
                      <w:szCs w:val="18"/>
                    </w:rPr>
                  </w:pPr>
                  <w:r>
                    <w:rPr>
                      <w:spacing w:val="-3"/>
                      <w:sz w:val="18"/>
                      <w:szCs w:val="18"/>
                      <w14:textOutline w14:w="3263" w14:cap="flat" w14:cmpd="sng">
                        <w14:solidFill>
                          <w14:srgbClr w14:val="000000"/>
                        </w14:solidFill>
                        <w14:prstDash w14:val="solid"/>
                        <w14:miter w14:val="10"/>
                      </w14:textOutline>
                    </w:rPr>
                    <w:t>产废</w:t>
                  </w:r>
                  <w:r>
                    <w:rPr>
                      <w:sz w:val="18"/>
                      <w:szCs w:val="18"/>
                    </w:rPr>
                    <w:t xml:space="preserve"> </w:t>
                  </w:r>
                  <w:r>
                    <w:rPr>
                      <w:spacing w:val="-3"/>
                      <w:sz w:val="18"/>
                      <w:szCs w:val="18"/>
                      <w14:textOutline w14:w="3263" w14:cap="flat" w14:cmpd="sng">
                        <w14:solidFill>
                          <w14:srgbClr w14:val="000000"/>
                        </w14:solidFill>
                        <w14:prstDash w14:val="solid"/>
                        <w14:miter w14:val="10"/>
                      </w14:textOutline>
                    </w:rPr>
                    <w:t>周期</w:t>
                  </w:r>
                </w:p>
              </w:tc>
              <w:tc>
                <w:tcPr>
                  <w:tcW w:w="506" w:type="dxa"/>
                  <w:vAlign w:val="top"/>
                </w:tcPr>
                <w:p>
                  <w:pPr>
                    <w:pStyle w:val="6"/>
                    <w:spacing w:before="190" w:line="243" w:lineRule="auto"/>
                    <w:ind w:left="78" w:right="67" w:firstLine="2"/>
                    <w:rPr>
                      <w:sz w:val="18"/>
                      <w:szCs w:val="18"/>
                    </w:rPr>
                  </w:pPr>
                  <w:r>
                    <w:rPr>
                      <w:spacing w:val="-4"/>
                      <w:sz w:val="18"/>
                      <w:szCs w:val="18"/>
                      <w14:textOutline w14:w="3263" w14:cap="flat" w14:cmpd="sng">
                        <w14:solidFill>
                          <w14:srgbClr w14:val="000000"/>
                        </w14:solidFill>
                        <w14:prstDash w14:val="solid"/>
                        <w14:miter w14:val="10"/>
                      </w14:textOutline>
                    </w:rPr>
                    <w:t>危险</w:t>
                  </w:r>
                  <w:r>
                    <w:rPr>
                      <w:sz w:val="18"/>
                      <w:szCs w:val="18"/>
                    </w:rPr>
                    <w:t xml:space="preserve"> </w:t>
                  </w:r>
                  <w:r>
                    <w:rPr>
                      <w:spacing w:val="-3"/>
                      <w:sz w:val="18"/>
                      <w:szCs w:val="18"/>
                      <w14:textOutline w14:w="3263" w14:cap="flat" w14:cmpd="sng">
                        <w14:solidFill>
                          <w14:srgbClr w14:val="000000"/>
                        </w14:solidFill>
                        <w14:prstDash w14:val="solid"/>
                        <w14:miter w14:val="10"/>
                      </w14:textOutline>
                    </w:rPr>
                    <w:t>特性</w:t>
                  </w:r>
                </w:p>
              </w:tc>
              <w:tc>
                <w:tcPr>
                  <w:tcW w:w="849" w:type="dxa"/>
                  <w:vAlign w:val="top"/>
                </w:tcPr>
                <w:p>
                  <w:pPr>
                    <w:pStyle w:val="6"/>
                    <w:spacing w:before="190" w:line="243" w:lineRule="auto"/>
                    <w:ind w:left="246" w:right="61" w:hanging="178"/>
                    <w:rPr>
                      <w:sz w:val="18"/>
                      <w:szCs w:val="18"/>
                    </w:rPr>
                  </w:pPr>
                  <w:r>
                    <w:rPr>
                      <w:spacing w:val="-2"/>
                      <w:sz w:val="18"/>
                      <w:szCs w:val="18"/>
                      <w14:textOutline w14:w="3263" w14:cap="flat" w14:cmpd="sng">
                        <w14:solidFill>
                          <w14:srgbClr w14:val="000000"/>
                        </w14:solidFill>
                        <w14:prstDash w14:val="solid"/>
                        <w14:miter w14:val="10"/>
                      </w14:textOutline>
                    </w:rPr>
                    <w:t>污染防治</w:t>
                  </w:r>
                  <w:r>
                    <w:rPr>
                      <w:sz w:val="18"/>
                      <w:szCs w:val="18"/>
                    </w:rPr>
                    <w:t xml:space="preserve"> </w:t>
                  </w:r>
                  <w:r>
                    <w:rPr>
                      <w:spacing w:val="-2"/>
                      <w:sz w:val="18"/>
                      <w:szCs w:val="18"/>
                      <w14:textOutline w14:w="3263" w14:cap="flat" w14:cmpd="sng">
                        <w14:solidFill>
                          <w14:srgbClr w14:val="000000"/>
                        </w14:solidFill>
                        <w14:prstDash w14:val="solid"/>
                        <w14:miter w14:val="10"/>
                      </w14:textOutline>
                    </w:rPr>
                    <w:t>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424" w:type="dxa"/>
                  <w:vAlign w:val="top"/>
                </w:tcPr>
                <w:p>
                  <w:pPr>
                    <w:spacing w:before="218" w:line="186" w:lineRule="auto"/>
                    <w:ind w:left="18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907" w:type="dxa"/>
                  <w:vAlign w:val="top"/>
                </w:tcPr>
                <w:p>
                  <w:pPr>
                    <w:pStyle w:val="6"/>
                    <w:spacing w:before="185" w:line="219" w:lineRule="auto"/>
                    <w:ind w:left="98"/>
                    <w:rPr>
                      <w:sz w:val="18"/>
                      <w:szCs w:val="18"/>
                    </w:rPr>
                  </w:pPr>
                  <w:r>
                    <w:rPr>
                      <w:spacing w:val="-2"/>
                      <w:sz w:val="18"/>
                      <w:szCs w:val="18"/>
                    </w:rPr>
                    <w:t>废机油桶</w:t>
                  </w:r>
                </w:p>
              </w:tc>
              <w:tc>
                <w:tcPr>
                  <w:tcW w:w="739" w:type="dxa"/>
                  <w:vAlign w:val="top"/>
                </w:tcPr>
                <w:p>
                  <w:pPr>
                    <w:spacing w:before="218" w:line="186"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HW08</w:t>
                  </w:r>
                </w:p>
              </w:tc>
              <w:tc>
                <w:tcPr>
                  <w:tcW w:w="854" w:type="dxa"/>
                  <w:vAlign w:val="top"/>
                </w:tcPr>
                <w:p>
                  <w:pPr>
                    <w:spacing w:before="218" w:line="186" w:lineRule="auto"/>
                    <w:ind w:left="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900-249-08</w:t>
                  </w:r>
                </w:p>
              </w:tc>
              <w:tc>
                <w:tcPr>
                  <w:tcW w:w="875" w:type="dxa"/>
                  <w:vAlign w:val="top"/>
                </w:tcPr>
                <w:p>
                  <w:pPr>
                    <w:spacing w:before="218" w:line="186"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703" w:type="dxa"/>
                  <w:vMerge w:val="restart"/>
                  <w:tcBorders>
                    <w:bottom w:val="nil"/>
                  </w:tcBorders>
                  <w:vAlign w:val="top"/>
                </w:tcPr>
                <w:p>
                  <w:pPr>
                    <w:pStyle w:val="6"/>
                    <w:spacing w:before="190" w:line="243" w:lineRule="auto"/>
                    <w:ind w:left="9" w:right="4" w:firstLine="76"/>
                    <w:rPr>
                      <w:sz w:val="18"/>
                      <w:szCs w:val="18"/>
                    </w:rPr>
                  </w:pPr>
                  <w:r>
                    <w:rPr>
                      <w:spacing w:val="-3"/>
                      <w:sz w:val="18"/>
                      <w:szCs w:val="18"/>
                    </w:rPr>
                    <w:t>机械设</w:t>
                  </w:r>
                  <w:r>
                    <w:rPr>
                      <w:sz w:val="18"/>
                      <w:szCs w:val="18"/>
                    </w:rPr>
                    <w:t xml:space="preserve">  </w:t>
                  </w:r>
                  <w:r>
                    <w:rPr>
                      <w:spacing w:val="-9"/>
                      <w:sz w:val="18"/>
                      <w:szCs w:val="18"/>
                    </w:rPr>
                    <w:t>备维护、</w:t>
                  </w:r>
                </w:p>
                <w:p>
                  <w:pPr>
                    <w:pStyle w:val="6"/>
                    <w:spacing w:before="46" w:line="220" w:lineRule="auto"/>
                    <w:ind w:left="175"/>
                    <w:rPr>
                      <w:sz w:val="18"/>
                      <w:szCs w:val="18"/>
                    </w:rPr>
                  </w:pPr>
                  <w:r>
                    <w:rPr>
                      <w:spacing w:val="-2"/>
                      <w:sz w:val="18"/>
                      <w:szCs w:val="18"/>
                    </w:rPr>
                    <w:t>保养</w:t>
                  </w:r>
                </w:p>
              </w:tc>
              <w:tc>
                <w:tcPr>
                  <w:tcW w:w="590" w:type="dxa"/>
                  <w:vAlign w:val="top"/>
                </w:tcPr>
                <w:p>
                  <w:pPr>
                    <w:pStyle w:val="6"/>
                    <w:spacing w:before="185" w:line="220" w:lineRule="auto"/>
                    <w:ind w:left="135"/>
                    <w:rPr>
                      <w:sz w:val="18"/>
                      <w:szCs w:val="18"/>
                    </w:rPr>
                  </w:pPr>
                  <w:r>
                    <w:rPr>
                      <w:spacing w:val="-6"/>
                      <w:sz w:val="18"/>
                      <w:szCs w:val="18"/>
                    </w:rPr>
                    <w:t>固态</w:t>
                  </w:r>
                </w:p>
              </w:tc>
              <w:tc>
                <w:tcPr>
                  <w:tcW w:w="655" w:type="dxa"/>
                  <w:vAlign w:val="top"/>
                </w:tcPr>
                <w:p>
                  <w:pPr>
                    <w:pStyle w:val="6"/>
                    <w:spacing w:before="184" w:line="220" w:lineRule="auto"/>
                    <w:ind w:left="62"/>
                    <w:rPr>
                      <w:sz w:val="18"/>
                      <w:szCs w:val="18"/>
                    </w:rPr>
                  </w:pPr>
                  <w:r>
                    <w:rPr>
                      <w:spacing w:val="-2"/>
                      <w:sz w:val="18"/>
                      <w:szCs w:val="18"/>
                    </w:rPr>
                    <w:t>矿物油</w:t>
                  </w:r>
                </w:p>
              </w:tc>
              <w:tc>
                <w:tcPr>
                  <w:tcW w:w="439" w:type="dxa"/>
                  <w:vAlign w:val="top"/>
                </w:tcPr>
                <w:p>
                  <w:pPr>
                    <w:pStyle w:val="6"/>
                    <w:spacing w:before="55" w:line="220" w:lineRule="auto"/>
                    <w:ind w:left="43"/>
                    <w:rPr>
                      <w:sz w:val="18"/>
                      <w:szCs w:val="18"/>
                    </w:rPr>
                  </w:pPr>
                  <w:r>
                    <w:rPr>
                      <w:spacing w:val="-2"/>
                      <w:sz w:val="18"/>
                      <w:szCs w:val="18"/>
                    </w:rPr>
                    <w:t>矿物</w:t>
                  </w:r>
                </w:p>
                <w:p>
                  <w:pPr>
                    <w:pStyle w:val="6"/>
                    <w:spacing w:before="45" w:line="201" w:lineRule="auto"/>
                    <w:ind w:left="135"/>
                    <w:rPr>
                      <w:sz w:val="18"/>
                      <w:szCs w:val="18"/>
                    </w:rPr>
                  </w:pPr>
                  <w:r>
                    <w:rPr>
                      <w:sz w:val="18"/>
                      <w:szCs w:val="18"/>
                    </w:rPr>
                    <w:t>油</w:t>
                  </w:r>
                </w:p>
              </w:tc>
              <w:tc>
                <w:tcPr>
                  <w:tcW w:w="436" w:type="dxa"/>
                  <w:vAlign w:val="top"/>
                </w:tcPr>
                <w:p>
                  <w:pPr>
                    <w:pStyle w:val="6"/>
                    <w:spacing w:before="184" w:line="220" w:lineRule="auto"/>
                    <w:ind w:left="44"/>
                    <w:rPr>
                      <w:sz w:val="18"/>
                      <w:szCs w:val="18"/>
                    </w:rPr>
                  </w:pPr>
                  <w:r>
                    <w:rPr>
                      <w:spacing w:val="-2"/>
                      <w:sz w:val="18"/>
                      <w:szCs w:val="18"/>
                    </w:rPr>
                    <w:t>每月</w:t>
                  </w:r>
                </w:p>
              </w:tc>
              <w:tc>
                <w:tcPr>
                  <w:tcW w:w="506" w:type="dxa"/>
                  <w:vAlign w:val="top"/>
                </w:tcPr>
                <w:p>
                  <w:pPr>
                    <w:spacing w:before="214" w:line="190" w:lineRule="auto"/>
                    <w:ind w:left="1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T/C</w:t>
                  </w:r>
                </w:p>
              </w:tc>
              <w:tc>
                <w:tcPr>
                  <w:tcW w:w="849" w:type="dxa"/>
                  <w:vMerge w:val="restart"/>
                  <w:tcBorders>
                    <w:bottom w:val="nil"/>
                  </w:tcBorders>
                  <w:vAlign w:val="top"/>
                </w:tcPr>
                <w:p>
                  <w:pPr>
                    <w:pStyle w:val="6"/>
                    <w:spacing w:before="62" w:line="252" w:lineRule="auto"/>
                    <w:ind w:left="8" w:firstLine="64"/>
                    <w:jc w:val="both"/>
                    <w:rPr>
                      <w:sz w:val="18"/>
                      <w:szCs w:val="18"/>
                    </w:rPr>
                  </w:pPr>
                  <w:r>
                    <w:rPr>
                      <w:spacing w:val="-7"/>
                      <w:sz w:val="18"/>
                      <w:szCs w:val="18"/>
                    </w:rPr>
                    <w:t>暂存于危</w:t>
                  </w:r>
                  <w:r>
                    <w:rPr>
                      <w:sz w:val="18"/>
                      <w:szCs w:val="18"/>
                    </w:rPr>
                    <w:t xml:space="preserve">  </w:t>
                  </w:r>
                  <w:r>
                    <w:rPr>
                      <w:spacing w:val="-13"/>
                      <w:sz w:val="18"/>
                      <w:szCs w:val="18"/>
                    </w:rPr>
                    <w:t>废暂存间，</w:t>
                  </w:r>
                  <w:r>
                    <w:rPr>
                      <w:sz w:val="18"/>
                      <w:szCs w:val="18"/>
                    </w:rPr>
                    <w:t xml:space="preserve"> </w:t>
                  </w:r>
                  <w:r>
                    <w:rPr>
                      <w:spacing w:val="9"/>
                      <w:sz w:val="18"/>
                      <w:szCs w:val="18"/>
                    </w:rPr>
                    <w:t>交由资质</w:t>
                  </w:r>
                  <w:r>
                    <w:rPr>
                      <w:sz w:val="18"/>
                      <w:szCs w:val="18"/>
                    </w:rPr>
                    <w:t xml:space="preserve">  </w:t>
                  </w:r>
                  <w:r>
                    <w:rPr>
                      <w:spacing w:val="9"/>
                      <w:sz w:val="18"/>
                      <w:szCs w:val="18"/>
                    </w:rPr>
                    <w:t>单位处理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424" w:type="dxa"/>
                  <w:vAlign w:val="top"/>
                </w:tcPr>
                <w:p>
                  <w:pPr>
                    <w:spacing w:before="222" w:line="186" w:lineRule="auto"/>
                    <w:ind w:left="16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07" w:type="dxa"/>
                  <w:vAlign w:val="top"/>
                </w:tcPr>
                <w:p>
                  <w:pPr>
                    <w:pStyle w:val="6"/>
                    <w:spacing w:before="189" w:line="219" w:lineRule="auto"/>
                    <w:ind w:left="187"/>
                    <w:rPr>
                      <w:sz w:val="18"/>
                      <w:szCs w:val="18"/>
                    </w:rPr>
                  </w:pPr>
                  <w:r>
                    <w:rPr>
                      <w:spacing w:val="-2"/>
                      <w:sz w:val="18"/>
                      <w:szCs w:val="18"/>
                    </w:rPr>
                    <w:t>废机油</w:t>
                  </w:r>
                </w:p>
              </w:tc>
              <w:tc>
                <w:tcPr>
                  <w:tcW w:w="739" w:type="dxa"/>
                  <w:vAlign w:val="top"/>
                </w:tcPr>
                <w:p>
                  <w:pPr>
                    <w:spacing w:before="222" w:line="186"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HW08</w:t>
                  </w:r>
                </w:p>
              </w:tc>
              <w:tc>
                <w:tcPr>
                  <w:tcW w:w="854" w:type="dxa"/>
                  <w:vAlign w:val="top"/>
                </w:tcPr>
                <w:p>
                  <w:pPr>
                    <w:spacing w:before="222" w:line="186" w:lineRule="auto"/>
                    <w:ind w:left="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900-214-08</w:t>
                  </w:r>
                </w:p>
              </w:tc>
              <w:tc>
                <w:tcPr>
                  <w:tcW w:w="875" w:type="dxa"/>
                  <w:vAlign w:val="top"/>
                </w:tcPr>
                <w:p>
                  <w:pPr>
                    <w:spacing w:before="222" w:line="186" w:lineRule="auto"/>
                    <w:ind w:left="28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703" w:type="dxa"/>
                  <w:vMerge w:val="continue"/>
                  <w:tcBorders>
                    <w:top w:val="nil"/>
                  </w:tcBorders>
                  <w:vAlign w:val="top"/>
                </w:tcPr>
                <w:p>
                  <w:pPr>
                    <w:rPr>
                      <w:rFonts w:ascii="Arial"/>
                      <w:sz w:val="21"/>
                    </w:rPr>
                  </w:pPr>
                </w:p>
              </w:tc>
              <w:tc>
                <w:tcPr>
                  <w:tcW w:w="590" w:type="dxa"/>
                  <w:vAlign w:val="top"/>
                </w:tcPr>
                <w:p>
                  <w:pPr>
                    <w:pStyle w:val="6"/>
                    <w:spacing w:before="190" w:line="220" w:lineRule="auto"/>
                    <w:ind w:left="121"/>
                    <w:rPr>
                      <w:sz w:val="18"/>
                      <w:szCs w:val="18"/>
                    </w:rPr>
                  </w:pPr>
                  <w:r>
                    <w:rPr>
                      <w:spacing w:val="-3"/>
                      <w:sz w:val="18"/>
                      <w:szCs w:val="18"/>
                    </w:rPr>
                    <w:t>液态</w:t>
                  </w:r>
                </w:p>
              </w:tc>
              <w:tc>
                <w:tcPr>
                  <w:tcW w:w="655" w:type="dxa"/>
                  <w:vAlign w:val="top"/>
                </w:tcPr>
                <w:p>
                  <w:pPr>
                    <w:pStyle w:val="6"/>
                    <w:spacing w:before="189" w:line="220" w:lineRule="auto"/>
                    <w:ind w:left="62"/>
                    <w:rPr>
                      <w:sz w:val="18"/>
                      <w:szCs w:val="18"/>
                    </w:rPr>
                  </w:pPr>
                  <w:r>
                    <w:rPr>
                      <w:spacing w:val="-2"/>
                      <w:sz w:val="18"/>
                      <w:szCs w:val="18"/>
                    </w:rPr>
                    <w:t>矿物油</w:t>
                  </w:r>
                </w:p>
              </w:tc>
              <w:tc>
                <w:tcPr>
                  <w:tcW w:w="439" w:type="dxa"/>
                  <w:vAlign w:val="top"/>
                </w:tcPr>
                <w:p>
                  <w:pPr>
                    <w:pStyle w:val="6"/>
                    <w:spacing w:before="59" w:line="220" w:lineRule="auto"/>
                    <w:ind w:left="43"/>
                    <w:rPr>
                      <w:sz w:val="18"/>
                      <w:szCs w:val="18"/>
                    </w:rPr>
                  </w:pPr>
                  <w:r>
                    <w:rPr>
                      <w:spacing w:val="-2"/>
                      <w:sz w:val="18"/>
                      <w:szCs w:val="18"/>
                    </w:rPr>
                    <w:t>矿物</w:t>
                  </w:r>
                </w:p>
                <w:p>
                  <w:pPr>
                    <w:pStyle w:val="6"/>
                    <w:spacing w:before="44" w:line="205" w:lineRule="auto"/>
                    <w:ind w:left="135"/>
                    <w:rPr>
                      <w:sz w:val="18"/>
                      <w:szCs w:val="18"/>
                    </w:rPr>
                  </w:pPr>
                  <w:r>
                    <w:rPr>
                      <w:sz w:val="18"/>
                      <w:szCs w:val="18"/>
                    </w:rPr>
                    <w:t>油</w:t>
                  </w:r>
                </w:p>
              </w:tc>
              <w:tc>
                <w:tcPr>
                  <w:tcW w:w="436" w:type="dxa"/>
                  <w:vAlign w:val="top"/>
                </w:tcPr>
                <w:p>
                  <w:pPr>
                    <w:pStyle w:val="6"/>
                    <w:spacing w:before="189" w:line="220" w:lineRule="auto"/>
                    <w:ind w:left="44"/>
                    <w:rPr>
                      <w:sz w:val="18"/>
                      <w:szCs w:val="18"/>
                    </w:rPr>
                  </w:pPr>
                  <w:r>
                    <w:rPr>
                      <w:spacing w:val="-2"/>
                      <w:sz w:val="18"/>
                      <w:szCs w:val="18"/>
                    </w:rPr>
                    <w:t>每月</w:t>
                  </w:r>
                </w:p>
              </w:tc>
              <w:tc>
                <w:tcPr>
                  <w:tcW w:w="506" w:type="dxa"/>
                  <w:vAlign w:val="top"/>
                </w:tcPr>
                <w:p>
                  <w:pPr>
                    <w:spacing w:before="219" w:line="190" w:lineRule="auto"/>
                    <w:ind w:left="1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T/C</w:t>
                  </w:r>
                </w:p>
              </w:tc>
              <w:tc>
                <w:tcPr>
                  <w:tcW w:w="849" w:type="dxa"/>
                  <w:vMerge w:val="continue"/>
                  <w:tcBorders>
                    <w:top w:val="nil"/>
                  </w:tcBorders>
                  <w:vAlign w:val="top"/>
                </w:tcPr>
                <w:p>
                  <w:pPr>
                    <w:rPr>
                      <w:rFonts w:ascii="Arial"/>
                      <w:sz w:val="21"/>
                    </w:rPr>
                  </w:pPr>
                </w:p>
              </w:tc>
            </w:tr>
          </w:tbl>
          <w:p>
            <w:pPr>
              <w:pStyle w:val="6"/>
              <w:spacing w:before="137" w:line="221" w:lineRule="auto"/>
              <w:ind w:left="593"/>
            </w:pPr>
            <w:r>
              <w:rPr>
                <w:spacing w:val="-2"/>
              </w:rPr>
              <w:t>项目危险废物贮存设施情况见下表。</w:t>
            </w:r>
          </w:p>
        </w:tc>
      </w:tr>
    </w:tbl>
    <w:p>
      <w:pPr>
        <w:pStyle w:val="2"/>
      </w:pPr>
    </w:p>
    <w:p>
      <w:pPr>
        <w:sectPr>
          <w:footerReference r:id="rId54" w:type="default"/>
          <w:pgSz w:w="11907" w:h="16841"/>
          <w:pgMar w:top="1431" w:right="1490" w:bottom="1090" w:left="1490" w:header="0" w:footer="911" w:gutter="0"/>
          <w:cols w:space="720" w:num="1"/>
        </w:sectPr>
      </w:pPr>
    </w:p>
    <w:p>
      <w:pPr>
        <w:spacing w:before="28"/>
      </w:pPr>
    </w:p>
    <w:tbl>
      <w:tblPr>
        <w:tblStyle w:val="5"/>
        <w:tblW w:w="891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3"/>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65" w:hRule="atLeast"/>
        </w:trPr>
        <w:tc>
          <w:tcPr>
            <w:tcW w:w="783" w:type="dxa"/>
            <w:tcBorders>
              <w:top w:val="single" w:color="000000" w:sz="2" w:space="0"/>
              <w:right w:val="single" w:color="000000" w:sz="2" w:space="0"/>
            </w:tcBorders>
            <w:vAlign w:val="top"/>
          </w:tcPr>
          <w:p>
            <w:pPr>
              <w:rPr>
                <w:rFonts w:ascii="Arial"/>
                <w:sz w:val="21"/>
              </w:rPr>
            </w:pPr>
          </w:p>
        </w:tc>
        <w:tc>
          <w:tcPr>
            <w:tcW w:w="8127" w:type="dxa"/>
            <w:tcBorders>
              <w:top w:val="single" w:color="000000" w:sz="2" w:space="0"/>
              <w:left w:val="single" w:color="000000" w:sz="2" w:space="0"/>
            </w:tcBorders>
            <w:vAlign w:val="top"/>
          </w:tcPr>
          <w:p>
            <w:pPr>
              <w:pStyle w:val="6"/>
              <w:spacing w:before="137" w:line="219" w:lineRule="auto"/>
              <w:ind w:left="1961"/>
              <w:rPr>
                <w:sz w:val="18"/>
                <w:szCs w:val="18"/>
              </w:rPr>
            </w:pPr>
            <w:r>
              <w:rPr>
                <w:sz w:val="18"/>
                <w:szCs w:val="18"/>
                <w14:textOutline w14:w="3263" w14:cap="flat" w14:cmpd="sng">
                  <w14:solidFill>
                    <w14:srgbClr w14:val="000000"/>
                  </w14:solidFill>
                  <w14:prstDash w14:val="solid"/>
                  <w14:miter w14:val="10"/>
                </w14:textOutline>
              </w:rPr>
              <w:t>表</w:t>
            </w:r>
            <w:r>
              <w:rPr>
                <w:spacing w:val="-35"/>
                <w:sz w:val="18"/>
                <w:szCs w:val="18"/>
              </w:rPr>
              <w:t xml:space="preserve"> </w:t>
            </w:r>
            <w:r>
              <w:rPr>
                <w:rFonts w:ascii="Times New Roman" w:hAnsi="Times New Roman" w:eastAsia="Times New Roman" w:cs="Times New Roman"/>
                <w:b/>
                <w:bCs/>
                <w:sz w:val="18"/>
                <w:szCs w:val="18"/>
              </w:rPr>
              <w:t xml:space="preserve">4-15      </w:t>
            </w:r>
            <w:r>
              <w:rPr>
                <w:sz w:val="18"/>
                <w:szCs w:val="18"/>
                <w14:textOutline w14:w="3263" w14:cap="flat" w14:cmpd="sng">
                  <w14:solidFill>
                    <w14:srgbClr w14:val="000000"/>
                  </w14:solidFill>
                  <w14:prstDash w14:val="solid"/>
                  <w14:miter w14:val="10"/>
                </w14:textOutline>
              </w:rPr>
              <w:t>建设项目危险废物贮存场所（设施）基本情况表</w:t>
            </w:r>
          </w:p>
          <w:p>
            <w:pPr>
              <w:spacing w:line="138" w:lineRule="auto"/>
              <w:rPr>
                <w:rFonts w:ascii="Arial"/>
                <w:sz w:val="2"/>
              </w:rPr>
            </w:pPr>
          </w:p>
          <w:tbl>
            <w:tblPr>
              <w:tblStyle w:val="5"/>
              <w:tblW w:w="7910"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971"/>
              <w:gridCol w:w="991"/>
              <w:gridCol w:w="851"/>
              <w:gridCol w:w="1132"/>
              <w:gridCol w:w="715"/>
              <w:gridCol w:w="626"/>
              <w:gridCol w:w="849"/>
              <w:gridCol w:w="715"/>
              <w:gridCol w:w="6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444" w:type="dxa"/>
                  <w:textDirection w:val="tbRlV"/>
                  <w:vAlign w:val="top"/>
                </w:tcPr>
                <w:p>
                  <w:pPr>
                    <w:pStyle w:val="6"/>
                    <w:spacing w:before="129" w:line="210" w:lineRule="auto"/>
                    <w:ind w:left="29"/>
                    <w:rPr>
                      <w:sz w:val="18"/>
                      <w:szCs w:val="18"/>
                    </w:rPr>
                  </w:pPr>
                  <w:r>
                    <w:rPr>
                      <w:spacing w:val="26"/>
                      <w:sz w:val="18"/>
                      <w:szCs w:val="18"/>
                      <w14:textOutline w14:w="3263" w14:cap="flat" w14:cmpd="sng">
                        <w14:solidFill>
                          <w14:srgbClr w14:val="000000"/>
                        </w14:solidFill>
                        <w14:prstDash w14:val="solid"/>
                        <w14:miter w14:val="10"/>
                      </w14:textOutline>
                    </w:rPr>
                    <w:t>序号</w:t>
                  </w:r>
                </w:p>
              </w:tc>
              <w:tc>
                <w:tcPr>
                  <w:tcW w:w="971" w:type="dxa"/>
                  <w:vAlign w:val="top"/>
                </w:tcPr>
                <w:p>
                  <w:pPr>
                    <w:pStyle w:val="6"/>
                    <w:spacing w:before="30" w:line="223" w:lineRule="auto"/>
                    <w:ind w:left="308" w:right="123" w:hanging="181"/>
                    <w:rPr>
                      <w:sz w:val="18"/>
                      <w:szCs w:val="18"/>
                    </w:rPr>
                  </w:pPr>
                  <w:r>
                    <w:rPr>
                      <w:spacing w:val="-2"/>
                      <w:sz w:val="18"/>
                      <w:szCs w:val="18"/>
                      <w14:textOutline w14:w="3263" w14:cap="flat" w14:cmpd="sng">
                        <w14:solidFill>
                          <w14:srgbClr w14:val="000000"/>
                        </w14:solidFill>
                        <w14:prstDash w14:val="solid"/>
                        <w14:miter w14:val="10"/>
                      </w14:textOutline>
                    </w:rPr>
                    <w:t>贮存场所</w:t>
                  </w:r>
                  <w:r>
                    <w:rPr>
                      <w:spacing w:val="1"/>
                      <w:sz w:val="18"/>
                      <w:szCs w:val="18"/>
                    </w:rPr>
                    <w:t xml:space="preserve"> </w:t>
                  </w:r>
                  <w:r>
                    <w:rPr>
                      <w:spacing w:val="-2"/>
                      <w:sz w:val="18"/>
                      <w:szCs w:val="18"/>
                      <w14:textOutline w14:w="3263" w14:cap="flat" w14:cmpd="sng">
                        <w14:solidFill>
                          <w14:srgbClr w14:val="000000"/>
                        </w14:solidFill>
                        <w14:prstDash w14:val="solid"/>
                        <w14:miter w14:val="10"/>
                      </w14:textOutline>
                    </w:rPr>
                    <w:t>名称</w:t>
                  </w:r>
                </w:p>
              </w:tc>
              <w:tc>
                <w:tcPr>
                  <w:tcW w:w="991" w:type="dxa"/>
                  <w:vAlign w:val="top"/>
                </w:tcPr>
                <w:p>
                  <w:pPr>
                    <w:pStyle w:val="6"/>
                    <w:spacing w:before="30" w:line="223" w:lineRule="auto"/>
                    <w:ind w:left="319" w:right="133" w:hanging="180"/>
                    <w:rPr>
                      <w:sz w:val="18"/>
                      <w:szCs w:val="18"/>
                    </w:rPr>
                  </w:pPr>
                  <w:r>
                    <w:rPr>
                      <w:spacing w:val="-2"/>
                      <w:sz w:val="18"/>
                      <w:szCs w:val="18"/>
                      <w14:textOutline w14:w="3263" w14:cap="flat" w14:cmpd="sng">
                        <w14:solidFill>
                          <w14:srgbClr w14:val="000000"/>
                        </w14:solidFill>
                        <w14:prstDash w14:val="solid"/>
                        <w14:miter w14:val="10"/>
                      </w14:textOutline>
                    </w:rPr>
                    <w:t>危险废物</w:t>
                  </w:r>
                  <w:r>
                    <w:rPr>
                      <w:sz w:val="18"/>
                      <w:szCs w:val="18"/>
                    </w:rPr>
                    <w:t xml:space="preserve"> </w:t>
                  </w:r>
                  <w:r>
                    <w:rPr>
                      <w:spacing w:val="-2"/>
                      <w:sz w:val="18"/>
                      <w:szCs w:val="18"/>
                      <w14:textOutline w14:w="3263" w14:cap="flat" w14:cmpd="sng">
                        <w14:solidFill>
                          <w14:srgbClr w14:val="000000"/>
                        </w14:solidFill>
                        <w14:prstDash w14:val="solid"/>
                        <w14:miter w14:val="10"/>
                      </w14:textOutline>
                    </w:rPr>
                    <w:t>名称</w:t>
                  </w:r>
                </w:p>
              </w:tc>
              <w:tc>
                <w:tcPr>
                  <w:tcW w:w="851" w:type="dxa"/>
                  <w:vAlign w:val="top"/>
                </w:tcPr>
                <w:p>
                  <w:pPr>
                    <w:pStyle w:val="6"/>
                    <w:spacing w:before="30" w:line="223" w:lineRule="auto"/>
                    <w:ind w:left="159" w:right="151" w:firstLine="2"/>
                    <w:rPr>
                      <w:sz w:val="18"/>
                      <w:szCs w:val="18"/>
                    </w:rPr>
                  </w:pPr>
                  <w:r>
                    <w:rPr>
                      <w:spacing w:val="-3"/>
                      <w:sz w:val="18"/>
                      <w:szCs w:val="18"/>
                      <w14:textOutline w14:w="3263" w14:cap="flat" w14:cmpd="sng">
                        <w14:solidFill>
                          <w14:srgbClr w14:val="000000"/>
                        </w14:solidFill>
                        <w14:prstDash w14:val="solid"/>
                        <w14:miter w14:val="10"/>
                      </w14:textOutline>
                    </w:rPr>
                    <w:t>危险废</w:t>
                  </w:r>
                  <w:r>
                    <w:rPr>
                      <w:spacing w:val="1"/>
                      <w:sz w:val="18"/>
                      <w:szCs w:val="18"/>
                    </w:rPr>
                    <w:t xml:space="preserve"> </w:t>
                  </w:r>
                  <w:r>
                    <w:rPr>
                      <w:spacing w:val="-2"/>
                      <w:sz w:val="18"/>
                      <w:szCs w:val="18"/>
                      <w14:textOutline w14:w="3263" w14:cap="flat" w14:cmpd="sng">
                        <w14:solidFill>
                          <w14:srgbClr w14:val="000000"/>
                        </w14:solidFill>
                        <w14:prstDash w14:val="solid"/>
                        <w14:miter w14:val="10"/>
                      </w14:textOutline>
                    </w:rPr>
                    <w:t>物类别</w:t>
                  </w:r>
                </w:p>
              </w:tc>
              <w:tc>
                <w:tcPr>
                  <w:tcW w:w="1132" w:type="dxa"/>
                  <w:vAlign w:val="top"/>
                </w:tcPr>
                <w:p>
                  <w:pPr>
                    <w:pStyle w:val="6"/>
                    <w:spacing w:before="30" w:line="223" w:lineRule="auto"/>
                    <w:ind w:left="478" w:right="112" w:hanging="357"/>
                    <w:rPr>
                      <w:sz w:val="18"/>
                      <w:szCs w:val="18"/>
                    </w:rPr>
                  </w:pPr>
                  <w:r>
                    <w:rPr>
                      <w:spacing w:val="-2"/>
                      <w:sz w:val="18"/>
                      <w:szCs w:val="18"/>
                      <w14:textOutline w14:w="3263" w14:cap="flat" w14:cmpd="sng">
                        <w14:solidFill>
                          <w14:srgbClr w14:val="000000"/>
                        </w14:solidFill>
                        <w14:prstDash w14:val="solid"/>
                        <w14:miter w14:val="10"/>
                      </w14:textOutline>
                    </w:rPr>
                    <w:t>危险废物代</w:t>
                  </w:r>
                  <w:r>
                    <w:rPr>
                      <w:spacing w:val="2"/>
                      <w:sz w:val="18"/>
                      <w:szCs w:val="18"/>
                    </w:rPr>
                    <w:t xml:space="preserve"> </w:t>
                  </w:r>
                  <w:r>
                    <w:rPr>
                      <w:sz w:val="18"/>
                      <w:szCs w:val="18"/>
                      <w14:textOutline w14:w="3263" w14:cap="flat" w14:cmpd="sng">
                        <w14:solidFill>
                          <w14:srgbClr w14:val="000000"/>
                        </w14:solidFill>
                        <w14:prstDash w14:val="solid"/>
                        <w14:miter w14:val="10"/>
                      </w14:textOutline>
                    </w:rPr>
                    <w:t>码</w:t>
                  </w:r>
                </w:p>
              </w:tc>
              <w:tc>
                <w:tcPr>
                  <w:tcW w:w="715" w:type="dxa"/>
                  <w:vAlign w:val="top"/>
                </w:tcPr>
                <w:p>
                  <w:pPr>
                    <w:pStyle w:val="6"/>
                    <w:spacing w:before="147" w:line="221" w:lineRule="auto"/>
                    <w:ind w:left="180"/>
                    <w:rPr>
                      <w:sz w:val="18"/>
                      <w:szCs w:val="18"/>
                    </w:rPr>
                  </w:pPr>
                  <w:r>
                    <w:rPr>
                      <w:spacing w:val="-2"/>
                      <w:sz w:val="18"/>
                      <w:szCs w:val="18"/>
                      <w14:textOutline w14:w="3263" w14:cap="flat" w14:cmpd="sng">
                        <w14:solidFill>
                          <w14:srgbClr w14:val="000000"/>
                        </w14:solidFill>
                        <w14:prstDash w14:val="solid"/>
                        <w14:miter w14:val="10"/>
                      </w14:textOutline>
                    </w:rPr>
                    <w:t>位置</w:t>
                  </w:r>
                </w:p>
              </w:tc>
              <w:tc>
                <w:tcPr>
                  <w:tcW w:w="626" w:type="dxa"/>
                  <w:vAlign w:val="top"/>
                </w:tcPr>
                <w:p>
                  <w:pPr>
                    <w:pStyle w:val="6"/>
                    <w:spacing w:before="29" w:line="239" w:lineRule="auto"/>
                    <w:ind w:left="166"/>
                    <w:rPr>
                      <w:sz w:val="18"/>
                      <w:szCs w:val="18"/>
                    </w:rPr>
                  </w:pPr>
                  <w:r>
                    <w:rPr>
                      <w:spacing w:val="-9"/>
                      <w:sz w:val="18"/>
                      <w:szCs w:val="18"/>
                      <w14:textOutline w14:w="3263" w14:cap="flat" w14:cmpd="sng">
                        <w14:solidFill>
                          <w14:srgbClr w14:val="000000"/>
                        </w14:solidFill>
                        <w14:prstDash w14:val="solid"/>
                        <w14:miter w14:val="10"/>
                      </w14:textOutline>
                    </w:rPr>
                    <w:t>占地</w:t>
                  </w:r>
                </w:p>
                <w:p>
                  <w:pPr>
                    <w:pStyle w:val="6"/>
                    <w:spacing w:line="207" w:lineRule="auto"/>
                    <w:ind w:left="137"/>
                    <w:rPr>
                      <w:sz w:val="18"/>
                      <w:szCs w:val="18"/>
                    </w:rPr>
                  </w:pPr>
                  <w:r>
                    <w:rPr>
                      <w:spacing w:val="-2"/>
                      <w:sz w:val="18"/>
                      <w:szCs w:val="18"/>
                      <w14:textOutline w14:w="3263" w14:cap="flat" w14:cmpd="sng">
                        <w14:solidFill>
                          <w14:srgbClr w14:val="000000"/>
                        </w14:solidFill>
                        <w14:prstDash w14:val="solid"/>
                        <w14:miter w14:val="10"/>
                      </w14:textOutline>
                    </w:rPr>
                    <w:t>面积</w:t>
                  </w:r>
                </w:p>
              </w:tc>
              <w:tc>
                <w:tcPr>
                  <w:tcW w:w="849" w:type="dxa"/>
                  <w:vAlign w:val="top"/>
                </w:tcPr>
                <w:p>
                  <w:pPr>
                    <w:pStyle w:val="6"/>
                    <w:spacing w:before="30" w:line="223" w:lineRule="auto"/>
                    <w:ind w:left="341" w:right="149" w:hanging="182"/>
                    <w:rPr>
                      <w:sz w:val="18"/>
                      <w:szCs w:val="18"/>
                    </w:rPr>
                  </w:pPr>
                  <w:r>
                    <w:rPr>
                      <w:spacing w:val="-2"/>
                      <w:sz w:val="18"/>
                      <w:szCs w:val="18"/>
                      <w14:textOutline w14:w="3263" w14:cap="flat" w14:cmpd="sng">
                        <w14:solidFill>
                          <w14:srgbClr w14:val="000000"/>
                        </w14:solidFill>
                        <w14:prstDash w14:val="solid"/>
                        <w14:miter w14:val="10"/>
                      </w14:textOutline>
                    </w:rPr>
                    <w:t>贮存方</w:t>
                  </w:r>
                  <w:r>
                    <w:rPr>
                      <w:sz w:val="18"/>
                      <w:szCs w:val="18"/>
                    </w:rPr>
                    <w:t xml:space="preserve"> </w:t>
                  </w:r>
                  <w:r>
                    <w:rPr>
                      <w:sz w:val="18"/>
                      <w:szCs w:val="18"/>
                      <w14:textOutline w14:w="3263" w14:cap="flat" w14:cmpd="sng">
                        <w14:solidFill>
                          <w14:srgbClr w14:val="000000"/>
                        </w14:solidFill>
                        <w14:prstDash w14:val="solid"/>
                        <w14:miter w14:val="10"/>
                      </w14:textOutline>
                    </w:rPr>
                    <w:t>式</w:t>
                  </w:r>
                </w:p>
              </w:tc>
              <w:tc>
                <w:tcPr>
                  <w:tcW w:w="715" w:type="dxa"/>
                  <w:vAlign w:val="top"/>
                </w:tcPr>
                <w:p>
                  <w:pPr>
                    <w:pStyle w:val="6"/>
                    <w:spacing w:before="29" w:line="239" w:lineRule="auto"/>
                    <w:ind w:left="182"/>
                    <w:rPr>
                      <w:sz w:val="18"/>
                      <w:szCs w:val="18"/>
                    </w:rPr>
                  </w:pPr>
                  <w:r>
                    <w:rPr>
                      <w:spacing w:val="-2"/>
                      <w:sz w:val="18"/>
                      <w:szCs w:val="18"/>
                      <w14:textOutline w14:w="3263" w14:cap="flat" w14:cmpd="sng">
                        <w14:solidFill>
                          <w14:srgbClr w14:val="000000"/>
                        </w14:solidFill>
                        <w14:prstDash w14:val="solid"/>
                        <w14:miter w14:val="10"/>
                      </w14:textOutline>
                    </w:rPr>
                    <w:t>贮存</w:t>
                  </w:r>
                </w:p>
                <w:p>
                  <w:pPr>
                    <w:pStyle w:val="6"/>
                    <w:spacing w:line="207" w:lineRule="auto"/>
                    <w:ind w:left="188"/>
                    <w:rPr>
                      <w:sz w:val="18"/>
                      <w:szCs w:val="18"/>
                    </w:rPr>
                  </w:pPr>
                  <w:r>
                    <w:rPr>
                      <w:spacing w:val="-3"/>
                      <w:sz w:val="18"/>
                      <w:szCs w:val="18"/>
                      <w14:textOutline w14:w="3263" w14:cap="flat" w14:cmpd="sng">
                        <w14:solidFill>
                          <w14:srgbClr w14:val="000000"/>
                        </w14:solidFill>
                        <w14:prstDash w14:val="solid"/>
                        <w14:miter w14:val="10"/>
                      </w14:textOutline>
                    </w:rPr>
                    <w:t>能力</w:t>
                  </w:r>
                </w:p>
              </w:tc>
              <w:tc>
                <w:tcPr>
                  <w:tcW w:w="616" w:type="dxa"/>
                  <w:vAlign w:val="top"/>
                </w:tcPr>
                <w:p>
                  <w:pPr>
                    <w:pStyle w:val="6"/>
                    <w:spacing w:before="29" w:line="239" w:lineRule="auto"/>
                    <w:ind w:left="131"/>
                    <w:rPr>
                      <w:sz w:val="18"/>
                      <w:szCs w:val="18"/>
                    </w:rPr>
                  </w:pPr>
                  <w:r>
                    <w:rPr>
                      <w:spacing w:val="-2"/>
                      <w:sz w:val="18"/>
                      <w:szCs w:val="18"/>
                      <w14:textOutline w14:w="3263" w14:cap="flat" w14:cmpd="sng">
                        <w14:solidFill>
                          <w14:srgbClr w14:val="000000"/>
                        </w14:solidFill>
                        <w14:prstDash w14:val="solid"/>
                        <w14:miter w14:val="10"/>
                      </w14:textOutline>
                    </w:rPr>
                    <w:t>贮存</w:t>
                  </w:r>
                </w:p>
                <w:p>
                  <w:pPr>
                    <w:pStyle w:val="6"/>
                    <w:spacing w:line="207" w:lineRule="auto"/>
                    <w:ind w:left="131"/>
                    <w:rPr>
                      <w:sz w:val="18"/>
                      <w:szCs w:val="18"/>
                    </w:rPr>
                  </w:pPr>
                  <w:r>
                    <w:rPr>
                      <w:spacing w:val="-2"/>
                      <w:sz w:val="18"/>
                      <w:szCs w:val="18"/>
                      <w14:textOutline w14:w="3263" w14:cap="flat" w14:cmpd="sng">
                        <w14:solidFill>
                          <w14:srgbClr w14:val="000000"/>
                        </w14:solidFill>
                        <w14:prstDash w14:val="solid"/>
                        <w14:miter w14:val="10"/>
                      </w14:textOutline>
                    </w:rPr>
                    <w:t>周期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 w:hRule="atLeast"/>
              </w:trPr>
              <w:tc>
                <w:tcPr>
                  <w:tcW w:w="444" w:type="dxa"/>
                  <w:vAlign w:val="top"/>
                </w:tcPr>
                <w:p>
                  <w:pPr>
                    <w:spacing w:before="55" w:line="186" w:lineRule="auto"/>
                    <w:ind w:left="19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971" w:type="dxa"/>
                  <w:vMerge w:val="restart"/>
                  <w:tcBorders>
                    <w:bottom w:val="nil"/>
                  </w:tcBorders>
                  <w:vAlign w:val="top"/>
                </w:tcPr>
                <w:p>
                  <w:pPr>
                    <w:pStyle w:val="6"/>
                    <w:spacing w:before="143" w:line="230" w:lineRule="auto"/>
                    <w:ind w:left="127" w:right="126" w:firstLine="1"/>
                    <w:rPr>
                      <w:sz w:val="18"/>
                      <w:szCs w:val="18"/>
                    </w:rPr>
                  </w:pPr>
                  <w:r>
                    <w:rPr>
                      <w:spacing w:val="-3"/>
                      <w:sz w:val="18"/>
                      <w:szCs w:val="18"/>
                    </w:rPr>
                    <w:t>危险废物</w:t>
                  </w:r>
                  <w:r>
                    <w:rPr>
                      <w:spacing w:val="1"/>
                      <w:sz w:val="18"/>
                      <w:szCs w:val="18"/>
                    </w:rPr>
                    <w:t xml:space="preserve"> </w:t>
                  </w:r>
                  <w:r>
                    <w:rPr>
                      <w:spacing w:val="-2"/>
                      <w:sz w:val="18"/>
                      <w:szCs w:val="18"/>
                    </w:rPr>
                    <w:t>贮存设施</w:t>
                  </w:r>
                </w:p>
              </w:tc>
              <w:tc>
                <w:tcPr>
                  <w:tcW w:w="991" w:type="dxa"/>
                  <w:vAlign w:val="top"/>
                </w:tcPr>
                <w:p>
                  <w:pPr>
                    <w:pStyle w:val="6"/>
                    <w:spacing w:before="27" w:line="204" w:lineRule="auto"/>
                    <w:ind w:left="139"/>
                    <w:rPr>
                      <w:sz w:val="18"/>
                      <w:szCs w:val="18"/>
                    </w:rPr>
                  </w:pPr>
                  <w:r>
                    <w:rPr>
                      <w:spacing w:val="-2"/>
                      <w:sz w:val="18"/>
                      <w:szCs w:val="18"/>
                    </w:rPr>
                    <w:t>废机油桶</w:t>
                  </w:r>
                </w:p>
              </w:tc>
              <w:tc>
                <w:tcPr>
                  <w:tcW w:w="851" w:type="dxa"/>
                  <w:vAlign w:val="top"/>
                </w:tcPr>
                <w:p>
                  <w:pPr>
                    <w:spacing w:before="55" w:line="186" w:lineRule="auto"/>
                    <w:ind w:left="18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HW08</w:t>
                  </w:r>
                </w:p>
              </w:tc>
              <w:tc>
                <w:tcPr>
                  <w:tcW w:w="1132" w:type="dxa"/>
                  <w:vAlign w:val="top"/>
                </w:tcPr>
                <w:p>
                  <w:pPr>
                    <w:spacing w:before="55" w:line="186" w:lineRule="auto"/>
                    <w:ind w:left="1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900-249-08</w:t>
                  </w:r>
                </w:p>
              </w:tc>
              <w:tc>
                <w:tcPr>
                  <w:tcW w:w="715" w:type="dxa"/>
                  <w:vMerge w:val="restart"/>
                  <w:tcBorders>
                    <w:bottom w:val="nil"/>
                  </w:tcBorders>
                  <w:vAlign w:val="top"/>
                </w:tcPr>
                <w:p>
                  <w:pPr>
                    <w:pStyle w:val="6"/>
                    <w:spacing w:before="27" w:line="220" w:lineRule="auto"/>
                    <w:ind w:left="184"/>
                    <w:rPr>
                      <w:sz w:val="18"/>
                      <w:szCs w:val="18"/>
                    </w:rPr>
                  </w:pPr>
                  <w:r>
                    <w:rPr>
                      <w:spacing w:val="-3"/>
                      <w:sz w:val="18"/>
                      <w:szCs w:val="18"/>
                    </w:rPr>
                    <w:t>危废</w:t>
                  </w:r>
                </w:p>
                <w:p>
                  <w:pPr>
                    <w:pStyle w:val="6"/>
                    <w:spacing w:before="17" w:line="220" w:lineRule="auto"/>
                    <w:ind w:left="188"/>
                    <w:rPr>
                      <w:sz w:val="18"/>
                      <w:szCs w:val="18"/>
                    </w:rPr>
                  </w:pPr>
                  <w:r>
                    <w:rPr>
                      <w:spacing w:val="-4"/>
                      <w:sz w:val="18"/>
                      <w:szCs w:val="18"/>
                    </w:rPr>
                    <w:t>暂存</w:t>
                  </w:r>
                </w:p>
                <w:p>
                  <w:pPr>
                    <w:pStyle w:val="6"/>
                    <w:spacing w:before="18" w:line="209" w:lineRule="auto"/>
                    <w:ind w:left="285"/>
                    <w:rPr>
                      <w:sz w:val="18"/>
                      <w:szCs w:val="18"/>
                    </w:rPr>
                  </w:pPr>
                  <w:r>
                    <w:rPr>
                      <w:sz w:val="18"/>
                      <w:szCs w:val="18"/>
                    </w:rPr>
                    <w:t>间</w:t>
                  </w:r>
                </w:p>
              </w:tc>
              <w:tc>
                <w:tcPr>
                  <w:tcW w:w="626" w:type="dxa"/>
                  <w:vMerge w:val="restart"/>
                  <w:tcBorders>
                    <w:bottom w:val="nil"/>
                  </w:tcBorders>
                  <w:vAlign w:val="top"/>
                </w:tcPr>
                <w:p>
                  <w:pPr>
                    <w:spacing w:before="271" w:line="209" w:lineRule="auto"/>
                    <w:ind w:left="174"/>
                    <w:rPr>
                      <w:rFonts w:ascii="Times New Roman" w:hAnsi="Times New Roman" w:eastAsia="Times New Roman" w:cs="Times New Roman"/>
                      <w:sz w:val="12"/>
                      <w:szCs w:val="12"/>
                    </w:rPr>
                  </w:pPr>
                  <w:r>
                    <w:rPr>
                      <w:rFonts w:ascii="Times New Roman" w:hAnsi="Times New Roman" w:eastAsia="Times New Roman" w:cs="Times New Roman"/>
                      <w:spacing w:val="-3"/>
                      <w:position w:val="-1"/>
                      <w:sz w:val="18"/>
                      <w:szCs w:val="18"/>
                    </w:rPr>
                    <w:t>5m</w:t>
                  </w:r>
                  <w:r>
                    <w:rPr>
                      <w:rFonts w:ascii="Times New Roman" w:hAnsi="Times New Roman" w:eastAsia="Times New Roman" w:cs="Times New Roman"/>
                      <w:spacing w:val="-3"/>
                      <w:position w:val="4"/>
                      <w:sz w:val="12"/>
                      <w:szCs w:val="12"/>
                    </w:rPr>
                    <w:t>2</w:t>
                  </w:r>
                </w:p>
              </w:tc>
              <w:tc>
                <w:tcPr>
                  <w:tcW w:w="849" w:type="dxa"/>
                  <w:vMerge w:val="restart"/>
                  <w:tcBorders>
                    <w:bottom w:val="nil"/>
                  </w:tcBorders>
                  <w:vAlign w:val="top"/>
                </w:tcPr>
                <w:p>
                  <w:pPr>
                    <w:pStyle w:val="6"/>
                    <w:spacing w:before="27" w:line="220" w:lineRule="auto"/>
                    <w:ind w:left="161"/>
                    <w:rPr>
                      <w:sz w:val="18"/>
                      <w:szCs w:val="18"/>
                    </w:rPr>
                  </w:pPr>
                  <w:r>
                    <w:rPr>
                      <w:spacing w:val="-3"/>
                      <w:sz w:val="18"/>
                      <w:szCs w:val="18"/>
                    </w:rPr>
                    <w:t>分类存</w:t>
                  </w:r>
                </w:p>
                <w:p>
                  <w:pPr>
                    <w:pStyle w:val="6"/>
                    <w:spacing w:before="18" w:line="221" w:lineRule="auto"/>
                    <w:ind w:left="113"/>
                    <w:rPr>
                      <w:sz w:val="18"/>
                      <w:szCs w:val="18"/>
                    </w:rPr>
                  </w:pPr>
                  <w:r>
                    <w:rPr>
                      <w:spacing w:val="-24"/>
                      <w:sz w:val="18"/>
                      <w:szCs w:val="18"/>
                    </w:rPr>
                    <w:t>放，密闭</w:t>
                  </w:r>
                </w:p>
                <w:p>
                  <w:pPr>
                    <w:pStyle w:val="6"/>
                    <w:spacing w:before="17" w:line="209" w:lineRule="auto"/>
                    <w:ind w:left="256"/>
                    <w:rPr>
                      <w:sz w:val="18"/>
                      <w:szCs w:val="18"/>
                    </w:rPr>
                  </w:pPr>
                  <w:r>
                    <w:rPr>
                      <w:spacing w:val="-4"/>
                      <w:sz w:val="18"/>
                      <w:szCs w:val="18"/>
                    </w:rPr>
                    <w:t>暂存</w:t>
                  </w:r>
                </w:p>
              </w:tc>
              <w:tc>
                <w:tcPr>
                  <w:tcW w:w="715" w:type="dxa"/>
                  <w:vMerge w:val="restart"/>
                  <w:tcBorders>
                    <w:bottom w:val="nil"/>
                  </w:tcBorders>
                  <w:vAlign w:val="top"/>
                </w:tcPr>
                <w:p>
                  <w:pPr>
                    <w:spacing w:before="287" w:line="190" w:lineRule="auto"/>
                    <w:ind w:left="1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500kg</w:t>
                  </w:r>
                </w:p>
              </w:tc>
              <w:tc>
                <w:tcPr>
                  <w:tcW w:w="616" w:type="dxa"/>
                  <w:vMerge w:val="restart"/>
                  <w:tcBorders>
                    <w:bottom w:val="nil"/>
                  </w:tcBorders>
                  <w:vAlign w:val="top"/>
                </w:tcPr>
                <w:p>
                  <w:pPr>
                    <w:pStyle w:val="6"/>
                    <w:spacing w:before="143" w:line="241" w:lineRule="auto"/>
                    <w:ind w:left="155"/>
                    <w:rPr>
                      <w:sz w:val="18"/>
                      <w:szCs w:val="18"/>
                    </w:rPr>
                  </w:pPr>
                  <w:r>
                    <w:rPr>
                      <w:rFonts w:ascii="Times New Roman" w:hAnsi="Times New Roman" w:eastAsia="Times New Roman" w:cs="Times New Roman"/>
                      <w:spacing w:val="-4"/>
                      <w:sz w:val="18"/>
                      <w:szCs w:val="18"/>
                    </w:rPr>
                    <w:t>3</w:t>
                  </w:r>
                  <w:r>
                    <w:rPr>
                      <w:rFonts w:ascii="Times New Roman" w:hAnsi="Times New Roman" w:eastAsia="Times New Roman" w:cs="Times New Roman"/>
                      <w:spacing w:val="8"/>
                      <w:sz w:val="18"/>
                      <w:szCs w:val="18"/>
                    </w:rPr>
                    <w:t xml:space="preserve"> </w:t>
                  </w:r>
                  <w:r>
                    <w:rPr>
                      <w:spacing w:val="-4"/>
                      <w:sz w:val="18"/>
                      <w:szCs w:val="18"/>
                    </w:rPr>
                    <w:t>个</w:t>
                  </w:r>
                </w:p>
                <w:p>
                  <w:pPr>
                    <w:pStyle w:val="6"/>
                    <w:spacing w:line="219" w:lineRule="auto"/>
                    <w:ind w:left="226"/>
                    <w:rPr>
                      <w:sz w:val="18"/>
                      <w:szCs w:val="18"/>
                    </w:rPr>
                  </w:pPr>
                  <w:r>
                    <w:rPr>
                      <w:sz w:val="18"/>
                      <w:szCs w:val="18"/>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444" w:type="dxa"/>
                  <w:vAlign w:val="top"/>
                </w:tcPr>
                <w:p>
                  <w:pPr>
                    <w:spacing w:before="170" w:line="186" w:lineRule="auto"/>
                    <w:ind w:left="17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71" w:type="dxa"/>
                  <w:vMerge w:val="continue"/>
                  <w:tcBorders>
                    <w:top w:val="nil"/>
                  </w:tcBorders>
                  <w:vAlign w:val="top"/>
                </w:tcPr>
                <w:p>
                  <w:pPr>
                    <w:rPr>
                      <w:rFonts w:ascii="Arial"/>
                      <w:sz w:val="21"/>
                    </w:rPr>
                  </w:pPr>
                </w:p>
              </w:tc>
              <w:tc>
                <w:tcPr>
                  <w:tcW w:w="991" w:type="dxa"/>
                  <w:vAlign w:val="top"/>
                </w:tcPr>
                <w:p>
                  <w:pPr>
                    <w:pStyle w:val="6"/>
                    <w:spacing w:before="141" w:line="219" w:lineRule="auto"/>
                    <w:ind w:left="228"/>
                    <w:rPr>
                      <w:sz w:val="18"/>
                      <w:szCs w:val="18"/>
                    </w:rPr>
                  </w:pPr>
                  <w:r>
                    <w:rPr>
                      <w:spacing w:val="-2"/>
                      <w:sz w:val="18"/>
                      <w:szCs w:val="18"/>
                    </w:rPr>
                    <w:t>废机油</w:t>
                  </w:r>
                </w:p>
              </w:tc>
              <w:tc>
                <w:tcPr>
                  <w:tcW w:w="851" w:type="dxa"/>
                  <w:vAlign w:val="top"/>
                </w:tcPr>
                <w:p>
                  <w:pPr>
                    <w:spacing w:before="169" w:line="186" w:lineRule="auto"/>
                    <w:ind w:left="1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HW08</w:t>
                  </w:r>
                </w:p>
              </w:tc>
              <w:tc>
                <w:tcPr>
                  <w:tcW w:w="1132" w:type="dxa"/>
                  <w:vAlign w:val="top"/>
                </w:tcPr>
                <w:p>
                  <w:pPr>
                    <w:spacing w:before="170" w:line="186" w:lineRule="auto"/>
                    <w:ind w:left="1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900-214-08</w:t>
                  </w:r>
                </w:p>
              </w:tc>
              <w:tc>
                <w:tcPr>
                  <w:tcW w:w="715" w:type="dxa"/>
                  <w:vMerge w:val="continue"/>
                  <w:tcBorders>
                    <w:top w:val="nil"/>
                  </w:tcBorders>
                  <w:vAlign w:val="top"/>
                </w:tcPr>
                <w:p>
                  <w:pPr>
                    <w:rPr>
                      <w:rFonts w:ascii="Arial"/>
                      <w:sz w:val="21"/>
                    </w:rPr>
                  </w:pPr>
                </w:p>
              </w:tc>
              <w:tc>
                <w:tcPr>
                  <w:tcW w:w="626" w:type="dxa"/>
                  <w:vMerge w:val="continue"/>
                  <w:tcBorders>
                    <w:top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616" w:type="dxa"/>
                  <w:vMerge w:val="continue"/>
                  <w:tcBorders>
                    <w:top w:val="nil"/>
                  </w:tcBorders>
                  <w:vAlign w:val="top"/>
                </w:tcPr>
                <w:p>
                  <w:pPr>
                    <w:rPr>
                      <w:rFonts w:ascii="Arial"/>
                      <w:sz w:val="21"/>
                    </w:rPr>
                  </w:pPr>
                </w:p>
              </w:tc>
            </w:tr>
          </w:tbl>
          <w:p>
            <w:pPr>
              <w:pStyle w:val="6"/>
              <w:spacing w:before="138" w:line="221" w:lineRule="auto"/>
              <w:ind w:left="105"/>
            </w:pPr>
            <w:r>
              <w:rPr>
                <w:rFonts w:ascii="Times New Roman" w:hAnsi="Times New Roman" w:eastAsia="Times New Roman" w:cs="Times New Roman"/>
                <w:b/>
                <w:bCs/>
              </w:rPr>
              <w:t>4.3</w:t>
            </w:r>
            <w:r>
              <w:rPr>
                <w14:textOutline w14:w="3835" w14:cap="flat" w14:cmpd="sng">
                  <w14:solidFill>
                    <w14:srgbClr w14:val="000000"/>
                  </w14:solidFill>
                  <w14:prstDash w14:val="solid"/>
                  <w14:miter w14:val="10"/>
                </w14:textOutline>
              </w:rPr>
              <w:t>危险废物的处置措施</w:t>
            </w:r>
          </w:p>
          <w:p>
            <w:pPr>
              <w:pStyle w:val="6"/>
              <w:spacing w:before="146" w:line="219" w:lineRule="auto"/>
              <w:ind w:left="527"/>
            </w:pPr>
            <w:r>
              <w:t>评价要求建设单位应严格按照《危险废物贮存污染控制标准》（</w:t>
            </w:r>
            <w:r>
              <w:rPr>
                <w:rFonts w:ascii="Times New Roman" w:hAnsi="Times New Roman" w:eastAsia="Times New Roman" w:cs="Times New Roman"/>
              </w:rPr>
              <w:t>GB18597-</w:t>
            </w:r>
            <w:r>
              <w:rPr>
                <w:rFonts w:ascii="Times New Roman" w:hAnsi="Times New Roman" w:eastAsia="Times New Roman" w:cs="Times New Roman"/>
                <w:spacing w:val="-1"/>
              </w:rPr>
              <w:t>2023</w:t>
            </w:r>
            <w:r>
              <w:rPr>
                <w:spacing w:val="-1"/>
              </w:rPr>
              <w:t>）</w:t>
            </w:r>
          </w:p>
          <w:p>
            <w:pPr>
              <w:pStyle w:val="6"/>
              <w:spacing w:before="151" w:line="401" w:lineRule="exact"/>
              <w:ind w:left="127"/>
            </w:pPr>
            <w:r>
              <w:rPr>
                <w:spacing w:val="-6"/>
                <w:position w:val="14"/>
              </w:rPr>
              <w:t>中的污染控制要求，</w:t>
            </w:r>
            <w:r>
              <w:rPr>
                <w:spacing w:val="-41"/>
                <w:position w:val="14"/>
              </w:rPr>
              <w:t xml:space="preserve"> </w:t>
            </w:r>
            <w:r>
              <w:rPr>
                <w:spacing w:val="-6"/>
                <w:position w:val="14"/>
              </w:rPr>
              <w:t>进行危险废物的收集、贮存管理；</w:t>
            </w:r>
            <w:r>
              <w:rPr>
                <w:spacing w:val="-31"/>
                <w:position w:val="14"/>
              </w:rPr>
              <w:t xml:space="preserve"> </w:t>
            </w:r>
            <w:r>
              <w:rPr>
                <w:spacing w:val="-6"/>
                <w:position w:val="14"/>
              </w:rPr>
              <w:t>并按照《危险废物识别标志设置</w:t>
            </w:r>
          </w:p>
          <w:p>
            <w:pPr>
              <w:pStyle w:val="6"/>
              <w:spacing w:line="213" w:lineRule="auto"/>
              <w:ind w:left="108"/>
            </w:pPr>
            <w:r>
              <w:rPr>
                <w:spacing w:val="-1"/>
              </w:rPr>
              <w:t>技术规范》</w:t>
            </w:r>
            <w:r>
              <w:rPr>
                <w:rFonts w:ascii="Times New Roman" w:hAnsi="Times New Roman" w:eastAsia="Times New Roman" w:cs="Times New Roman"/>
                <w:spacing w:val="-1"/>
              </w:rPr>
              <w:t>(HJ</w:t>
            </w:r>
            <w:r>
              <w:rPr>
                <w:rFonts w:ascii="Times New Roman" w:hAnsi="Times New Roman" w:eastAsia="Times New Roman" w:cs="Times New Roman"/>
                <w:spacing w:val="27"/>
                <w:w w:val="101"/>
              </w:rPr>
              <w:t xml:space="preserve"> </w:t>
            </w:r>
            <w:r>
              <w:rPr>
                <w:rFonts w:ascii="Times New Roman" w:hAnsi="Times New Roman" w:eastAsia="Times New Roman" w:cs="Times New Roman"/>
                <w:spacing w:val="-1"/>
              </w:rPr>
              <w:t>1276-2022)</w:t>
            </w:r>
            <w:r>
              <w:rPr>
                <w:spacing w:val="-1"/>
              </w:rPr>
              <w:t>的相应要求设置规范的标识标牌。</w:t>
            </w:r>
          </w:p>
          <w:p>
            <w:pPr>
              <w:pStyle w:val="6"/>
              <w:spacing w:before="157" w:line="352" w:lineRule="auto"/>
              <w:ind w:left="124" w:right="95" w:firstLine="406"/>
            </w:pPr>
            <w:r>
              <w:t>项目拟在租用的办公用房旁设置一个规范的危废</w:t>
            </w:r>
            <w:r>
              <w:rPr>
                <w:spacing w:val="-1"/>
              </w:rPr>
              <w:t>暂存间（建筑面积约5</w:t>
            </w:r>
            <w:r>
              <w:rPr>
                <w:rFonts w:ascii="Times New Roman" w:hAnsi="Times New Roman" w:eastAsia="Times New Roman" w:cs="Times New Roman"/>
                <w:spacing w:val="-1"/>
              </w:rPr>
              <w:t>m</w:t>
            </w:r>
            <w:r>
              <w:rPr>
                <w:rFonts w:ascii="Times New Roman" w:hAnsi="Times New Roman" w:eastAsia="Times New Roman" w:cs="Times New Roman"/>
                <w:spacing w:val="-1"/>
                <w:position w:val="6"/>
                <w:sz w:val="13"/>
                <w:szCs w:val="13"/>
              </w:rPr>
              <w:t>2</w:t>
            </w:r>
            <w:r>
              <w:rPr>
                <w:spacing w:val="-30"/>
              </w:rPr>
              <w:t>），</w:t>
            </w:r>
            <w:r>
              <w:rPr>
                <w:spacing w:val="-34"/>
              </w:rPr>
              <w:t xml:space="preserve"> </w:t>
            </w:r>
            <w:r>
              <w:rPr>
                <w:spacing w:val="-1"/>
              </w:rPr>
              <w:t>危废</w:t>
            </w:r>
            <w:r>
              <w:t xml:space="preserve"> </w:t>
            </w:r>
            <w:r>
              <w:rPr>
                <w:spacing w:val="-2"/>
              </w:rPr>
              <w:t>间采取防风、防雨、防渗、防漏、防晒及防腐等环境污染防治措施</w:t>
            </w:r>
            <w:r>
              <w:rPr>
                <w:spacing w:val="-3"/>
              </w:rPr>
              <w:t>。设专用容器收集暂</w:t>
            </w:r>
          </w:p>
          <w:p>
            <w:pPr>
              <w:pStyle w:val="6"/>
              <w:spacing w:line="220" w:lineRule="auto"/>
              <w:ind w:left="107"/>
            </w:pPr>
            <w:r>
              <w:rPr>
                <w:spacing w:val="-3"/>
              </w:rPr>
              <w:t>存，</w:t>
            </w:r>
            <w:r>
              <w:rPr>
                <w:spacing w:val="-12"/>
              </w:rPr>
              <w:t xml:space="preserve"> </w:t>
            </w:r>
            <w:r>
              <w:rPr>
                <w:spacing w:val="-3"/>
              </w:rPr>
              <w:t>悬挂危险废物标识牌，建设危废台账并交由有资质的单位回收处置。</w:t>
            </w:r>
          </w:p>
          <w:p>
            <w:pPr>
              <w:pStyle w:val="6"/>
              <w:spacing w:before="149" w:line="352" w:lineRule="auto"/>
              <w:ind w:left="108" w:right="97" w:firstLine="427"/>
            </w:pPr>
            <w:r>
              <w:rPr>
                <w:spacing w:val="-5"/>
                <w14:textOutline w14:w="3835" w14:cap="flat" w14:cmpd="sng">
                  <w14:solidFill>
                    <w14:srgbClr w14:val="000000"/>
                  </w14:solidFill>
                  <w14:prstDash w14:val="solid"/>
                  <w14:miter w14:val="10"/>
                </w14:textOutline>
              </w:rPr>
              <w:t>管理要求：</w:t>
            </w:r>
            <w:r>
              <w:rPr>
                <w:spacing w:val="-5"/>
              </w:rPr>
              <w:t xml:space="preserve"> </w:t>
            </w:r>
            <w:r>
              <w:rPr>
                <w:rFonts w:ascii="Times New Roman" w:hAnsi="Times New Roman" w:eastAsia="Times New Roman" w:cs="Times New Roman"/>
                <w:spacing w:val="-5"/>
              </w:rPr>
              <w:t>6.1.1</w:t>
            </w:r>
            <w:r>
              <w:rPr>
                <w:spacing w:val="-5"/>
              </w:rPr>
              <w:t>贮存设施应根据危险废物的形态、物理化学性质、包装形式和污染</w:t>
            </w:r>
            <w:r>
              <w:rPr>
                <w:spacing w:val="18"/>
              </w:rPr>
              <w:t xml:space="preserve"> </w:t>
            </w:r>
            <w:r>
              <w:rPr>
                <w:spacing w:val="-4"/>
              </w:rPr>
              <w:t>物迁移途径， 采取必要的防风、防晒、防雨</w:t>
            </w:r>
            <w:r>
              <w:rPr>
                <w:spacing w:val="-5"/>
              </w:rPr>
              <w:t>、防漏、防渗、防腐以及其他环境污染防治</w:t>
            </w:r>
          </w:p>
          <w:p>
            <w:pPr>
              <w:pStyle w:val="6"/>
              <w:spacing w:line="221" w:lineRule="auto"/>
              <w:ind w:left="108"/>
            </w:pPr>
            <w:r>
              <w:rPr>
                <w:spacing w:val="-9"/>
              </w:rPr>
              <w:t>措施， 不应露天堆放危险废物。</w:t>
            </w:r>
          </w:p>
          <w:p>
            <w:pPr>
              <w:pStyle w:val="6"/>
              <w:spacing w:before="147" w:line="400" w:lineRule="exact"/>
              <w:ind w:left="528"/>
            </w:pPr>
            <w:r>
              <w:rPr>
                <w:rFonts w:ascii="Times New Roman" w:hAnsi="Times New Roman" w:eastAsia="Times New Roman" w:cs="Times New Roman"/>
                <w:spacing w:val="-2"/>
                <w:position w:val="14"/>
              </w:rPr>
              <w:t>6.1.2</w:t>
            </w:r>
            <w:r>
              <w:rPr>
                <w:spacing w:val="-2"/>
                <w:position w:val="14"/>
              </w:rPr>
              <w:t>贮存设施应根据危险废物的类别、数量、形态、物理化学性质和污染防治等要</w:t>
            </w:r>
          </w:p>
          <w:p>
            <w:pPr>
              <w:pStyle w:val="6"/>
              <w:spacing w:before="1" w:line="220" w:lineRule="auto"/>
              <w:ind w:left="109"/>
            </w:pPr>
            <w:r>
              <w:rPr>
                <w:spacing w:val="-4"/>
              </w:rPr>
              <w:t>求设置必要的贮存分区，</w:t>
            </w:r>
            <w:r>
              <w:rPr>
                <w:spacing w:val="-18"/>
              </w:rPr>
              <w:t xml:space="preserve"> </w:t>
            </w:r>
            <w:r>
              <w:rPr>
                <w:spacing w:val="-4"/>
              </w:rPr>
              <w:t>避免不相容的危险废物接触、混合。</w:t>
            </w:r>
          </w:p>
          <w:p>
            <w:pPr>
              <w:pStyle w:val="6"/>
              <w:spacing w:before="150" w:line="398" w:lineRule="exact"/>
              <w:ind w:left="528"/>
            </w:pPr>
            <w:r>
              <w:rPr>
                <w:rFonts w:ascii="Times New Roman" w:hAnsi="Times New Roman" w:eastAsia="Times New Roman" w:cs="Times New Roman"/>
                <w:spacing w:val="-2"/>
                <w:position w:val="14"/>
              </w:rPr>
              <w:t>6.1.3</w:t>
            </w:r>
            <w:r>
              <w:rPr>
                <w:spacing w:val="-2"/>
                <w:position w:val="14"/>
              </w:rPr>
              <w:t>贮存设施或贮存分区内地面、墙面裙脚、堵截泄漏的围堰、接触危险废物的隔</w:t>
            </w:r>
          </w:p>
          <w:p>
            <w:pPr>
              <w:pStyle w:val="6"/>
              <w:spacing w:before="1" w:line="219" w:lineRule="auto"/>
              <w:ind w:left="108"/>
            </w:pPr>
            <w:r>
              <w:rPr>
                <w:spacing w:val="-5"/>
              </w:rPr>
              <w:t>板和墙体等应采用坚固的材料建造，</w:t>
            </w:r>
            <w:r>
              <w:rPr>
                <w:spacing w:val="-16"/>
              </w:rPr>
              <w:t xml:space="preserve"> </w:t>
            </w:r>
            <w:r>
              <w:rPr>
                <w:spacing w:val="-5"/>
              </w:rPr>
              <w:t>表面无裂缝。</w:t>
            </w:r>
          </w:p>
          <w:p>
            <w:pPr>
              <w:pStyle w:val="6"/>
              <w:spacing w:before="150" w:line="352" w:lineRule="auto"/>
              <w:ind w:left="109" w:right="95" w:firstLine="418"/>
            </w:pPr>
            <w:r>
              <w:rPr>
                <w:rFonts w:ascii="Times New Roman" w:hAnsi="Times New Roman" w:eastAsia="Times New Roman" w:cs="Times New Roman"/>
                <w:spacing w:val="-2"/>
              </w:rPr>
              <w:t>6.1.4</w:t>
            </w:r>
            <w:r>
              <w:rPr>
                <w:spacing w:val="-2"/>
              </w:rPr>
              <w:t>贮存设施地面与裙脚应采取表面防渗措施；表面防渗材料应与所接触的物料或</w:t>
            </w:r>
            <w:r>
              <w:rPr>
                <w:spacing w:val="8"/>
              </w:rPr>
              <w:t xml:space="preserve"> </w:t>
            </w:r>
            <w:r>
              <w:rPr>
                <w:spacing w:val="-4"/>
              </w:rPr>
              <w:t>污染物相容，</w:t>
            </w:r>
            <w:r>
              <w:rPr>
                <w:spacing w:val="-23"/>
              </w:rPr>
              <w:t xml:space="preserve"> </w:t>
            </w:r>
            <w:r>
              <w:rPr>
                <w:spacing w:val="-4"/>
              </w:rPr>
              <w:t>可采用抗渗混凝土、高密度聚乙烯膜、钠基膨润土防水毯或其他防渗性能</w:t>
            </w:r>
            <w:r>
              <w:t xml:space="preserve"> 等效的材料。贮存的危险废物直接接触地面的，还应进行基础防渗，防渗层</w:t>
            </w:r>
            <w:r>
              <w:rPr>
                <w:spacing w:val="-1"/>
              </w:rPr>
              <w:t>为至少</w:t>
            </w:r>
            <w:r>
              <w:rPr>
                <w:rFonts w:ascii="Times New Roman" w:hAnsi="Times New Roman" w:eastAsia="Times New Roman" w:cs="Times New Roman"/>
                <w:spacing w:val="-1"/>
              </w:rPr>
              <w:t>1m</w:t>
            </w:r>
            <w:r>
              <w:rPr>
                <w:rFonts w:ascii="Times New Roman" w:hAnsi="Times New Roman" w:eastAsia="Times New Roman" w:cs="Times New Roman"/>
              </w:rPr>
              <w:t xml:space="preserve">   </w:t>
            </w:r>
            <w:r>
              <w:t>厚黏土层（渗透系数不大于</w:t>
            </w:r>
            <w:r>
              <w:rPr>
                <w:rFonts w:ascii="Times New Roman" w:hAnsi="Times New Roman" w:eastAsia="Times New Roman" w:cs="Times New Roman"/>
              </w:rPr>
              <w:t>10</w:t>
            </w:r>
            <w:r>
              <w:rPr>
                <w:rFonts w:ascii="Times New Roman" w:hAnsi="Times New Roman" w:eastAsia="Times New Roman" w:cs="Times New Roman"/>
                <w:position w:val="6"/>
                <w:sz w:val="13"/>
                <w:szCs w:val="13"/>
              </w:rPr>
              <w:t>-7</w:t>
            </w:r>
            <w:r>
              <w:rPr>
                <w:rFonts w:ascii="Times New Roman" w:hAnsi="Times New Roman" w:eastAsia="Times New Roman" w:cs="Times New Roman"/>
              </w:rPr>
              <w:t>cm/s</w:t>
            </w:r>
            <w:r>
              <w:rPr>
                <w:spacing w:val="1"/>
              </w:rPr>
              <w:t>），</w:t>
            </w:r>
            <w:r>
              <w:t>或至少2</w:t>
            </w:r>
            <w:r>
              <w:rPr>
                <w:rFonts w:ascii="Times New Roman" w:hAnsi="Times New Roman" w:eastAsia="Times New Roman" w:cs="Times New Roman"/>
              </w:rPr>
              <w:t>mm</w:t>
            </w:r>
            <w:r>
              <w:t>厚高密度聚乙烯膜等人工防渗材料</w:t>
            </w:r>
          </w:p>
          <w:p>
            <w:pPr>
              <w:pStyle w:val="6"/>
              <w:spacing w:before="1" w:line="219" w:lineRule="auto"/>
              <w:ind w:left="114"/>
            </w:pPr>
            <w:r>
              <w:t>（渗透系数不大于</w:t>
            </w:r>
            <w:r>
              <w:rPr>
                <w:rFonts w:ascii="Times New Roman" w:hAnsi="Times New Roman" w:eastAsia="Times New Roman" w:cs="Times New Roman"/>
              </w:rPr>
              <w:t>10</w:t>
            </w:r>
            <w:r>
              <w:rPr>
                <w:rFonts w:ascii="Times New Roman" w:hAnsi="Times New Roman" w:eastAsia="Times New Roman" w:cs="Times New Roman"/>
                <w:position w:val="6"/>
                <w:sz w:val="13"/>
                <w:szCs w:val="13"/>
              </w:rPr>
              <w:t>-</w:t>
            </w:r>
            <w:r>
              <w:rPr>
                <w:rFonts w:ascii="Times New Roman" w:hAnsi="Times New Roman" w:eastAsia="Times New Roman" w:cs="Times New Roman"/>
                <w:spacing w:val="-17"/>
                <w:position w:val="6"/>
                <w:sz w:val="13"/>
                <w:szCs w:val="13"/>
              </w:rPr>
              <w:t xml:space="preserve"> </w:t>
            </w:r>
            <w:r>
              <w:rPr>
                <w:rFonts w:ascii="Times New Roman" w:hAnsi="Times New Roman" w:eastAsia="Times New Roman" w:cs="Times New Roman"/>
                <w:position w:val="6"/>
                <w:sz w:val="13"/>
                <w:szCs w:val="13"/>
              </w:rPr>
              <w:t>10</w:t>
            </w:r>
            <w:r>
              <w:rPr>
                <w:rFonts w:ascii="Times New Roman" w:hAnsi="Times New Roman" w:eastAsia="Times New Roman" w:cs="Times New Roman"/>
              </w:rPr>
              <w:t>cm/s</w:t>
            </w:r>
            <w:r>
              <w:rPr>
                <w:spacing w:val="-2"/>
              </w:rPr>
              <w:t>），</w:t>
            </w:r>
            <w:r>
              <w:t>或其他防渗</w:t>
            </w:r>
            <w:r>
              <w:rPr>
                <w:spacing w:val="-1"/>
              </w:rPr>
              <w:t>性能等效的材料。</w:t>
            </w:r>
          </w:p>
          <w:p>
            <w:pPr>
              <w:pStyle w:val="6"/>
              <w:spacing w:before="149" w:line="352" w:lineRule="auto"/>
              <w:ind w:left="121" w:right="80" w:firstLine="407"/>
            </w:pPr>
            <w:r>
              <w:rPr>
                <w:rFonts w:ascii="Times New Roman" w:hAnsi="Times New Roman" w:eastAsia="Times New Roman" w:cs="Times New Roman"/>
                <w:spacing w:val="-2"/>
              </w:rPr>
              <w:t>6.1.5</w:t>
            </w:r>
            <w:r>
              <w:rPr>
                <w:spacing w:val="-2"/>
              </w:rPr>
              <w:t>同一贮存设施宜采用相同的防渗、防腐工艺（包括防渗、防腐结构或材料</w:t>
            </w:r>
            <w:r>
              <w:rPr>
                <w:spacing w:val="-19"/>
              </w:rPr>
              <w:t>）</w:t>
            </w:r>
            <w:r>
              <w:rPr>
                <w:spacing w:val="-46"/>
              </w:rPr>
              <w:t xml:space="preserve"> </w:t>
            </w:r>
            <w:r>
              <w:rPr>
                <w:spacing w:val="-19"/>
              </w:rPr>
              <w:t>，</w:t>
            </w:r>
            <w:r>
              <w:t xml:space="preserve"> </w:t>
            </w:r>
            <w:r>
              <w:rPr>
                <w:spacing w:val="-4"/>
              </w:rPr>
              <w:t>防渗、防腐材料应覆盖所有可能与废物及其渗滤液、渗漏液等接触的构筑物表面；</w:t>
            </w:r>
            <w:r>
              <w:rPr>
                <w:spacing w:val="-31"/>
              </w:rPr>
              <w:t xml:space="preserve"> </w:t>
            </w:r>
            <w:r>
              <w:rPr>
                <w:spacing w:val="-4"/>
              </w:rPr>
              <w:t>采用</w:t>
            </w:r>
          </w:p>
          <w:p>
            <w:pPr>
              <w:pStyle w:val="6"/>
              <w:spacing w:before="1" w:line="220" w:lineRule="auto"/>
              <w:ind w:left="111"/>
            </w:pPr>
            <w:r>
              <w:rPr>
                <w:spacing w:val="-1"/>
              </w:rPr>
              <w:t>不同防渗、防腐工艺应分别建设贮存分区。</w:t>
            </w:r>
          </w:p>
          <w:p>
            <w:pPr>
              <w:pStyle w:val="6"/>
              <w:spacing w:before="147" w:line="220" w:lineRule="auto"/>
              <w:ind w:left="528"/>
            </w:pPr>
            <w:r>
              <w:rPr>
                <w:rFonts w:ascii="Times New Roman" w:hAnsi="Times New Roman" w:eastAsia="Times New Roman" w:cs="Times New Roman"/>
                <w:spacing w:val="-1"/>
              </w:rPr>
              <w:t>6.1.6</w:t>
            </w:r>
            <w:r>
              <w:rPr>
                <w:spacing w:val="-1"/>
              </w:rPr>
              <w:t>贮存设施应采取技术和管理措施防止无关人员进入。</w:t>
            </w:r>
          </w:p>
          <w:p>
            <w:pPr>
              <w:pStyle w:val="6"/>
              <w:spacing w:before="152" w:line="351" w:lineRule="auto"/>
              <w:ind w:left="56" w:firstLine="420"/>
            </w:pPr>
            <w:r>
              <w:rPr>
                <w:spacing w:val="-6"/>
              </w:rPr>
              <w:t>综上所述，</w:t>
            </w:r>
            <w:r>
              <w:rPr>
                <w:spacing w:val="-16"/>
              </w:rPr>
              <w:t xml:space="preserve"> </w:t>
            </w:r>
            <w:r>
              <w:rPr>
                <w:spacing w:val="-6"/>
              </w:rPr>
              <w:t>在采取上述固废处置措施后，</w:t>
            </w:r>
            <w:r>
              <w:rPr>
                <w:spacing w:val="-23"/>
              </w:rPr>
              <w:t xml:space="preserve"> </w:t>
            </w:r>
            <w:r>
              <w:rPr>
                <w:spacing w:val="-6"/>
              </w:rPr>
              <w:t>本项目固体废物能够做到去向明确，能够</w:t>
            </w:r>
            <w:r>
              <w:t xml:space="preserve">  </w:t>
            </w:r>
            <w:r>
              <w:rPr>
                <w:spacing w:val="-6"/>
              </w:rPr>
              <w:t>得到妥善处置，</w:t>
            </w:r>
            <w:r>
              <w:rPr>
                <w:spacing w:val="-42"/>
              </w:rPr>
              <w:t xml:space="preserve"> </w:t>
            </w:r>
            <w:r>
              <w:rPr>
                <w:spacing w:val="-6"/>
              </w:rPr>
              <w:t>不会产生二次污染，对周围</w:t>
            </w:r>
            <w:r>
              <w:rPr>
                <w:spacing w:val="-7"/>
              </w:rPr>
              <w:t>环境造成的影响很小，</w:t>
            </w:r>
            <w:r>
              <w:rPr>
                <w:spacing w:val="-45"/>
              </w:rPr>
              <w:t xml:space="preserve"> </w:t>
            </w:r>
            <w:r>
              <w:rPr>
                <w:spacing w:val="-7"/>
              </w:rPr>
              <w:t>其处理措施技术可行、</w:t>
            </w:r>
          </w:p>
          <w:p>
            <w:pPr>
              <w:pStyle w:val="6"/>
              <w:spacing w:line="221" w:lineRule="auto"/>
              <w:ind w:left="56"/>
            </w:pPr>
            <w:r>
              <w:rPr>
                <w:spacing w:val="-5"/>
              </w:rPr>
              <w:t>经济合理。</w:t>
            </w:r>
          </w:p>
          <w:p>
            <w:pPr>
              <w:pStyle w:val="6"/>
              <w:spacing w:before="149" w:line="401" w:lineRule="exact"/>
              <w:ind w:left="106"/>
            </w:pPr>
            <w:r>
              <w:rPr>
                <w:rFonts w:ascii="Times New Roman" w:hAnsi="Times New Roman" w:eastAsia="Times New Roman" w:cs="Times New Roman"/>
                <w:b/>
                <w:bCs/>
                <w:spacing w:val="-1"/>
                <w:position w:val="14"/>
              </w:rPr>
              <w:t>5</w:t>
            </w:r>
            <w:r>
              <w:rPr>
                <w:rFonts w:ascii="Times New Roman" w:hAnsi="Times New Roman" w:eastAsia="Times New Roman" w:cs="Times New Roman"/>
                <w:b/>
                <w:bCs/>
                <w:spacing w:val="-25"/>
                <w:position w:val="14"/>
              </w:rPr>
              <w:t xml:space="preserve"> </w:t>
            </w:r>
            <w:r>
              <w:rPr>
                <w:spacing w:val="-1"/>
                <w:position w:val="14"/>
                <w14:textOutline w14:w="3835" w14:cap="flat" w14:cmpd="sng">
                  <w14:solidFill>
                    <w14:srgbClr w14:val="000000"/>
                  </w14:solidFill>
                  <w14:prstDash w14:val="solid"/>
                  <w14:miter w14:val="10"/>
                </w14:textOutline>
              </w:rPr>
              <w:t>、地下水、土壤污染防治措施及影响分析</w:t>
            </w:r>
          </w:p>
          <w:p>
            <w:pPr>
              <w:pStyle w:val="6"/>
              <w:spacing w:line="220" w:lineRule="auto"/>
              <w:ind w:left="106"/>
            </w:pPr>
            <w:r>
              <w:rPr>
                <w:rFonts w:ascii="Times New Roman" w:hAnsi="Times New Roman" w:eastAsia="Times New Roman" w:cs="Times New Roman"/>
                <w:b/>
                <w:bCs/>
                <w:spacing w:val="-1"/>
              </w:rPr>
              <w:t xml:space="preserve">5.1 </w:t>
            </w:r>
            <w:r>
              <w:rPr>
                <w:spacing w:val="-1"/>
                <w14:textOutline w14:w="3835" w14:cap="flat" w14:cmpd="sng">
                  <w14:solidFill>
                    <w14:srgbClr w14:val="000000"/>
                  </w14:solidFill>
                  <w14:prstDash w14:val="solid"/>
                  <w14:miter w14:val="10"/>
                </w14:textOutline>
              </w:rPr>
              <w:t>污染途径</w:t>
            </w:r>
          </w:p>
          <w:p>
            <w:pPr>
              <w:pStyle w:val="6"/>
              <w:spacing w:before="148" w:line="221" w:lineRule="auto"/>
              <w:ind w:left="531"/>
            </w:pPr>
            <w:r>
              <w:rPr>
                <w:spacing w:val="-2"/>
              </w:rPr>
              <w:t>项目营运期对区域地下水和土壤环境的污染影响途径主要包括：废水处理设施发生</w:t>
            </w:r>
          </w:p>
        </w:tc>
      </w:tr>
    </w:tbl>
    <w:p>
      <w:pPr>
        <w:pStyle w:val="2"/>
      </w:pPr>
    </w:p>
    <w:p>
      <w:pPr>
        <w:sectPr>
          <w:footerReference r:id="rId55" w:type="default"/>
          <w:pgSz w:w="11907" w:h="16841"/>
          <w:pgMar w:top="1431" w:right="1490" w:bottom="1089" w:left="1490" w:header="0" w:footer="911" w:gutter="0"/>
          <w:cols w:space="720" w:num="1"/>
        </w:sectPr>
      </w:pPr>
    </w:p>
    <w:p>
      <w:pPr>
        <w:spacing w:before="28"/>
      </w:pPr>
    </w:p>
    <w:tbl>
      <w:tblPr>
        <w:tblStyle w:val="5"/>
        <w:tblW w:w="891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3"/>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89" w:hRule="atLeast"/>
        </w:trPr>
        <w:tc>
          <w:tcPr>
            <w:tcW w:w="783" w:type="dxa"/>
            <w:tcBorders>
              <w:top w:val="single" w:color="000000" w:sz="2" w:space="0"/>
              <w:right w:val="single" w:color="000000" w:sz="2" w:space="0"/>
            </w:tcBorders>
            <w:vAlign w:val="top"/>
          </w:tcPr>
          <w:p>
            <w:pPr>
              <w:rPr>
                <w:rFonts w:ascii="Arial"/>
                <w:sz w:val="21"/>
              </w:rPr>
            </w:pPr>
          </w:p>
        </w:tc>
        <w:tc>
          <w:tcPr>
            <w:tcW w:w="8127" w:type="dxa"/>
            <w:tcBorders>
              <w:top w:val="single" w:color="000000" w:sz="2" w:space="0"/>
              <w:left w:val="single" w:color="000000" w:sz="2" w:space="0"/>
            </w:tcBorders>
            <w:vAlign w:val="top"/>
          </w:tcPr>
          <w:p>
            <w:pPr>
              <w:pStyle w:val="6"/>
              <w:spacing w:before="142" w:line="401" w:lineRule="exact"/>
              <w:ind w:left="107"/>
            </w:pPr>
            <w:r>
              <w:rPr>
                <w:spacing w:val="-4"/>
                <w:position w:val="14"/>
              </w:rPr>
              <w:t>废水渗漏，</w:t>
            </w:r>
            <w:r>
              <w:rPr>
                <w:spacing w:val="-21"/>
                <w:position w:val="14"/>
              </w:rPr>
              <w:t xml:space="preserve"> </w:t>
            </w:r>
            <w:r>
              <w:rPr>
                <w:spacing w:val="-4"/>
                <w:position w:val="14"/>
              </w:rPr>
              <w:t>导致含泥废水垂直入渗污染地下水和土壤。废机油发生渗漏，油类物质垂直</w:t>
            </w:r>
          </w:p>
          <w:p>
            <w:pPr>
              <w:pStyle w:val="6"/>
              <w:spacing w:line="220" w:lineRule="auto"/>
              <w:ind w:left="107"/>
            </w:pPr>
            <w:r>
              <w:rPr>
                <w:spacing w:val="-2"/>
              </w:rPr>
              <w:t>入渗污染地下水和土壤。</w:t>
            </w:r>
          </w:p>
          <w:p>
            <w:pPr>
              <w:pStyle w:val="6"/>
              <w:spacing w:before="147" w:line="221" w:lineRule="auto"/>
              <w:ind w:left="107"/>
            </w:pPr>
            <w:r>
              <w:rPr>
                <w:rFonts w:ascii="Times New Roman" w:hAnsi="Times New Roman" w:eastAsia="Times New Roman" w:cs="Times New Roman"/>
                <w:b/>
                <w:bCs/>
                <w:spacing w:val="-3"/>
              </w:rPr>
              <w:t>5.2</w:t>
            </w:r>
            <w:r>
              <w:rPr>
                <w:rFonts w:ascii="Times New Roman" w:hAnsi="Times New Roman" w:eastAsia="Times New Roman" w:cs="Times New Roman"/>
                <w:b/>
                <w:bCs/>
                <w:spacing w:val="21"/>
              </w:rPr>
              <w:t xml:space="preserve"> </w:t>
            </w:r>
            <w:r>
              <w:rPr>
                <w:spacing w:val="-3"/>
                <w14:textOutline w14:w="3835" w14:cap="flat" w14:cmpd="sng">
                  <w14:solidFill>
                    <w14:srgbClr w14:val="000000"/>
                  </w14:solidFill>
                  <w14:prstDash w14:val="solid"/>
                  <w14:miter w14:val="10"/>
                </w14:textOutline>
              </w:rPr>
              <w:t>防治措施</w:t>
            </w:r>
          </w:p>
          <w:p>
            <w:pPr>
              <w:pStyle w:val="6"/>
              <w:spacing w:before="149" w:line="218" w:lineRule="auto"/>
              <w:ind w:left="527"/>
            </w:pPr>
            <w:r>
              <w:rPr>
                <w:spacing w:val="-1"/>
              </w:rPr>
              <w:t>①源头控制措施</w:t>
            </w:r>
          </w:p>
          <w:p>
            <w:pPr>
              <w:pStyle w:val="6"/>
              <w:spacing w:before="153" w:line="351" w:lineRule="auto"/>
              <w:ind w:left="108" w:right="63" w:firstLine="423"/>
            </w:pPr>
            <w:r>
              <w:rPr>
                <w:spacing w:val="-3"/>
              </w:rPr>
              <w:t>项目应根据国家现行相关规范加强环境管理，</w:t>
            </w:r>
            <w:r>
              <w:rPr>
                <w:spacing w:val="-24"/>
              </w:rPr>
              <w:t xml:space="preserve"> </w:t>
            </w:r>
            <w:r>
              <w:rPr>
                <w:spacing w:val="-3"/>
              </w:rPr>
              <w:t>采取防</w:t>
            </w:r>
            <w:r>
              <w:rPr>
                <w:spacing w:val="-4"/>
              </w:rPr>
              <w:t>止和降低污染物跑、冒、滴、</w:t>
            </w:r>
            <w:r>
              <w:t xml:space="preserve"> </w:t>
            </w:r>
            <w:r>
              <w:rPr>
                <w:spacing w:val="-2"/>
              </w:rPr>
              <w:t>漏的措施。正常生产过程中应加强巡检及时处理污染物跑、冒、滴、漏。同时应加强对</w:t>
            </w:r>
            <w:r>
              <w:rPr>
                <w:spacing w:val="8"/>
              </w:rPr>
              <w:t xml:space="preserve"> </w:t>
            </w:r>
            <w:r>
              <w:rPr>
                <w:spacing w:val="-3"/>
              </w:rPr>
              <w:t>防渗工程的检查，若发现防渗密封材料老化或损坏，应及时维修更换；</w:t>
            </w:r>
            <w:r>
              <w:rPr>
                <w:spacing w:val="-22"/>
              </w:rPr>
              <w:t xml:space="preserve"> </w:t>
            </w:r>
            <w:r>
              <w:rPr>
                <w:spacing w:val="-3"/>
              </w:rPr>
              <w:t>对工</w:t>
            </w:r>
            <w:r>
              <w:rPr>
                <w:spacing w:val="-4"/>
              </w:rPr>
              <w:t>艺、设备、</w:t>
            </w:r>
            <w:r>
              <w:t xml:space="preserve"> </w:t>
            </w:r>
            <w:r>
              <w:rPr>
                <w:spacing w:val="-8"/>
              </w:rPr>
              <w:t>危废暂存间采取控制措施， 防止污染物的跑、冒、滴、漏，</w:t>
            </w:r>
            <w:r>
              <w:rPr>
                <w:spacing w:val="43"/>
              </w:rPr>
              <w:t xml:space="preserve"> </w:t>
            </w:r>
            <w:r>
              <w:rPr>
                <w:spacing w:val="-8"/>
              </w:rPr>
              <w:t>将污染</w:t>
            </w:r>
            <w:r>
              <w:rPr>
                <w:spacing w:val="-9"/>
              </w:rPr>
              <w:t>物泄漏的环境风险事</w:t>
            </w:r>
          </w:p>
          <w:p>
            <w:pPr>
              <w:pStyle w:val="6"/>
              <w:spacing w:before="1" w:line="220" w:lineRule="auto"/>
              <w:ind w:left="111"/>
            </w:pPr>
            <w:r>
              <w:rPr>
                <w:spacing w:val="-2"/>
              </w:rPr>
              <w:t>故降到最低限度。</w:t>
            </w:r>
          </w:p>
          <w:p>
            <w:pPr>
              <w:pStyle w:val="6"/>
              <w:spacing w:before="150" w:line="178" w:lineRule="auto"/>
              <w:ind w:left="524"/>
            </w:pPr>
            <w:r>
              <w:rPr>
                <w:rFonts w:ascii="微软雅黑" w:hAnsi="微软雅黑" w:eastAsia="微软雅黑" w:cs="微软雅黑"/>
                <w:spacing w:val="-1"/>
              </w:rPr>
              <w:t>②</w:t>
            </w:r>
            <w:r>
              <w:rPr>
                <w:spacing w:val="-1"/>
              </w:rPr>
              <w:t>分区防治措施</w:t>
            </w:r>
          </w:p>
          <w:p>
            <w:pPr>
              <w:pStyle w:val="6"/>
              <w:spacing w:before="134" w:line="398" w:lineRule="exact"/>
              <w:ind w:left="528"/>
            </w:pPr>
            <w:r>
              <w:rPr>
                <w:spacing w:val="-2"/>
                <w:position w:val="14"/>
              </w:rPr>
              <w:t>根据各生产单元可能泄漏至地面区域的污染物性质和生产单元的构筑方式，将厂区</w:t>
            </w:r>
          </w:p>
          <w:p>
            <w:pPr>
              <w:pStyle w:val="6"/>
              <w:spacing w:before="1" w:line="219" w:lineRule="auto"/>
              <w:ind w:left="107"/>
            </w:pPr>
            <w:r>
              <w:rPr>
                <w:spacing w:val="-3"/>
              </w:rPr>
              <w:t>划分为重点防渗区、</w:t>
            </w:r>
            <w:r>
              <w:rPr>
                <w:spacing w:val="-27"/>
              </w:rPr>
              <w:t xml:space="preserve"> </w:t>
            </w:r>
            <w:r>
              <w:rPr>
                <w:spacing w:val="-3"/>
              </w:rPr>
              <w:t>一般防渗区、简单防渗区，并采取对应的措施，详见下表：</w:t>
            </w:r>
          </w:p>
          <w:p>
            <w:pPr>
              <w:pStyle w:val="6"/>
              <w:spacing w:before="178" w:line="220" w:lineRule="auto"/>
              <w:ind w:left="2746"/>
              <w:rPr>
                <w:sz w:val="18"/>
                <w:szCs w:val="18"/>
              </w:rPr>
            </w:pPr>
            <w:r>
              <w:rPr>
                <w:spacing w:val="-1"/>
                <w:sz w:val="18"/>
                <w:szCs w:val="18"/>
                <w14:textOutline w14:w="3263" w14:cap="flat" w14:cmpd="sng">
                  <w14:solidFill>
                    <w14:srgbClr w14:val="000000"/>
                  </w14:solidFill>
                  <w14:prstDash w14:val="solid"/>
                  <w14:miter w14:val="10"/>
                </w14:textOutline>
              </w:rPr>
              <w:t>表</w:t>
            </w:r>
            <w:r>
              <w:rPr>
                <w:spacing w:val="-21"/>
                <w:sz w:val="18"/>
                <w:szCs w:val="18"/>
              </w:rPr>
              <w:t xml:space="preserve"> </w:t>
            </w:r>
            <w:r>
              <w:rPr>
                <w:rFonts w:ascii="Times New Roman" w:hAnsi="Times New Roman" w:eastAsia="Times New Roman" w:cs="Times New Roman"/>
                <w:b/>
                <w:bCs/>
                <w:spacing w:val="-1"/>
                <w:sz w:val="18"/>
                <w:szCs w:val="18"/>
              </w:rPr>
              <w:t xml:space="preserve">4-16          </w:t>
            </w:r>
            <w:r>
              <w:rPr>
                <w:spacing w:val="-1"/>
                <w:sz w:val="18"/>
                <w:szCs w:val="18"/>
                <w14:textOutline w14:w="3263" w14:cap="flat" w14:cmpd="sng">
                  <w14:solidFill>
                    <w14:srgbClr w14:val="000000"/>
                  </w14:solidFill>
                  <w14:prstDash w14:val="solid"/>
                  <w14:miter w14:val="10"/>
                </w14:textOutline>
              </w:rPr>
              <w:t>项目分区防渗一览表</w:t>
            </w:r>
          </w:p>
          <w:p>
            <w:pPr>
              <w:spacing w:line="21" w:lineRule="exact"/>
            </w:pPr>
          </w:p>
          <w:tbl>
            <w:tblPr>
              <w:tblStyle w:val="5"/>
              <w:tblW w:w="7843"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1240"/>
              <w:gridCol w:w="2408"/>
              <w:gridCol w:w="36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66" w:type="dxa"/>
                  <w:vAlign w:val="top"/>
                </w:tcPr>
                <w:p>
                  <w:pPr>
                    <w:pStyle w:val="6"/>
                    <w:spacing w:before="59" w:line="204" w:lineRule="auto"/>
                    <w:ind w:left="106"/>
                    <w:rPr>
                      <w:sz w:val="18"/>
                      <w:szCs w:val="18"/>
                    </w:rPr>
                  </w:pPr>
                  <w:r>
                    <w:rPr>
                      <w:spacing w:val="-1"/>
                      <w:sz w:val="18"/>
                      <w:szCs w:val="18"/>
                      <w14:textOutline w14:w="3263" w14:cap="flat" w14:cmpd="sng">
                        <w14:solidFill>
                          <w14:srgbClr w14:val="000000"/>
                        </w14:solidFill>
                        <w14:prstDash w14:val="solid"/>
                        <w14:miter w14:val="10"/>
                      </w14:textOutline>
                    </w:rPr>
                    <w:t>序号</w:t>
                  </w:r>
                </w:p>
              </w:tc>
              <w:tc>
                <w:tcPr>
                  <w:tcW w:w="1240" w:type="dxa"/>
                  <w:vAlign w:val="top"/>
                </w:tcPr>
                <w:p>
                  <w:pPr>
                    <w:pStyle w:val="6"/>
                    <w:spacing w:before="59" w:line="204" w:lineRule="auto"/>
                    <w:ind w:left="272"/>
                    <w:rPr>
                      <w:sz w:val="18"/>
                      <w:szCs w:val="18"/>
                    </w:rPr>
                  </w:pPr>
                  <w:r>
                    <w:rPr>
                      <w:spacing w:val="-4"/>
                      <w:sz w:val="18"/>
                      <w:szCs w:val="18"/>
                      <w14:textOutline w14:w="3263" w14:cap="flat" w14:cmpd="sng">
                        <w14:solidFill>
                          <w14:srgbClr w14:val="000000"/>
                        </w14:solidFill>
                        <w14:prstDash w14:val="solid"/>
                        <w14:miter w14:val="10"/>
                      </w14:textOutline>
                    </w:rPr>
                    <w:t>防渗分区</w:t>
                  </w:r>
                </w:p>
              </w:tc>
              <w:tc>
                <w:tcPr>
                  <w:tcW w:w="2408" w:type="dxa"/>
                  <w:vAlign w:val="top"/>
                </w:tcPr>
                <w:p>
                  <w:pPr>
                    <w:pStyle w:val="6"/>
                    <w:spacing w:before="59" w:line="204" w:lineRule="auto"/>
                    <w:ind w:left="849"/>
                    <w:rPr>
                      <w:sz w:val="18"/>
                      <w:szCs w:val="18"/>
                    </w:rPr>
                  </w:pPr>
                  <w:r>
                    <w:rPr>
                      <w:spacing w:val="-3"/>
                      <w:sz w:val="18"/>
                      <w:szCs w:val="18"/>
                      <w14:textOutline w14:w="3263" w14:cap="flat" w14:cmpd="sng">
                        <w14:solidFill>
                          <w14:srgbClr w14:val="000000"/>
                        </w14:solidFill>
                        <w14:prstDash w14:val="solid"/>
                        <w14:miter w14:val="10"/>
                      </w14:textOutline>
                    </w:rPr>
                    <w:t>具体范围</w:t>
                  </w:r>
                </w:p>
              </w:tc>
              <w:tc>
                <w:tcPr>
                  <w:tcW w:w="3629" w:type="dxa"/>
                  <w:vAlign w:val="top"/>
                </w:tcPr>
                <w:p>
                  <w:pPr>
                    <w:pStyle w:val="6"/>
                    <w:spacing w:before="59" w:line="204" w:lineRule="auto"/>
                    <w:ind w:left="1468"/>
                    <w:rPr>
                      <w:sz w:val="18"/>
                      <w:szCs w:val="18"/>
                    </w:rPr>
                  </w:pPr>
                  <w:r>
                    <w:rPr>
                      <w:spacing w:val="-4"/>
                      <w:sz w:val="18"/>
                      <w:szCs w:val="18"/>
                      <w14:textOutline w14:w="3263" w14:cap="flat" w14:cmpd="sng">
                        <w14:solidFill>
                          <w14:srgbClr w14:val="000000"/>
                        </w14:solidFill>
                        <w14:prstDash w14:val="solid"/>
                        <w14:miter w14:val="10"/>
                      </w14:textOutline>
                    </w:rPr>
                    <w:t>防渗措施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66" w:type="dxa"/>
                  <w:vAlign w:val="top"/>
                </w:tcPr>
                <w:p>
                  <w:pPr>
                    <w:spacing w:line="295" w:lineRule="auto"/>
                    <w:rPr>
                      <w:rFonts w:ascii="Arial"/>
                      <w:sz w:val="21"/>
                    </w:rPr>
                  </w:pPr>
                </w:p>
                <w:p>
                  <w:pPr>
                    <w:spacing w:before="52" w:line="186" w:lineRule="auto"/>
                    <w:ind w:left="25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240" w:type="dxa"/>
                  <w:vAlign w:val="top"/>
                </w:tcPr>
                <w:p>
                  <w:pPr>
                    <w:spacing w:line="256" w:lineRule="auto"/>
                    <w:rPr>
                      <w:rFonts w:ascii="Arial"/>
                      <w:sz w:val="21"/>
                    </w:rPr>
                  </w:pPr>
                </w:p>
                <w:p>
                  <w:pPr>
                    <w:pStyle w:val="6"/>
                    <w:spacing w:before="58" w:line="220" w:lineRule="auto"/>
                    <w:ind w:left="262"/>
                    <w:rPr>
                      <w:sz w:val="18"/>
                      <w:szCs w:val="18"/>
                    </w:rPr>
                  </w:pPr>
                  <w:r>
                    <w:rPr>
                      <w:spacing w:val="-2"/>
                      <w:sz w:val="18"/>
                      <w:szCs w:val="18"/>
                    </w:rPr>
                    <w:t>重点防渗</w:t>
                  </w:r>
                </w:p>
              </w:tc>
              <w:tc>
                <w:tcPr>
                  <w:tcW w:w="2408" w:type="dxa"/>
                  <w:vAlign w:val="top"/>
                </w:tcPr>
                <w:p>
                  <w:pPr>
                    <w:spacing w:line="248" w:lineRule="auto"/>
                    <w:rPr>
                      <w:rFonts w:ascii="Arial"/>
                      <w:sz w:val="21"/>
                    </w:rPr>
                  </w:pPr>
                </w:p>
                <w:p>
                  <w:pPr>
                    <w:pStyle w:val="6"/>
                    <w:spacing w:before="58" w:line="220" w:lineRule="auto"/>
                    <w:ind w:left="778"/>
                    <w:rPr>
                      <w:sz w:val="18"/>
                      <w:szCs w:val="18"/>
                    </w:rPr>
                  </w:pPr>
                  <w:r>
                    <w:rPr>
                      <w:spacing w:val="-2"/>
                      <w:sz w:val="18"/>
                      <w:szCs w:val="18"/>
                    </w:rPr>
                    <w:t>危废暂存间</w:t>
                  </w:r>
                </w:p>
              </w:tc>
              <w:tc>
                <w:tcPr>
                  <w:tcW w:w="3629" w:type="dxa"/>
                  <w:vAlign w:val="top"/>
                </w:tcPr>
                <w:p>
                  <w:pPr>
                    <w:pStyle w:val="6"/>
                    <w:spacing w:before="53" w:line="246" w:lineRule="auto"/>
                    <w:ind w:left="28" w:firstLine="4"/>
                    <w:jc w:val="both"/>
                    <w:rPr>
                      <w:sz w:val="18"/>
                      <w:szCs w:val="18"/>
                    </w:rPr>
                  </w:pPr>
                  <w:r>
                    <w:rPr>
                      <w:spacing w:val="12"/>
                      <w:sz w:val="18"/>
                      <w:szCs w:val="18"/>
                    </w:rPr>
                    <w:t>铺设</w:t>
                  </w:r>
                  <w:r>
                    <w:rPr>
                      <w:spacing w:val="41"/>
                      <w:w w:val="101"/>
                      <w:sz w:val="18"/>
                      <w:szCs w:val="18"/>
                    </w:rPr>
                    <w:t xml:space="preserve"> </w:t>
                  </w:r>
                  <w:r>
                    <w:rPr>
                      <w:rFonts w:ascii="Times New Roman" w:hAnsi="Times New Roman" w:eastAsia="Times New Roman" w:cs="Times New Roman"/>
                      <w:spacing w:val="12"/>
                      <w:sz w:val="18"/>
                      <w:szCs w:val="18"/>
                    </w:rPr>
                    <w:t>2</w:t>
                  </w:r>
                  <w:r>
                    <w:rPr>
                      <w:rFonts w:ascii="Times New Roman" w:hAnsi="Times New Roman" w:eastAsia="Times New Roman" w:cs="Times New Roman"/>
                      <w:sz w:val="18"/>
                      <w:szCs w:val="18"/>
                    </w:rPr>
                    <w:t>mm</w:t>
                  </w:r>
                  <w:r>
                    <w:rPr>
                      <w:rFonts w:ascii="Times New Roman" w:hAnsi="Times New Roman" w:eastAsia="Times New Roman" w:cs="Times New Roman"/>
                      <w:spacing w:val="22"/>
                      <w:sz w:val="18"/>
                      <w:szCs w:val="18"/>
                    </w:rPr>
                    <w:t xml:space="preserve">  </w:t>
                  </w:r>
                  <w:r>
                    <w:rPr>
                      <w:spacing w:val="12"/>
                      <w:sz w:val="18"/>
                      <w:szCs w:val="18"/>
                    </w:rPr>
                    <w:t>厚高密度聚乙烯，</w:t>
                  </w:r>
                  <w:r>
                    <w:rPr>
                      <w:spacing w:val="82"/>
                      <w:sz w:val="18"/>
                      <w:szCs w:val="18"/>
                    </w:rPr>
                    <w:t xml:space="preserve"> </w:t>
                  </w:r>
                  <w:r>
                    <w:rPr>
                      <w:spacing w:val="12"/>
                      <w:sz w:val="18"/>
                      <w:szCs w:val="18"/>
                    </w:rPr>
                    <w:t xml:space="preserve">渗透系数 </w:t>
                  </w:r>
                  <w:r>
                    <w:rPr>
                      <w:rFonts w:ascii="Times New Roman" w:hAnsi="Times New Roman" w:eastAsia="Times New Roman" w:cs="Times New Roman"/>
                      <w:spacing w:val="-9"/>
                      <w:sz w:val="18"/>
                      <w:szCs w:val="18"/>
                    </w:rPr>
                    <w:t>≤10</w:t>
                  </w:r>
                  <w:r>
                    <w:rPr>
                      <w:rFonts w:ascii="Times New Roman" w:hAnsi="Times New Roman" w:eastAsia="Times New Roman" w:cs="Times New Roman"/>
                      <w:spacing w:val="-9"/>
                      <w:position w:val="5"/>
                      <w:sz w:val="12"/>
                      <w:szCs w:val="12"/>
                    </w:rPr>
                    <w:t>-</w:t>
                  </w:r>
                  <w:r>
                    <w:rPr>
                      <w:rFonts w:ascii="Times New Roman" w:hAnsi="Times New Roman" w:eastAsia="Times New Roman" w:cs="Times New Roman"/>
                      <w:spacing w:val="-3"/>
                      <w:position w:val="5"/>
                      <w:sz w:val="12"/>
                      <w:szCs w:val="12"/>
                    </w:rPr>
                    <w:t xml:space="preserve"> </w:t>
                  </w:r>
                  <w:r>
                    <w:rPr>
                      <w:rFonts w:ascii="Times New Roman" w:hAnsi="Times New Roman" w:eastAsia="Times New Roman" w:cs="Times New Roman"/>
                      <w:spacing w:val="-9"/>
                      <w:position w:val="5"/>
                      <w:sz w:val="12"/>
                      <w:szCs w:val="12"/>
                    </w:rPr>
                    <w:t>10</w:t>
                  </w:r>
                  <w:r>
                    <w:rPr>
                      <w:rFonts w:ascii="Times New Roman" w:hAnsi="Times New Roman" w:eastAsia="Times New Roman" w:cs="Times New Roman"/>
                      <w:spacing w:val="-9"/>
                      <w:sz w:val="18"/>
                      <w:szCs w:val="18"/>
                    </w:rPr>
                    <w:t>cm/s</w:t>
                  </w:r>
                  <w:r>
                    <w:rPr>
                      <w:spacing w:val="-9"/>
                      <w:sz w:val="18"/>
                      <w:szCs w:val="18"/>
                    </w:rPr>
                    <w:t xml:space="preserve">，地面以混凝土铺设， 采用环氧漆做 </w:t>
                  </w:r>
                  <w:r>
                    <w:rPr>
                      <w:spacing w:val="-11"/>
                      <w:sz w:val="18"/>
                      <w:szCs w:val="18"/>
                    </w:rPr>
                    <w:t>防腐防渗处理，</w:t>
                  </w:r>
                  <w:r>
                    <w:rPr>
                      <w:spacing w:val="-14"/>
                      <w:sz w:val="18"/>
                      <w:szCs w:val="18"/>
                    </w:rPr>
                    <w:t xml:space="preserve"> </w:t>
                  </w:r>
                  <w:r>
                    <w:rPr>
                      <w:spacing w:val="-11"/>
                      <w:sz w:val="18"/>
                      <w:szCs w:val="18"/>
                    </w:rPr>
                    <w:t>危废暂存间设置</w:t>
                  </w:r>
                  <w:r>
                    <w:rPr>
                      <w:spacing w:val="-24"/>
                      <w:sz w:val="18"/>
                      <w:szCs w:val="18"/>
                    </w:rPr>
                    <w:t xml:space="preserve"> </w:t>
                  </w:r>
                  <w:r>
                    <w:rPr>
                      <w:rFonts w:ascii="Times New Roman" w:hAnsi="Times New Roman" w:eastAsia="Times New Roman" w:cs="Times New Roman"/>
                      <w:spacing w:val="-11"/>
                      <w:sz w:val="18"/>
                      <w:szCs w:val="18"/>
                    </w:rPr>
                    <w:t>10cm</w:t>
                  </w:r>
                  <w:r>
                    <w:rPr>
                      <w:rFonts w:ascii="Times New Roman" w:hAnsi="Times New Roman" w:eastAsia="Times New Roman" w:cs="Times New Roman"/>
                      <w:spacing w:val="9"/>
                      <w:sz w:val="18"/>
                      <w:szCs w:val="18"/>
                    </w:rPr>
                    <w:t xml:space="preserve"> </w:t>
                  </w:r>
                  <w:r>
                    <w:rPr>
                      <w:spacing w:val="-11"/>
                      <w:sz w:val="18"/>
                      <w:szCs w:val="18"/>
                    </w:rPr>
                    <w:t>高围堰。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566" w:type="dxa"/>
                  <w:vAlign w:val="top"/>
                </w:tcPr>
                <w:p>
                  <w:pPr>
                    <w:spacing w:line="325" w:lineRule="auto"/>
                    <w:rPr>
                      <w:rFonts w:ascii="Arial"/>
                      <w:sz w:val="21"/>
                    </w:rPr>
                  </w:pPr>
                </w:p>
                <w:p>
                  <w:pPr>
                    <w:spacing w:before="52" w:line="186" w:lineRule="auto"/>
                    <w:ind w:left="238"/>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240" w:type="dxa"/>
                  <w:vAlign w:val="top"/>
                </w:tcPr>
                <w:p>
                  <w:pPr>
                    <w:spacing w:line="286" w:lineRule="auto"/>
                    <w:rPr>
                      <w:rFonts w:ascii="Arial"/>
                      <w:sz w:val="21"/>
                    </w:rPr>
                  </w:pPr>
                </w:p>
                <w:p>
                  <w:pPr>
                    <w:pStyle w:val="6"/>
                    <w:spacing w:before="59" w:line="220" w:lineRule="auto"/>
                    <w:ind w:left="175"/>
                    <w:rPr>
                      <w:sz w:val="18"/>
                      <w:szCs w:val="18"/>
                    </w:rPr>
                  </w:pPr>
                  <w:r>
                    <w:rPr>
                      <w:spacing w:val="-2"/>
                      <w:sz w:val="18"/>
                      <w:szCs w:val="18"/>
                    </w:rPr>
                    <w:t>一般防渗区</w:t>
                  </w:r>
                </w:p>
              </w:tc>
              <w:tc>
                <w:tcPr>
                  <w:tcW w:w="2408" w:type="dxa"/>
                  <w:vAlign w:val="top"/>
                </w:tcPr>
                <w:p>
                  <w:pPr>
                    <w:pStyle w:val="6"/>
                    <w:spacing w:before="98" w:line="220" w:lineRule="auto"/>
                    <w:ind w:left="67"/>
                    <w:rPr>
                      <w:sz w:val="18"/>
                      <w:szCs w:val="18"/>
                    </w:rPr>
                  </w:pPr>
                  <w:r>
                    <w:rPr>
                      <w:spacing w:val="-3"/>
                      <w:sz w:val="18"/>
                      <w:szCs w:val="18"/>
                    </w:rPr>
                    <w:t>洗砂废水处理池、雨水池、车</w:t>
                  </w:r>
                </w:p>
                <w:p>
                  <w:pPr>
                    <w:pStyle w:val="6"/>
                    <w:spacing w:before="25" w:line="220" w:lineRule="auto"/>
                    <w:ind w:left="36"/>
                    <w:rPr>
                      <w:sz w:val="18"/>
                      <w:szCs w:val="18"/>
                    </w:rPr>
                  </w:pPr>
                  <w:r>
                    <w:rPr>
                      <w:spacing w:val="-1"/>
                      <w:sz w:val="18"/>
                      <w:szCs w:val="18"/>
                    </w:rPr>
                    <w:t>辆轮胎冲洗废水沉淀池、泥饼</w:t>
                  </w:r>
                </w:p>
                <w:p>
                  <w:pPr>
                    <w:pStyle w:val="6"/>
                    <w:spacing w:before="25" w:line="220" w:lineRule="auto"/>
                    <w:ind w:left="756"/>
                    <w:rPr>
                      <w:sz w:val="18"/>
                      <w:szCs w:val="18"/>
                    </w:rPr>
                  </w:pPr>
                  <w:r>
                    <w:rPr>
                      <w:spacing w:val="-2"/>
                      <w:sz w:val="18"/>
                      <w:szCs w:val="18"/>
                    </w:rPr>
                    <w:t>池、化粪池</w:t>
                  </w:r>
                </w:p>
              </w:tc>
              <w:tc>
                <w:tcPr>
                  <w:tcW w:w="3629" w:type="dxa"/>
                  <w:vAlign w:val="top"/>
                </w:tcPr>
                <w:p>
                  <w:pPr>
                    <w:pStyle w:val="6"/>
                    <w:spacing w:before="86" w:line="243" w:lineRule="auto"/>
                    <w:ind w:left="32" w:right="23"/>
                    <w:rPr>
                      <w:sz w:val="18"/>
                      <w:szCs w:val="18"/>
                    </w:rPr>
                  </w:pPr>
                  <w:r>
                    <w:rPr>
                      <w:spacing w:val="-5"/>
                      <w:sz w:val="18"/>
                      <w:szCs w:val="18"/>
                    </w:rPr>
                    <w:t>沉淀池池壁以及地面采用</w:t>
                  </w:r>
                  <w:r>
                    <w:rPr>
                      <w:spacing w:val="-30"/>
                      <w:sz w:val="18"/>
                      <w:szCs w:val="18"/>
                    </w:rPr>
                    <w:t xml:space="preserve"> </w:t>
                  </w:r>
                  <w:r>
                    <w:rPr>
                      <w:rFonts w:ascii="Times New Roman" w:hAnsi="Times New Roman" w:eastAsia="Times New Roman" w:cs="Times New Roman"/>
                      <w:spacing w:val="-5"/>
                      <w:sz w:val="18"/>
                      <w:szCs w:val="18"/>
                    </w:rPr>
                    <w:t>C25</w:t>
                  </w:r>
                  <w:r>
                    <w:rPr>
                      <w:spacing w:val="-5"/>
                      <w:sz w:val="18"/>
                      <w:szCs w:val="18"/>
                    </w:rPr>
                    <w:t>，</w:t>
                  </w:r>
                  <w:r>
                    <w:rPr>
                      <w:rFonts w:ascii="Times New Roman" w:hAnsi="Times New Roman" w:eastAsia="Times New Roman" w:cs="Times New Roman"/>
                      <w:spacing w:val="-5"/>
                      <w:sz w:val="18"/>
                      <w:szCs w:val="18"/>
                    </w:rPr>
                    <w:t>P6</w:t>
                  </w:r>
                  <w:r>
                    <w:rPr>
                      <w:rFonts w:ascii="Times New Roman" w:hAnsi="Times New Roman" w:eastAsia="Times New Roman" w:cs="Times New Roman"/>
                      <w:spacing w:val="20"/>
                      <w:sz w:val="18"/>
                      <w:szCs w:val="18"/>
                    </w:rPr>
                    <w:t xml:space="preserve"> </w:t>
                  </w:r>
                  <w:r>
                    <w:rPr>
                      <w:spacing w:val="-5"/>
                      <w:sz w:val="18"/>
                      <w:szCs w:val="18"/>
                    </w:rPr>
                    <w:t>防渗等级混</w:t>
                  </w:r>
                  <w:r>
                    <w:rPr>
                      <w:sz w:val="18"/>
                      <w:szCs w:val="18"/>
                    </w:rPr>
                    <w:t xml:space="preserve"> </w:t>
                  </w:r>
                  <w:r>
                    <w:rPr>
                      <w:spacing w:val="-1"/>
                      <w:sz w:val="18"/>
                      <w:szCs w:val="18"/>
                    </w:rPr>
                    <w:t>凝土结构处理，渗透系数不小</w:t>
                  </w:r>
                  <w:r>
                    <w:rPr>
                      <w:spacing w:val="-24"/>
                      <w:sz w:val="18"/>
                      <w:szCs w:val="18"/>
                    </w:rPr>
                    <w:t xml:space="preserve"> </w:t>
                  </w:r>
                  <w:r>
                    <w:rPr>
                      <w:rFonts w:ascii="Times New Roman" w:hAnsi="Times New Roman" w:eastAsia="Times New Roman" w:cs="Times New Roman"/>
                      <w:spacing w:val="-1"/>
                      <w:sz w:val="18"/>
                      <w:szCs w:val="18"/>
                    </w:rPr>
                    <w:t>1.0×10</w:t>
                  </w:r>
                  <w:r>
                    <w:rPr>
                      <w:rFonts w:ascii="Times New Roman" w:hAnsi="Times New Roman" w:eastAsia="Times New Roman" w:cs="Times New Roman"/>
                      <w:spacing w:val="-1"/>
                      <w:position w:val="5"/>
                      <w:sz w:val="12"/>
                      <w:szCs w:val="12"/>
                    </w:rPr>
                    <w:t>-7</w:t>
                  </w:r>
                  <w:r>
                    <w:rPr>
                      <w:rFonts w:ascii="Times New Roman" w:hAnsi="Times New Roman" w:eastAsia="Times New Roman" w:cs="Times New Roman"/>
                      <w:spacing w:val="-1"/>
                      <w:sz w:val="18"/>
                      <w:szCs w:val="18"/>
                    </w:rPr>
                    <w:t>cm</w:t>
                  </w:r>
                  <w:r>
                    <w:rPr>
                      <w:rFonts w:ascii="Times New Roman" w:hAnsi="Times New Roman" w:eastAsia="Times New Roman" w:cs="Times New Roman"/>
                      <w:spacing w:val="-2"/>
                      <w:sz w:val="18"/>
                      <w:szCs w:val="18"/>
                    </w:rPr>
                    <w:t>/s</w:t>
                  </w:r>
                  <w:r>
                    <w:rPr>
                      <w:spacing w:val="-2"/>
                      <w:sz w:val="18"/>
                      <w:szCs w:val="18"/>
                    </w:rPr>
                    <w:t>；</w:t>
                  </w:r>
                </w:p>
                <w:p>
                  <w:pPr>
                    <w:pStyle w:val="6"/>
                    <w:spacing w:before="46" w:line="220" w:lineRule="auto"/>
                    <w:ind w:left="35"/>
                    <w:rPr>
                      <w:sz w:val="18"/>
                      <w:szCs w:val="18"/>
                    </w:rPr>
                  </w:pPr>
                  <w:r>
                    <w:rPr>
                      <w:spacing w:val="-3"/>
                      <w:sz w:val="18"/>
                      <w:szCs w:val="18"/>
                    </w:rPr>
                    <w:t>或参照</w:t>
                  </w:r>
                  <w:r>
                    <w:rPr>
                      <w:spacing w:val="-27"/>
                      <w:sz w:val="18"/>
                      <w:szCs w:val="18"/>
                    </w:rPr>
                    <w:t xml:space="preserve"> </w:t>
                  </w:r>
                  <w:r>
                    <w:rPr>
                      <w:rFonts w:ascii="Times New Roman" w:hAnsi="Times New Roman" w:eastAsia="Times New Roman" w:cs="Times New Roman"/>
                      <w:spacing w:val="-3"/>
                      <w:sz w:val="18"/>
                      <w:szCs w:val="18"/>
                    </w:rPr>
                    <w:t xml:space="preserve">GB16889 </w:t>
                  </w:r>
                  <w:r>
                    <w:rPr>
                      <w:spacing w:val="-3"/>
                      <w:sz w:val="18"/>
                      <w:szCs w:val="18"/>
                    </w:rPr>
                    <w:t>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66" w:type="dxa"/>
                  <w:vAlign w:val="top"/>
                </w:tcPr>
                <w:p>
                  <w:pPr>
                    <w:spacing w:before="94" w:line="186" w:lineRule="auto"/>
                    <w:ind w:left="242"/>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240" w:type="dxa"/>
                  <w:vAlign w:val="top"/>
                </w:tcPr>
                <w:p>
                  <w:pPr>
                    <w:pStyle w:val="6"/>
                    <w:spacing w:before="61" w:line="204" w:lineRule="auto"/>
                    <w:ind w:left="176"/>
                    <w:rPr>
                      <w:sz w:val="18"/>
                      <w:szCs w:val="18"/>
                    </w:rPr>
                  </w:pPr>
                  <w:r>
                    <w:rPr>
                      <w:spacing w:val="-2"/>
                      <w:sz w:val="18"/>
                      <w:szCs w:val="18"/>
                    </w:rPr>
                    <w:t>简单防渗区</w:t>
                  </w:r>
                </w:p>
              </w:tc>
              <w:tc>
                <w:tcPr>
                  <w:tcW w:w="2408" w:type="dxa"/>
                  <w:vAlign w:val="top"/>
                </w:tcPr>
                <w:p>
                  <w:pPr>
                    <w:pStyle w:val="6"/>
                    <w:spacing w:before="61" w:line="204" w:lineRule="auto"/>
                    <w:ind w:left="218"/>
                    <w:rPr>
                      <w:sz w:val="18"/>
                      <w:szCs w:val="18"/>
                    </w:rPr>
                  </w:pPr>
                  <w:r>
                    <w:rPr>
                      <w:spacing w:val="-1"/>
                      <w:sz w:val="18"/>
                      <w:szCs w:val="18"/>
                    </w:rPr>
                    <w:t>生产车间、厂区露天区域</w:t>
                  </w:r>
                </w:p>
              </w:tc>
              <w:tc>
                <w:tcPr>
                  <w:tcW w:w="3629" w:type="dxa"/>
                  <w:vAlign w:val="top"/>
                </w:tcPr>
                <w:p>
                  <w:pPr>
                    <w:pStyle w:val="6"/>
                    <w:spacing w:before="61" w:line="204" w:lineRule="auto"/>
                    <w:ind w:left="1282"/>
                    <w:rPr>
                      <w:sz w:val="18"/>
                      <w:szCs w:val="18"/>
                    </w:rPr>
                  </w:pPr>
                  <w:r>
                    <w:rPr>
                      <w:spacing w:val="-2"/>
                      <w:sz w:val="18"/>
                      <w:szCs w:val="18"/>
                    </w:rPr>
                    <w:t>一般地面硬化</w:t>
                  </w:r>
                </w:p>
              </w:tc>
            </w:tr>
          </w:tbl>
          <w:p>
            <w:pPr>
              <w:pStyle w:val="6"/>
              <w:spacing w:before="137" w:line="212" w:lineRule="auto"/>
              <w:ind w:left="107"/>
            </w:pPr>
            <w:r>
              <w:rPr>
                <w:rFonts w:ascii="Times New Roman" w:hAnsi="Times New Roman" w:eastAsia="Times New Roman" w:cs="Times New Roman"/>
                <w:b/>
                <w:bCs/>
                <w:spacing w:val="-4"/>
                <w:sz w:val="22"/>
                <w:szCs w:val="22"/>
              </w:rPr>
              <w:t>6</w:t>
            </w:r>
            <w:r>
              <w:rPr>
                <w:rFonts w:ascii="Times New Roman" w:hAnsi="Times New Roman" w:eastAsia="Times New Roman" w:cs="Times New Roman"/>
                <w:b/>
                <w:bCs/>
                <w:spacing w:val="-23"/>
                <w:sz w:val="22"/>
                <w:szCs w:val="22"/>
              </w:rPr>
              <w:t xml:space="preserve"> </w:t>
            </w:r>
            <w:r>
              <w:rPr>
                <w:rFonts w:ascii="黑体" w:hAnsi="黑体" w:eastAsia="黑体" w:cs="黑体"/>
                <w:spacing w:val="-4"/>
                <w:sz w:val="22"/>
                <w:szCs w:val="22"/>
                <w14:textOutline w14:w="4000" w14:cap="flat" w14:cmpd="sng">
                  <w14:solidFill>
                    <w14:srgbClr w14:val="000000"/>
                  </w14:solidFill>
                  <w14:prstDash w14:val="solid"/>
                  <w14:miter w14:val="10"/>
                </w14:textOutline>
              </w:rPr>
              <w:t>、</w:t>
            </w:r>
            <w:r>
              <w:rPr>
                <w:spacing w:val="-4"/>
                <w14:textOutline w14:w="3835" w14:cap="flat" w14:cmpd="sng">
                  <w14:solidFill>
                    <w14:srgbClr w14:val="000000"/>
                  </w14:solidFill>
                  <w14:prstDash w14:val="solid"/>
                  <w14:miter w14:val="10"/>
                </w14:textOutline>
              </w:rPr>
              <w:t>环境风险评价</w:t>
            </w:r>
          </w:p>
          <w:p>
            <w:pPr>
              <w:spacing w:before="150" w:line="223" w:lineRule="auto"/>
              <w:ind w:left="108"/>
              <w:rPr>
                <w:rFonts w:ascii="黑体" w:hAnsi="黑体" w:eastAsia="黑体" w:cs="黑体"/>
                <w:sz w:val="21"/>
                <w:szCs w:val="21"/>
              </w:rPr>
            </w:pPr>
            <w:r>
              <w:rPr>
                <w:rFonts w:ascii="Times New Roman" w:hAnsi="Times New Roman" w:eastAsia="Times New Roman" w:cs="Times New Roman"/>
                <w:spacing w:val="-2"/>
                <w:sz w:val="21"/>
                <w:szCs w:val="21"/>
              </w:rPr>
              <w:t>6.1</w:t>
            </w:r>
            <w:r>
              <w:rPr>
                <w:rFonts w:ascii="黑体" w:hAnsi="黑体" w:eastAsia="黑体" w:cs="黑体"/>
                <w:spacing w:val="-2"/>
                <w:sz w:val="21"/>
                <w:szCs w:val="21"/>
              </w:rPr>
              <w:t>危险物质</w:t>
            </w:r>
          </w:p>
          <w:p>
            <w:pPr>
              <w:pStyle w:val="6"/>
              <w:spacing w:before="144" w:line="401" w:lineRule="exact"/>
              <w:ind w:left="527"/>
            </w:pPr>
            <w:r>
              <w:rPr>
                <w:spacing w:val="-1"/>
                <w:position w:val="14"/>
              </w:rPr>
              <w:t>对照《建设项目环境风险评价技术导则》</w:t>
            </w:r>
            <w:r>
              <w:rPr>
                <w:rFonts w:ascii="Times New Roman" w:hAnsi="Times New Roman" w:eastAsia="Times New Roman" w:cs="Times New Roman"/>
                <w:spacing w:val="-1"/>
                <w:position w:val="14"/>
              </w:rPr>
              <w:t>(HJ16</w:t>
            </w:r>
            <w:r>
              <w:rPr>
                <w:rFonts w:ascii="Times New Roman" w:hAnsi="Times New Roman" w:eastAsia="Times New Roman" w:cs="Times New Roman"/>
                <w:spacing w:val="-2"/>
                <w:position w:val="14"/>
              </w:rPr>
              <w:t>9-2018</w:t>
            </w:r>
            <w:r>
              <w:rPr>
                <w:spacing w:val="-2"/>
                <w:position w:val="14"/>
              </w:rPr>
              <w:t>）附录中</w:t>
            </w:r>
            <w:r>
              <w:rPr>
                <w:rFonts w:ascii="Times New Roman" w:hAnsi="Times New Roman" w:eastAsia="Times New Roman" w:cs="Times New Roman"/>
                <w:spacing w:val="-2"/>
                <w:position w:val="14"/>
              </w:rPr>
              <w:t>B</w:t>
            </w:r>
            <w:r>
              <w:rPr>
                <w:spacing w:val="-2"/>
                <w:position w:val="14"/>
              </w:rPr>
              <w:t>，项目涉及的危险</w:t>
            </w:r>
          </w:p>
          <w:p>
            <w:pPr>
              <w:pStyle w:val="6"/>
              <w:spacing w:before="1" w:line="219" w:lineRule="auto"/>
              <w:ind w:left="107"/>
            </w:pPr>
            <w:r>
              <w:rPr>
                <w:spacing w:val="-3"/>
              </w:rPr>
              <w:t>物质主要有废机油。</w:t>
            </w:r>
          </w:p>
          <w:p>
            <w:pPr>
              <w:spacing w:before="114" w:line="222" w:lineRule="auto"/>
              <w:ind w:left="2821"/>
              <w:rPr>
                <w:rFonts w:ascii="黑体" w:hAnsi="黑体" w:eastAsia="黑体" w:cs="黑体"/>
                <w:sz w:val="18"/>
                <w:szCs w:val="18"/>
              </w:rPr>
            </w:pPr>
            <w:r>
              <w:rPr>
                <w:rFonts w:ascii="黑体" w:hAnsi="黑体" w:eastAsia="黑体" w:cs="黑体"/>
                <w:spacing w:val="-2"/>
                <w:sz w:val="18"/>
                <w:szCs w:val="18"/>
              </w:rPr>
              <w:t>表</w:t>
            </w:r>
            <w:r>
              <w:rPr>
                <w:rFonts w:ascii="Times New Roman" w:hAnsi="Times New Roman" w:eastAsia="Times New Roman" w:cs="Times New Roman"/>
                <w:spacing w:val="-2"/>
                <w:sz w:val="18"/>
                <w:szCs w:val="18"/>
              </w:rPr>
              <w:t>4-</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2"/>
                <w:sz w:val="18"/>
                <w:szCs w:val="18"/>
              </w:rPr>
              <w:t xml:space="preserve">17        </w:t>
            </w:r>
            <w:r>
              <w:rPr>
                <w:rFonts w:ascii="黑体" w:hAnsi="黑体" w:eastAsia="黑体" w:cs="黑体"/>
                <w:spacing w:val="-2"/>
                <w:sz w:val="18"/>
                <w:szCs w:val="18"/>
              </w:rPr>
              <w:t>危险废物产生情况表</w:t>
            </w:r>
          </w:p>
          <w:p>
            <w:pPr>
              <w:spacing w:line="18" w:lineRule="auto"/>
              <w:rPr>
                <w:rFonts w:ascii="Arial"/>
                <w:sz w:val="2"/>
              </w:rPr>
            </w:pPr>
          </w:p>
          <w:tbl>
            <w:tblPr>
              <w:tblStyle w:val="5"/>
              <w:tblW w:w="7828" w:type="dxa"/>
              <w:tblInd w:w="1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6"/>
              <w:gridCol w:w="806"/>
              <w:gridCol w:w="1228"/>
              <w:gridCol w:w="1002"/>
              <w:gridCol w:w="1305"/>
              <w:gridCol w:w="717"/>
              <w:gridCol w:w="1003"/>
              <w:gridCol w:w="11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616" w:type="dxa"/>
                  <w:vAlign w:val="top"/>
                </w:tcPr>
                <w:p>
                  <w:pPr>
                    <w:pStyle w:val="6"/>
                    <w:spacing w:before="106" w:line="217" w:lineRule="auto"/>
                    <w:ind w:left="130"/>
                    <w:rPr>
                      <w:sz w:val="18"/>
                      <w:szCs w:val="18"/>
                    </w:rPr>
                  </w:pPr>
                  <w:r>
                    <w:rPr>
                      <w:spacing w:val="-1"/>
                      <w:sz w:val="18"/>
                      <w:szCs w:val="18"/>
                      <w14:textOutline w14:w="3263" w14:cap="flat" w14:cmpd="sng">
                        <w14:solidFill>
                          <w14:srgbClr w14:val="000000"/>
                        </w14:solidFill>
                        <w14:prstDash w14:val="solid"/>
                        <w14:miter w14:val="10"/>
                      </w14:textOutline>
                    </w:rPr>
                    <w:t>序号</w:t>
                  </w:r>
                </w:p>
              </w:tc>
              <w:tc>
                <w:tcPr>
                  <w:tcW w:w="806" w:type="dxa"/>
                  <w:vAlign w:val="top"/>
                </w:tcPr>
                <w:p>
                  <w:pPr>
                    <w:pStyle w:val="6"/>
                    <w:spacing w:before="106" w:line="217" w:lineRule="auto"/>
                    <w:ind w:left="225"/>
                    <w:rPr>
                      <w:sz w:val="18"/>
                      <w:szCs w:val="18"/>
                    </w:rPr>
                  </w:pPr>
                  <w:r>
                    <w:rPr>
                      <w:spacing w:val="-2"/>
                      <w:sz w:val="18"/>
                      <w:szCs w:val="18"/>
                      <w14:textOutline w14:w="3263" w14:cap="flat" w14:cmpd="sng">
                        <w14:solidFill>
                          <w14:srgbClr w14:val="000000"/>
                        </w14:solidFill>
                        <w14:prstDash w14:val="solid"/>
                        <w14:miter w14:val="10"/>
                      </w14:textOutline>
                    </w:rPr>
                    <w:t>名称</w:t>
                  </w:r>
                </w:p>
              </w:tc>
              <w:tc>
                <w:tcPr>
                  <w:tcW w:w="1228" w:type="dxa"/>
                  <w:vAlign w:val="top"/>
                </w:tcPr>
                <w:p>
                  <w:pPr>
                    <w:pStyle w:val="6"/>
                    <w:spacing w:before="106" w:line="217" w:lineRule="auto"/>
                    <w:jc w:val="right"/>
                    <w:rPr>
                      <w:sz w:val="18"/>
                      <w:szCs w:val="18"/>
                    </w:rPr>
                  </w:pPr>
                  <w:r>
                    <w:rPr>
                      <w:spacing w:val="-18"/>
                      <w:sz w:val="18"/>
                      <w:szCs w:val="18"/>
                      <w14:textOutline w14:w="3263" w14:cap="flat" w14:cmpd="sng">
                        <w14:solidFill>
                          <w14:srgbClr w14:val="000000"/>
                        </w14:solidFill>
                        <w14:prstDash w14:val="solid"/>
                        <w14:miter w14:val="10"/>
                      </w14:textOutline>
                    </w:rPr>
                    <w:t>最大储存量（</w:t>
                  </w:r>
                  <w:r>
                    <w:rPr>
                      <w:rFonts w:ascii="Times New Roman" w:hAnsi="Times New Roman" w:eastAsia="Times New Roman" w:cs="Times New Roman"/>
                      <w:b/>
                      <w:bCs/>
                      <w:spacing w:val="-18"/>
                      <w:sz w:val="18"/>
                      <w:szCs w:val="18"/>
                    </w:rPr>
                    <w:t>t</w:t>
                  </w:r>
                  <w:r>
                    <w:rPr>
                      <w:spacing w:val="-18"/>
                      <w:sz w:val="18"/>
                      <w:szCs w:val="18"/>
                      <w14:textOutline w14:w="3263" w14:cap="flat" w14:cmpd="sng">
                        <w14:solidFill>
                          <w14:srgbClr w14:val="000000"/>
                        </w14:solidFill>
                        <w14:prstDash w14:val="solid"/>
                        <w14:miter w14:val="10"/>
                      </w14:textOutline>
                    </w:rPr>
                    <w:t>）</w:t>
                  </w:r>
                </w:p>
              </w:tc>
              <w:tc>
                <w:tcPr>
                  <w:tcW w:w="1002" w:type="dxa"/>
                  <w:vAlign w:val="top"/>
                </w:tcPr>
                <w:p>
                  <w:pPr>
                    <w:pStyle w:val="6"/>
                    <w:spacing w:before="106" w:line="217" w:lineRule="auto"/>
                    <w:jc w:val="right"/>
                    <w:rPr>
                      <w:sz w:val="18"/>
                      <w:szCs w:val="18"/>
                    </w:rPr>
                  </w:pPr>
                  <w:r>
                    <w:rPr>
                      <w:spacing w:val="-18"/>
                      <w:sz w:val="18"/>
                      <w:szCs w:val="18"/>
                      <w14:textOutline w14:w="3263" w14:cap="flat" w14:cmpd="sng">
                        <w14:solidFill>
                          <w14:srgbClr w14:val="000000"/>
                        </w14:solidFill>
                        <w14:prstDash w14:val="solid"/>
                        <w14:miter w14:val="10"/>
                      </w14:textOutline>
                    </w:rPr>
                    <w:t>产生量（</w:t>
                  </w:r>
                  <w:r>
                    <w:rPr>
                      <w:rFonts w:ascii="Times New Roman" w:hAnsi="Times New Roman" w:eastAsia="Times New Roman" w:cs="Times New Roman"/>
                      <w:b/>
                      <w:bCs/>
                      <w:spacing w:val="-18"/>
                      <w:sz w:val="18"/>
                      <w:szCs w:val="18"/>
                    </w:rPr>
                    <w:t>t/a</w:t>
                  </w:r>
                  <w:r>
                    <w:rPr>
                      <w:spacing w:val="-18"/>
                      <w:sz w:val="18"/>
                      <w:szCs w:val="18"/>
                      <w14:textOutline w14:w="3263" w14:cap="flat" w14:cmpd="sng">
                        <w14:solidFill>
                          <w14:srgbClr w14:val="000000"/>
                        </w14:solidFill>
                        <w14:prstDash w14:val="solid"/>
                        <w14:miter w14:val="10"/>
                      </w14:textOutline>
                    </w:rPr>
                    <w:t>）</w:t>
                  </w:r>
                </w:p>
              </w:tc>
              <w:tc>
                <w:tcPr>
                  <w:tcW w:w="1305" w:type="dxa"/>
                  <w:vAlign w:val="top"/>
                </w:tcPr>
                <w:p>
                  <w:pPr>
                    <w:pStyle w:val="6"/>
                    <w:spacing w:before="106" w:line="217" w:lineRule="auto"/>
                    <w:ind w:left="296"/>
                    <w:rPr>
                      <w:sz w:val="18"/>
                      <w:szCs w:val="18"/>
                    </w:rPr>
                  </w:pPr>
                  <w:r>
                    <w:rPr>
                      <w:spacing w:val="-2"/>
                      <w:sz w:val="18"/>
                      <w:szCs w:val="18"/>
                      <w14:textOutline w14:w="3263" w14:cap="flat" w14:cmpd="sng">
                        <w14:solidFill>
                          <w14:srgbClr w14:val="000000"/>
                        </w14:solidFill>
                        <w14:prstDash w14:val="solid"/>
                        <w14:miter w14:val="10"/>
                      </w14:textOutline>
                    </w:rPr>
                    <w:t>贮存方式</w:t>
                  </w:r>
                </w:p>
              </w:tc>
              <w:tc>
                <w:tcPr>
                  <w:tcW w:w="717" w:type="dxa"/>
                  <w:vAlign w:val="top"/>
                </w:tcPr>
                <w:p>
                  <w:pPr>
                    <w:pStyle w:val="6"/>
                    <w:spacing w:before="106" w:line="217" w:lineRule="auto"/>
                    <w:ind w:left="102"/>
                    <w:rPr>
                      <w:sz w:val="18"/>
                      <w:szCs w:val="18"/>
                    </w:rPr>
                  </w:pPr>
                  <w:r>
                    <w:rPr>
                      <w:spacing w:val="-5"/>
                      <w:sz w:val="18"/>
                      <w:szCs w:val="18"/>
                      <w14:textOutline w14:w="3263" w14:cap="flat" w14:cmpd="sng">
                        <w14:solidFill>
                          <w14:srgbClr w14:val="000000"/>
                        </w14:solidFill>
                        <w14:prstDash w14:val="solid"/>
                        <w14:miter w14:val="10"/>
                      </w14:textOutline>
                    </w:rPr>
                    <w:t>临界量</w:t>
                  </w:r>
                </w:p>
              </w:tc>
              <w:tc>
                <w:tcPr>
                  <w:tcW w:w="1003" w:type="dxa"/>
                  <w:vAlign w:val="top"/>
                </w:tcPr>
                <w:p>
                  <w:pPr>
                    <w:pStyle w:val="6"/>
                    <w:spacing w:before="106" w:line="217" w:lineRule="auto"/>
                    <w:ind w:left="144"/>
                    <w:rPr>
                      <w:sz w:val="18"/>
                      <w:szCs w:val="18"/>
                    </w:rPr>
                  </w:pPr>
                  <w:r>
                    <w:rPr>
                      <w:spacing w:val="-1"/>
                      <w:sz w:val="18"/>
                      <w:szCs w:val="18"/>
                      <w14:textOutline w14:w="3263" w14:cap="flat" w14:cmpd="sng">
                        <w14:solidFill>
                          <w14:srgbClr w14:val="000000"/>
                        </w14:solidFill>
                        <w14:prstDash w14:val="solid"/>
                        <w14:miter w14:val="10"/>
                      </w14:textOutline>
                    </w:rPr>
                    <w:t>储存位置</w:t>
                  </w:r>
                </w:p>
              </w:tc>
              <w:tc>
                <w:tcPr>
                  <w:tcW w:w="1151" w:type="dxa"/>
                  <w:vAlign w:val="top"/>
                </w:tcPr>
                <w:p>
                  <w:pPr>
                    <w:pStyle w:val="6"/>
                    <w:spacing w:before="106" w:line="217" w:lineRule="auto"/>
                    <w:ind w:left="129"/>
                    <w:rPr>
                      <w:sz w:val="18"/>
                      <w:szCs w:val="18"/>
                    </w:rPr>
                  </w:pPr>
                  <w:r>
                    <w:rPr>
                      <w:spacing w:val="-2"/>
                      <w:sz w:val="18"/>
                      <w:szCs w:val="18"/>
                      <w14:textOutline w14:w="3263" w14:cap="flat" w14:cmpd="sng">
                        <w14:solidFill>
                          <w14:srgbClr w14:val="000000"/>
                        </w14:solidFill>
                        <w14:prstDash w14:val="solid"/>
                        <w14:miter w14:val="10"/>
                      </w14:textOutline>
                    </w:rPr>
                    <w:t>重大危险源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16" w:type="dxa"/>
                  <w:vAlign w:val="top"/>
                </w:tcPr>
                <w:p>
                  <w:pPr>
                    <w:spacing w:before="138" w:line="186" w:lineRule="auto"/>
                    <w:ind w:left="28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06" w:type="dxa"/>
                  <w:vAlign w:val="top"/>
                </w:tcPr>
                <w:p>
                  <w:pPr>
                    <w:pStyle w:val="6"/>
                    <w:spacing w:before="105" w:line="216" w:lineRule="auto"/>
                    <w:ind w:left="134"/>
                    <w:rPr>
                      <w:sz w:val="18"/>
                      <w:szCs w:val="18"/>
                    </w:rPr>
                  </w:pPr>
                  <w:r>
                    <w:rPr>
                      <w:spacing w:val="-2"/>
                      <w:sz w:val="18"/>
                      <w:szCs w:val="18"/>
                    </w:rPr>
                    <w:t>废机油</w:t>
                  </w:r>
                </w:p>
              </w:tc>
              <w:tc>
                <w:tcPr>
                  <w:tcW w:w="1228" w:type="dxa"/>
                  <w:vAlign w:val="top"/>
                </w:tcPr>
                <w:p>
                  <w:pPr>
                    <w:spacing w:before="138" w:line="186" w:lineRule="auto"/>
                    <w:ind w:left="4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1002" w:type="dxa"/>
                  <w:vAlign w:val="top"/>
                </w:tcPr>
                <w:p>
                  <w:pPr>
                    <w:spacing w:before="138" w:line="186" w:lineRule="auto"/>
                    <w:ind w:left="3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1305" w:type="dxa"/>
                  <w:vAlign w:val="top"/>
                </w:tcPr>
                <w:p>
                  <w:pPr>
                    <w:pStyle w:val="6"/>
                    <w:spacing w:before="105" w:line="216" w:lineRule="auto"/>
                    <w:ind w:left="208"/>
                    <w:rPr>
                      <w:sz w:val="18"/>
                      <w:szCs w:val="18"/>
                    </w:rPr>
                  </w:pPr>
                  <w:r>
                    <w:rPr>
                      <w:spacing w:val="-2"/>
                      <w:sz w:val="18"/>
                      <w:szCs w:val="18"/>
                    </w:rPr>
                    <w:t>危废间暂存</w:t>
                  </w:r>
                </w:p>
              </w:tc>
              <w:tc>
                <w:tcPr>
                  <w:tcW w:w="717" w:type="dxa"/>
                  <w:vAlign w:val="top"/>
                </w:tcPr>
                <w:p>
                  <w:pPr>
                    <w:spacing w:before="137" w:line="186" w:lineRule="auto"/>
                    <w:ind w:left="1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2500</w:t>
                  </w:r>
                </w:p>
              </w:tc>
              <w:tc>
                <w:tcPr>
                  <w:tcW w:w="1003" w:type="dxa"/>
                  <w:vAlign w:val="top"/>
                </w:tcPr>
                <w:p>
                  <w:pPr>
                    <w:pStyle w:val="6"/>
                    <w:spacing w:before="105" w:line="216" w:lineRule="auto"/>
                    <w:ind w:left="238"/>
                    <w:rPr>
                      <w:sz w:val="18"/>
                      <w:szCs w:val="18"/>
                    </w:rPr>
                  </w:pPr>
                  <w:r>
                    <w:rPr>
                      <w:spacing w:val="-3"/>
                      <w:sz w:val="18"/>
                      <w:szCs w:val="18"/>
                    </w:rPr>
                    <w:t>危废间</w:t>
                  </w:r>
                </w:p>
              </w:tc>
              <w:tc>
                <w:tcPr>
                  <w:tcW w:w="1151" w:type="dxa"/>
                  <w:vAlign w:val="top"/>
                </w:tcPr>
                <w:p>
                  <w:pPr>
                    <w:pStyle w:val="6"/>
                    <w:spacing w:before="105" w:line="216" w:lineRule="auto"/>
                    <w:ind w:left="494"/>
                    <w:rPr>
                      <w:sz w:val="18"/>
                      <w:szCs w:val="18"/>
                    </w:rPr>
                  </w:pPr>
                  <w:r>
                    <w:rPr>
                      <w:sz w:val="18"/>
                      <w:szCs w:val="18"/>
                    </w:rPr>
                    <w:t>否</w:t>
                  </w:r>
                </w:p>
              </w:tc>
            </w:tr>
          </w:tbl>
          <w:p>
            <w:pPr>
              <w:spacing w:before="137" w:line="222" w:lineRule="auto"/>
              <w:ind w:left="108"/>
              <w:rPr>
                <w:rFonts w:ascii="黑体" w:hAnsi="黑体" w:eastAsia="黑体" w:cs="黑体"/>
                <w:sz w:val="21"/>
                <w:szCs w:val="21"/>
              </w:rPr>
            </w:pPr>
            <w:r>
              <w:rPr>
                <w:rFonts w:ascii="Times New Roman" w:hAnsi="Times New Roman" w:eastAsia="Times New Roman" w:cs="Times New Roman"/>
                <w:spacing w:val="-1"/>
                <w:sz w:val="21"/>
                <w:szCs w:val="21"/>
              </w:rPr>
              <w:t>6.2</w:t>
            </w:r>
            <w:r>
              <w:rPr>
                <w:rFonts w:ascii="黑体" w:hAnsi="黑体" w:eastAsia="黑体" w:cs="黑体"/>
                <w:spacing w:val="-1"/>
                <w:sz w:val="21"/>
                <w:szCs w:val="21"/>
              </w:rPr>
              <w:t>风险源识别及影响途径</w:t>
            </w:r>
          </w:p>
          <w:p>
            <w:pPr>
              <w:pStyle w:val="6"/>
              <w:spacing w:before="147" w:line="352" w:lineRule="auto"/>
              <w:ind w:left="108" w:right="97" w:firstLine="420"/>
            </w:pPr>
            <w:r>
              <w:rPr>
                <w:spacing w:val="-2"/>
              </w:rPr>
              <w:t>风险识别范围包括物质危险性识别和生产系统危险性识别。物质风险性识别包括主</w:t>
            </w:r>
            <w:r>
              <w:rPr>
                <w:spacing w:val="1"/>
              </w:rPr>
              <w:t xml:space="preserve"> </w:t>
            </w:r>
            <w:r>
              <w:rPr>
                <w:spacing w:val="2"/>
              </w:rPr>
              <w:t>要原辅材料、燃料、中间产品、副产品、最终产品、污染物和爆炸伴生</w:t>
            </w:r>
            <w:r>
              <w:rPr>
                <w:rFonts w:ascii="Times New Roman" w:hAnsi="Times New Roman" w:eastAsia="Times New Roman" w:cs="Times New Roman"/>
                <w:spacing w:val="1"/>
              </w:rPr>
              <w:t>/</w:t>
            </w:r>
            <w:r>
              <w:rPr>
                <w:spacing w:val="1"/>
              </w:rPr>
              <w:t>次生物等。生</w:t>
            </w:r>
            <w:r>
              <w:t xml:space="preserve"> </w:t>
            </w:r>
            <w:r>
              <w:rPr>
                <w:spacing w:val="-2"/>
              </w:rPr>
              <w:t>产系统危险性识别包括主要生产装置、储运设施、公用工程和辅助生产设施，以及环境</w:t>
            </w:r>
          </w:p>
          <w:p>
            <w:pPr>
              <w:pStyle w:val="6"/>
              <w:spacing w:before="1" w:line="220" w:lineRule="auto"/>
              <w:ind w:left="108"/>
            </w:pPr>
            <w:r>
              <w:rPr>
                <w:spacing w:val="-1"/>
              </w:rPr>
              <w:t>保护设施等。</w:t>
            </w:r>
          </w:p>
          <w:p>
            <w:pPr>
              <w:pStyle w:val="6"/>
              <w:spacing w:before="151" w:line="218" w:lineRule="auto"/>
              <w:ind w:left="527"/>
            </w:pPr>
            <w:r>
              <w:rPr>
                <w:spacing w:val="-1"/>
              </w:rPr>
              <w:t>①物质风险性识别</w:t>
            </w:r>
          </w:p>
          <w:p>
            <w:pPr>
              <w:pStyle w:val="6"/>
              <w:spacing w:before="149" w:line="401" w:lineRule="exact"/>
              <w:ind w:left="527"/>
            </w:pPr>
            <w:r>
              <w:rPr>
                <w:spacing w:val="-6"/>
                <w:position w:val="14"/>
              </w:rPr>
              <w:t>废机油均属于易燃物质，</w:t>
            </w:r>
            <w:r>
              <w:rPr>
                <w:spacing w:val="-33"/>
                <w:position w:val="14"/>
              </w:rPr>
              <w:t xml:space="preserve"> </w:t>
            </w:r>
            <w:r>
              <w:rPr>
                <w:spacing w:val="-6"/>
                <w:position w:val="14"/>
              </w:rPr>
              <w:t>在接触明火时较易点燃，</w:t>
            </w:r>
            <w:r>
              <w:rPr>
                <w:spacing w:val="-29"/>
                <w:position w:val="14"/>
              </w:rPr>
              <w:t xml:space="preserve"> </w:t>
            </w:r>
            <w:r>
              <w:rPr>
                <w:spacing w:val="-6"/>
                <w:position w:val="14"/>
              </w:rPr>
              <w:t>引起火灾事故。油类物质泄露会</w:t>
            </w:r>
          </w:p>
          <w:p>
            <w:pPr>
              <w:pStyle w:val="6"/>
              <w:spacing w:before="1" w:line="220" w:lineRule="auto"/>
              <w:ind w:left="107"/>
            </w:pPr>
            <w:r>
              <w:rPr>
                <w:spacing w:val="2"/>
              </w:rPr>
              <w:t>对区域土壤、地下水和地表水造成污染影响。其临界量为</w:t>
            </w:r>
            <w:r>
              <w:rPr>
                <w:rFonts w:ascii="Times New Roman" w:hAnsi="Times New Roman" w:eastAsia="Times New Roman" w:cs="Times New Roman"/>
                <w:spacing w:val="2"/>
              </w:rPr>
              <w:t>2500</w:t>
            </w:r>
            <w:r>
              <w:rPr>
                <w:rFonts w:ascii="Times New Roman" w:hAnsi="Times New Roman" w:eastAsia="Times New Roman" w:cs="Times New Roman"/>
                <w:spacing w:val="1"/>
              </w:rPr>
              <w:t>t</w:t>
            </w:r>
            <w:r>
              <w:rPr>
                <w:spacing w:val="1"/>
              </w:rPr>
              <w:t>，项目最大储存量分别</w:t>
            </w:r>
          </w:p>
        </w:tc>
      </w:tr>
    </w:tbl>
    <w:p>
      <w:pPr>
        <w:pStyle w:val="2"/>
      </w:pPr>
    </w:p>
    <w:p>
      <w:pPr>
        <w:sectPr>
          <w:footerReference r:id="rId56" w:type="default"/>
          <w:pgSz w:w="11907" w:h="16841"/>
          <w:pgMar w:top="1431" w:right="1490" w:bottom="1090" w:left="1490" w:header="0" w:footer="911" w:gutter="0"/>
          <w:cols w:space="720" w:num="1"/>
        </w:sectPr>
      </w:pPr>
    </w:p>
    <w:p>
      <w:pPr>
        <w:spacing w:before="28"/>
      </w:pPr>
    </w:p>
    <w:tbl>
      <w:tblPr>
        <w:tblStyle w:val="5"/>
        <w:tblW w:w="891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3"/>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8" w:hRule="atLeast"/>
        </w:trPr>
        <w:tc>
          <w:tcPr>
            <w:tcW w:w="783" w:type="dxa"/>
            <w:tcBorders>
              <w:top w:val="single" w:color="000000" w:sz="2" w:space="0"/>
              <w:right w:val="single" w:color="000000" w:sz="2" w:space="0"/>
            </w:tcBorders>
            <w:vAlign w:val="top"/>
          </w:tcPr>
          <w:p>
            <w:pPr>
              <w:rPr>
                <w:rFonts w:ascii="Arial"/>
                <w:sz w:val="21"/>
              </w:rPr>
            </w:pPr>
          </w:p>
        </w:tc>
        <w:tc>
          <w:tcPr>
            <w:tcW w:w="8127" w:type="dxa"/>
            <w:tcBorders>
              <w:top w:val="single" w:color="000000" w:sz="2" w:space="0"/>
              <w:left w:val="single" w:color="000000" w:sz="2" w:space="0"/>
            </w:tcBorders>
            <w:vAlign w:val="top"/>
          </w:tcPr>
          <w:p>
            <w:pPr>
              <w:pStyle w:val="6"/>
              <w:spacing w:before="142" w:line="401" w:lineRule="exact"/>
              <w:ind w:left="110"/>
            </w:pPr>
            <w:r>
              <w:rPr>
                <w:spacing w:val="-1"/>
                <w:position w:val="14"/>
              </w:rPr>
              <w:t>为</w:t>
            </w:r>
            <w:r>
              <w:rPr>
                <w:rFonts w:ascii="Times New Roman" w:hAnsi="Times New Roman" w:eastAsia="Times New Roman" w:cs="Times New Roman"/>
                <w:spacing w:val="-1"/>
                <w:position w:val="14"/>
              </w:rPr>
              <w:t>0.05t</w:t>
            </w:r>
            <w:r>
              <w:rPr>
                <w:spacing w:val="-1"/>
                <w:position w:val="14"/>
              </w:rPr>
              <w:t>，危险物质数量与临界量的比值</w:t>
            </w:r>
            <w:r>
              <w:rPr>
                <w:rFonts w:ascii="Times New Roman" w:hAnsi="Times New Roman" w:eastAsia="Times New Roman" w:cs="Times New Roman"/>
                <w:spacing w:val="-1"/>
                <w:position w:val="14"/>
              </w:rPr>
              <w:t>Q=0.00002&lt;1</w:t>
            </w:r>
            <w:r>
              <w:rPr>
                <w:spacing w:val="-1"/>
                <w:position w:val="14"/>
              </w:rPr>
              <w:t>，则项目环境风险潜势判定为Ⅰ,</w:t>
            </w:r>
          </w:p>
          <w:p>
            <w:pPr>
              <w:pStyle w:val="6"/>
              <w:spacing w:line="219" w:lineRule="auto"/>
              <w:ind w:left="108"/>
            </w:pPr>
            <w:r>
              <w:rPr>
                <w:spacing w:val="-1"/>
              </w:rPr>
              <w:t>环境风险为简单分析。</w:t>
            </w:r>
          </w:p>
          <w:p>
            <w:pPr>
              <w:pStyle w:val="6"/>
              <w:spacing w:before="148" w:line="218" w:lineRule="auto"/>
              <w:ind w:left="526"/>
            </w:pPr>
            <w:r>
              <w:rPr>
                <w:spacing w:val="-1"/>
              </w:rPr>
              <w:t>②运输过程风险识别</w:t>
            </w:r>
          </w:p>
          <w:p>
            <w:pPr>
              <w:pStyle w:val="6"/>
              <w:spacing w:before="152" w:line="401" w:lineRule="exact"/>
              <w:ind w:left="531"/>
            </w:pPr>
            <w:r>
              <w:rPr>
                <w:spacing w:val="-1"/>
                <w:position w:val="14"/>
              </w:rPr>
              <w:t>项目主要开展一般物品的运输作业。运输过程中注意行车安全，防止物品遗撒。</w:t>
            </w:r>
          </w:p>
          <w:p>
            <w:pPr>
              <w:pStyle w:val="6"/>
              <w:spacing w:line="218" w:lineRule="auto"/>
              <w:ind w:left="526"/>
            </w:pPr>
            <w:r>
              <w:rPr>
                <w:spacing w:val="-1"/>
              </w:rPr>
              <w:t>③存储风险识别</w:t>
            </w:r>
          </w:p>
          <w:p>
            <w:pPr>
              <w:pStyle w:val="6"/>
              <w:spacing w:before="150" w:line="401" w:lineRule="exact"/>
              <w:ind w:left="531"/>
            </w:pPr>
            <w:r>
              <w:rPr>
                <w:spacing w:val="-4"/>
                <w:position w:val="14"/>
              </w:rPr>
              <w:t>项目生产过程中若因废机油贮存不当，</w:t>
            </w:r>
            <w:r>
              <w:rPr>
                <w:spacing w:val="-33"/>
                <w:position w:val="14"/>
              </w:rPr>
              <w:t xml:space="preserve"> </w:t>
            </w:r>
            <w:r>
              <w:rPr>
                <w:spacing w:val="-4"/>
                <w:position w:val="14"/>
              </w:rPr>
              <w:t>可能有泄漏、火灾等风险的发生。油类物质</w:t>
            </w:r>
          </w:p>
          <w:p>
            <w:pPr>
              <w:pStyle w:val="6"/>
              <w:spacing w:before="1" w:line="219" w:lineRule="auto"/>
              <w:ind w:left="111"/>
            </w:pPr>
            <w:r>
              <w:rPr>
                <w:spacing w:val="-1"/>
              </w:rPr>
              <w:t>泄露会对区域土壤、地下水和地表水造成污染影响。</w:t>
            </w:r>
          </w:p>
          <w:p>
            <w:pPr>
              <w:pStyle w:val="6"/>
              <w:spacing w:before="151" w:line="218" w:lineRule="auto"/>
              <w:ind w:left="526"/>
            </w:pPr>
            <w:r>
              <w:rPr>
                <w:spacing w:val="-1"/>
              </w:rPr>
              <w:t>④生产装置风险识别</w:t>
            </w:r>
          </w:p>
          <w:p>
            <w:pPr>
              <w:pStyle w:val="6"/>
              <w:spacing w:before="150" w:line="221" w:lineRule="auto"/>
              <w:ind w:left="531"/>
            </w:pPr>
            <w:r>
              <w:rPr>
                <w:spacing w:val="-3"/>
              </w:rPr>
              <w:t>项目废水沉淀池是属于生产装置风险源，</w:t>
            </w:r>
            <w:r>
              <w:rPr>
                <w:spacing w:val="-10"/>
              </w:rPr>
              <w:t xml:space="preserve"> </w:t>
            </w:r>
            <w:r>
              <w:rPr>
                <w:spacing w:val="-3"/>
              </w:rPr>
              <w:t>应重点防范废水收集池破裂、泄漏。</w:t>
            </w:r>
          </w:p>
          <w:p>
            <w:pPr>
              <w:pStyle w:val="6"/>
              <w:spacing w:before="150" w:line="351" w:lineRule="auto"/>
              <w:ind w:left="109" w:right="97" w:firstLine="420"/>
            </w:pPr>
            <w:r>
              <w:rPr>
                <w:spacing w:val="-4"/>
              </w:rPr>
              <w:t>综上，本项目风险源主要存在于废机油的贮存过程，废水沉淀池的水池等，</w:t>
            </w:r>
            <w:r>
              <w:rPr>
                <w:spacing w:val="-33"/>
              </w:rPr>
              <w:t xml:space="preserve"> </w:t>
            </w:r>
            <w:r>
              <w:rPr>
                <w:spacing w:val="-4"/>
              </w:rPr>
              <w:t>一旦发</w:t>
            </w:r>
            <w:r>
              <w:t xml:space="preserve"> </w:t>
            </w:r>
            <w:r>
              <w:rPr>
                <w:spacing w:val="-3"/>
              </w:rPr>
              <w:t>生泄漏将对区域土壤、地下水和地表水造成污染影</w:t>
            </w:r>
            <w:r>
              <w:rPr>
                <w:spacing w:val="-4"/>
              </w:rPr>
              <w:t>响。若发生火灾等风险事故，</w:t>
            </w:r>
            <w:r>
              <w:rPr>
                <w:spacing w:val="-46"/>
              </w:rPr>
              <w:t xml:space="preserve"> </w:t>
            </w:r>
            <w:r>
              <w:rPr>
                <w:spacing w:val="-4"/>
              </w:rPr>
              <w:t>将对周</w:t>
            </w:r>
          </w:p>
          <w:p>
            <w:pPr>
              <w:pStyle w:val="6"/>
              <w:spacing w:line="221" w:lineRule="auto"/>
              <w:ind w:left="107"/>
            </w:pPr>
            <w:r>
              <w:rPr>
                <w:spacing w:val="-1"/>
              </w:rPr>
              <w:t>边大气环境造成污染影响。</w:t>
            </w:r>
          </w:p>
          <w:p>
            <w:pPr>
              <w:spacing w:before="149" w:line="222" w:lineRule="auto"/>
              <w:ind w:left="108"/>
              <w:rPr>
                <w:rFonts w:ascii="黑体" w:hAnsi="黑体" w:eastAsia="黑体" w:cs="黑体"/>
                <w:sz w:val="21"/>
                <w:szCs w:val="21"/>
              </w:rPr>
            </w:pPr>
            <w:r>
              <w:rPr>
                <w:rFonts w:ascii="Times New Roman" w:hAnsi="Times New Roman" w:eastAsia="Times New Roman" w:cs="Times New Roman"/>
                <w:spacing w:val="-1"/>
                <w:sz w:val="21"/>
                <w:szCs w:val="21"/>
              </w:rPr>
              <w:t>6.3</w:t>
            </w:r>
            <w:r>
              <w:rPr>
                <w:rFonts w:ascii="黑体" w:hAnsi="黑体" w:eastAsia="黑体" w:cs="黑体"/>
                <w:spacing w:val="-1"/>
                <w:sz w:val="21"/>
                <w:szCs w:val="21"/>
              </w:rPr>
              <w:t>风险防范措施</w:t>
            </w:r>
          </w:p>
          <w:p>
            <w:pPr>
              <w:pStyle w:val="6"/>
              <w:spacing w:before="150" w:line="351" w:lineRule="auto"/>
              <w:ind w:left="108" w:right="95" w:firstLine="418"/>
            </w:pPr>
            <w:r>
              <w:rPr>
                <w:spacing w:val="-4"/>
              </w:rPr>
              <w:t>①对危废暂存间进行规范建设，</w:t>
            </w:r>
            <w:r>
              <w:rPr>
                <w:spacing w:val="-29"/>
              </w:rPr>
              <w:t xml:space="preserve"> </w:t>
            </w:r>
            <w:r>
              <w:rPr>
                <w:spacing w:val="-4"/>
              </w:rPr>
              <w:t>采取防风、防雨、防渗、防漏、防晒及防腐等环境</w:t>
            </w:r>
            <w:r>
              <w:t xml:space="preserve"> </w:t>
            </w:r>
            <w:r>
              <w:rPr>
                <w:spacing w:val="-2"/>
              </w:rPr>
              <w:t>污染防治措施，</w:t>
            </w:r>
            <w:r>
              <w:rPr>
                <w:spacing w:val="-24"/>
              </w:rPr>
              <w:t xml:space="preserve"> </w:t>
            </w:r>
            <w:r>
              <w:rPr>
                <w:spacing w:val="-2"/>
              </w:rPr>
              <w:t>废机油容器周围应设防渗围堰，围堰</w:t>
            </w:r>
            <w:r>
              <w:rPr>
                <w:spacing w:val="-3"/>
              </w:rPr>
              <w:t>高度约</w:t>
            </w:r>
            <w:r>
              <w:rPr>
                <w:spacing w:val="-44"/>
              </w:rPr>
              <w:t xml:space="preserve"> </w:t>
            </w:r>
            <w:r>
              <w:rPr>
                <w:rFonts w:ascii="Times New Roman" w:hAnsi="Times New Roman" w:eastAsia="Times New Roman" w:cs="Times New Roman"/>
                <w:spacing w:val="-3"/>
              </w:rPr>
              <w:t>0.3m</w:t>
            </w:r>
            <w:r>
              <w:rPr>
                <w:spacing w:val="-3"/>
              </w:rPr>
              <w:t>。暂存间地面防渗层</w:t>
            </w:r>
            <w:r>
              <w:t xml:space="preserve">  为至少</w:t>
            </w:r>
            <w:r>
              <w:rPr>
                <w:spacing w:val="-24"/>
              </w:rPr>
              <w:t xml:space="preserve"> </w:t>
            </w:r>
            <w:r>
              <w:rPr>
                <w:rFonts w:ascii="Times New Roman" w:hAnsi="Times New Roman" w:eastAsia="Times New Roman" w:cs="Times New Roman"/>
              </w:rPr>
              <w:t xml:space="preserve">1 </w:t>
            </w:r>
            <w:r>
              <w:t>米厚粘土层</w:t>
            </w:r>
            <w:r>
              <w:rPr>
                <w:rFonts w:ascii="Times New Roman" w:hAnsi="Times New Roman" w:eastAsia="Times New Roman" w:cs="Times New Roman"/>
              </w:rPr>
              <w:t>(</w:t>
            </w:r>
            <w:r>
              <w:t>渗透系数</w:t>
            </w:r>
            <w:r>
              <w:rPr>
                <w:rFonts w:ascii="Times New Roman" w:hAnsi="Times New Roman" w:eastAsia="Times New Roman" w:cs="Times New Roman"/>
              </w:rPr>
              <w:t>≤10</w:t>
            </w:r>
            <w:r>
              <w:rPr>
                <w:rFonts w:ascii="Times New Roman" w:hAnsi="Times New Roman" w:eastAsia="Times New Roman" w:cs="Times New Roman"/>
                <w:position w:val="6"/>
                <w:sz w:val="13"/>
                <w:szCs w:val="13"/>
              </w:rPr>
              <w:t>-7</w:t>
            </w:r>
            <w:r>
              <w:rPr>
                <w:rFonts w:ascii="Times New Roman" w:hAnsi="Times New Roman" w:eastAsia="Times New Roman" w:cs="Times New Roman"/>
                <w:spacing w:val="12"/>
                <w:w w:val="101"/>
                <w:position w:val="6"/>
                <w:sz w:val="13"/>
                <w:szCs w:val="13"/>
              </w:rPr>
              <w:t xml:space="preserve"> </w:t>
            </w:r>
            <w:r>
              <w:t>厘米</w:t>
            </w:r>
            <w:r>
              <w:rPr>
                <w:rFonts w:ascii="Times New Roman" w:hAnsi="Times New Roman" w:eastAsia="Times New Roman" w:cs="Times New Roman"/>
              </w:rPr>
              <w:t>/</w:t>
            </w:r>
            <w:r>
              <w:t>秒</w:t>
            </w:r>
            <w:r>
              <w:rPr>
                <w:rFonts w:ascii="Times New Roman" w:hAnsi="Times New Roman" w:eastAsia="Times New Roman" w:cs="Times New Roman"/>
              </w:rPr>
              <w:t>)</w:t>
            </w:r>
            <w:r>
              <w:t>，或</w:t>
            </w:r>
            <w:r>
              <w:rPr>
                <w:spacing w:val="-40"/>
              </w:rPr>
              <w:t xml:space="preserve"> </w:t>
            </w:r>
            <w:r>
              <w:rPr>
                <w:rFonts w:ascii="Times New Roman" w:hAnsi="Times New Roman" w:eastAsia="Times New Roman" w:cs="Times New Roman"/>
              </w:rPr>
              <w:t>2</w:t>
            </w:r>
            <w:r>
              <w:fldChar w:fldCharType="begin"/>
            </w:r>
            <w:r>
              <w:instrText xml:space="preserve"> HYPERLINK "https://baike.so.com/doc/6184927-6398177.html" </w:instrText>
            </w:r>
            <w:r>
              <w:fldChar w:fldCharType="separate"/>
            </w:r>
            <w:r>
              <w:t>毫米厚高密度聚乙烯，</w:t>
            </w:r>
            <w:r>
              <w:fldChar w:fldCharType="end"/>
            </w:r>
            <w:r>
              <w:t>或至少</w:t>
            </w:r>
            <w:r>
              <w:rPr>
                <w:spacing w:val="-48"/>
              </w:rPr>
              <w:t xml:space="preserve"> </w:t>
            </w:r>
            <w:r>
              <w:rPr>
                <w:rFonts w:ascii="Times New Roman" w:hAnsi="Times New Roman" w:eastAsia="Times New Roman" w:cs="Times New Roman"/>
              </w:rPr>
              <w:t xml:space="preserve">2 </w:t>
            </w:r>
            <w:r>
              <w:t xml:space="preserve">毫  </w:t>
            </w:r>
            <w:r>
              <w:rPr>
                <w:spacing w:val="-2"/>
              </w:rPr>
              <w:t>米厚的其它人工材料，渗透系数</w:t>
            </w:r>
            <w:r>
              <w:rPr>
                <w:rFonts w:ascii="Times New Roman" w:hAnsi="Times New Roman" w:eastAsia="Times New Roman" w:cs="Times New Roman"/>
                <w:spacing w:val="-2"/>
              </w:rPr>
              <w:t>≤10</w:t>
            </w:r>
            <w:r>
              <w:rPr>
                <w:rFonts w:ascii="Times New Roman" w:hAnsi="Times New Roman" w:eastAsia="Times New Roman" w:cs="Times New Roman"/>
                <w:spacing w:val="-2"/>
                <w:position w:val="6"/>
                <w:sz w:val="13"/>
                <w:szCs w:val="13"/>
              </w:rPr>
              <w:t>-</w:t>
            </w:r>
            <w:r>
              <w:rPr>
                <w:rFonts w:ascii="Times New Roman" w:hAnsi="Times New Roman" w:eastAsia="Times New Roman" w:cs="Times New Roman"/>
                <w:spacing w:val="1"/>
                <w:position w:val="6"/>
                <w:sz w:val="13"/>
                <w:szCs w:val="13"/>
              </w:rPr>
              <w:t xml:space="preserve"> </w:t>
            </w:r>
            <w:r>
              <w:rPr>
                <w:rFonts w:ascii="Times New Roman" w:hAnsi="Times New Roman" w:eastAsia="Times New Roman" w:cs="Times New Roman"/>
                <w:spacing w:val="-2"/>
                <w:position w:val="6"/>
                <w:sz w:val="13"/>
                <w:szCs w:val="13"/>
              </w:rPr>
              <w:t>10</w:t>
            </w:r>
            <w:r>
              <w:rPr>
                <w:rFonts w:ascii="Times New Roman" w:hAnsi="Times New Roman" w:eastAsia="Times New Roman" w:cs="Times New Roman"/>
                <w:spacing w:val="14"/>
                <w:w w:val="102"/>
                <w:position w:val="6"/>
                <w:sz w:val="13"/>
                <w:szCs w:val="13"/>
              </w:rPr>
              <w:t xml:space="preserve"> </w:t>
            </w:r>
            <w:r>
              <w:rPr>
                <w:spacing w:val="-2"/>
              </w:rPr>
              <w:t>厘米</w:t>
            </w:r>
            <w:r>
              <w:rPr>
                <w:rFonts w:ascii="Times New Roman" w:hAnsi="Times New Roman" w:eastAsia="Times New Roman" w:cs="Times New Roman"/>
                <w:spacing w:val="-2"/>
              </w:rPr>
              <w:t>/</w:t>
            </w:r>
            <w:r>
              <w:rPr>
                <w:spacing w:val="-2"/>
              </w:rPr>
              <w:t>秒。废机油等危险废物采用专用油桶暂存，</w:t>
            </w:r>
          </w:p>
          <w:p>
            <w:pPr>
              <w:pStyle w:val="6"/>
              <w:spacing w:before="1" w:line="220" w:lineRule="auto"/>
              <w:ind w:left="107"/>
            </w:pPr>
            <w:r>
              <w:rPr>
                <w:spacing w:val="-1"/>
              </w:rPr>
              <w:t>储存间设置在密闭的房间内，储存容器下方配置防流失托盘。</w:t>
            </w:r>
          </w:p>
          <w:p>
            <w:pPr>
              <w:pStyle w:val="6"/>
              <w:spacing w:before="150" w:line="400" w:lineRule="exact"/>
              <w:ind w:left="526"/>
            </w:pPr>
            <w:r>
              <w:rPr>
                <w:spacing w:val="-4"/>
                <w:position w:val="14"/>
              </w:rPr>
              <w:t>②危废暂存间等易燃物质区域配备一定数量的消防器材，</w:t>
            </w:r>
            <w:r>
              <w:rPr>
                <w:spacing w:val="-29"/>
                <w:position w:val="14"/>
              </w:rPr>
              <w:t xml:space="preserve"> </w:t>
            </w:r>
            <w:r>
              <w:rPr>
                <w:spacing w:val="-4"/>
                <w:position w:val="14"/>
              </w:rPr>
              <w:t>预防火灾事故发生。认真</w:t>
            </w:r>
          </w:p>
          <w:p>
            <w:pPr>
              <w:pStyle w:val="6"/>
              <w:spacing w:before="1" w:line="220" w:lineRule="auto"/>
              <w:ind w:left="113"/>
            </w:pPr>
            <w:r>
              <w:rPr>
                <w:spacing w:val="-1"/>
              </w:rPr>
              <w:t>贯彻</w:t>
            </w:r>
            <w:r>
              <w:rPr>
                <w:rFonts w:ascii="Times New Roman" w:hAnsi="Times New Roman" w:eastAsia="Times New Roman" w:cs="Times New Roman"/>
                <w:spacing w:val="-1"/>
              </w:rPr>
              <w:t>“</w:t>
            </w:r>
            <w:r>
              <w:rPr>
                <w:spacing w:val="-1"/>
              </w:rPr>
              <w:t>安全第一，预防为主</w:t>
            </w:r>
            <w:r>
              <w:rPr>
                <w:rFonts w:ascii="Times New Roman" w:hAnsi="Times New Roman" w:eastAsia="Times New Roman" w:cs="Times New Roman"/>
                <w:spacing w:val="-1"/>
              </w:rPr>
              <w:t>”</w:t>
            </w:r>
            <w:r>
              <w:rPr>
                <w:spacing w:val="-1"/>
              </w:rPr>
              <w:t>的方针，安排专门的人员定期负责检查。</w:t>
            </w:r>
          </w:p>
          <w:p>
            <w:pPr>
              <w:pStyle w:val="6"/>
              <w:spacing w:before="146" w:line="352" w:lineRule="auto"/>
              <w:ind w:left="107" w:right="39" w:firstLine="419"/>
            </w:pPr>
            <w:r>
              <w:rPr>
                <w:spacing w:val="-2"/>
              </w:rPr>
              <w:t>③设置专人看管，防止危废流失进入外环境。暂存间设置警示标志，无关人员不得</w:t>
            </w:r>
            <w:r>
              <w:rPr>
                <w:spacing w:val="4"/>
              </w:rPr>
              <w:t xml:space="preserve"> </w:t>
            </w:r>
            <w:r>
              <w:rPr>
                <w:spacing w:val="-8"/>
              </w:rPr>
              <w:t>入内，</w:t>
            </w:r>
            <w:r>
              <w:rPr>
                <w:spacing w:val="-53"/>
              </w:rPr>
              <w:t xml:space="preserve"> </w:t>
            </w:r>
            <w:r>
              <w:rPr>
                <w:spacing w:val="-8"/>
              </w:rPr>
              <w:t>建立危废台账，</w:t>
            </w:r>
            <w:r>
              <w:rPr>
                <w:spacing w:val="-55"/>
              </w:rPr>
              <w:t xml:space="preserve"> </w:t>
            </w:r>
            <w:r>
              <w:rPr>
                <w:spacing w:val="-8"/>
              </w:rPr>
              <w:t>加强危险废物管理。严格控制厂区内废油</w:t>
            </w:r>
            <w:r>
              <w:rPr>
                <w:spacing w:val="-9"/>
              </w:rPr>
              <w:t>液等危险废物的储存量，</w:t>
            </w:r>
            <w:r>
              <w:t xml:space="preserve"> </w:t>
            </w:r>
            <w:r>
              <w:rPr>
                <w:spacing w:val="-4"/>
              </w:rPr>
              <w:t>达到一定量时立即通知资质单位转移处置，</w:t>
            </w:r>
            <w:r>
              <w:rPr>
                <w:spacing w:val="-22"/>
              </w:rPr>
              <w:t xml:space="preserve"> </w:t>
            </w:r>
            <w:r>
              <w:rPr>
                <w:spacing w:val="-4"/>
              </w:rPr>
              <w:t>尽量避免长时间暂存。定期对厂区内的危废</w:t>
            </w:r>
          </w:p>
          <w:p>
            <w:pPr>
              <w:pStyle w:val="6"/>
              <w:spacing w:before="1" w:line="220" w:lineRule="auto"/>
              <w:ind w:left="114"/>
            </w:pPr>
            <w:r>
              <w:rPr>
                <w:spacing w:val="-1"/>
              </w:rPr>
              <w:t>暂存间等进行检查、保养。</w:t>
            </w:r>
          </w:p>
          <w:p>
            <w:pPr>
              <w:pStyle w:val="6"/>
              <w:spacing w:before="150" w:line="401" w:lineRule="exact"/>
              <w:ind w:left="526"/>
            </w:pPr>
            <w:r>
              <w:rPr>
                <w:spacing w:val="-2"/>
                <w:position w:val="14"/>
              </w:rPr>
              <w:t>④危废暂存间外设置明显的标识、标牌，严禁烟火等。暂存间内分类设置各类危废</w:t>
            </w:r>
          </w:p>
          <w:p>
            <w:pPr>
              <w:pStyle w:val="6"/>
              <w:spacing w:line="220" w:lineRule="auto"/>
              <w:ind w:left="125"/>
            </w:pPr>
            <w:r>
              <w:rPr>
                <w:spacing w:val="-3"/>
              </w:rPr>
              <w:t>的储存区域，并设置明显标识。</w:t>
            </w:r>
          </w:p>
          <w:p>
            <w:pPr>
              <w:pStyle w:val="6"/>
              <w:spacing w:before="147" w:line="352" w:lineRule="auto"/>
              <w:ind w:left="107" w:right="29" w:firstLine="418"/>
            </w:pPr>
            <w:r>
              <w:rPr>
                <w:spacing w:val="-2"/>
              </w:rPr>
              <w:t>⑤根据《</w:t>
            </w:r>
            <w:r>
              <w:rPr>
                <w:rFonts w:hint="eastAsia"/>
                <w:spacing w:val="-2"/>
              </w:rPr>
              <w:t>中华人民共和国固体废物污染环境防治法</w:t>
            </w:r>
            <w:r>
              <w:rPr>
                <w:spacing w:val="-2"/>
              </w:rPr>
              <w:t>》规定要求，</w:t>
            </w:r>
            <w:r>
              <w:rPr>
                <w:spacing w:val="-3"/>
              </w:rPr>
              <w:t xml:space="preserve">产生的危险废物应严格 </w:t>
            </w:r>
            <w:r>
              <w:rPr>
                <w:spacing w:val="-10"/>
              </w:rPr>
              <w:t>按照《四川省环境保护厅关于进一步规范危险废物省内转移工作的通知》（川环函〔</w:t>
            </w:r>
            <w:r>
              <w:rPr>
                <w:rFonts w:ascii="Times New Roman" w:hAnsi="Times New Roman" w:eastAsia="Times New Roman" w:cs="Times New Roman"/>
                <w:spacing w:val="-10"/>
              </w:rPr>
              <w:t>2017</w:t>
            </w:r>
            <w:r>
              <w:rPr>
                <w:spacing w:val="-10"/>
              </w:rPr>
              <w:t>〕</w:t>
            </w:r>
            <w:r>
              <w:t xml:space="preserve"> </w:t>
            </w:r>
            <w:r>
              <w:rPr>
                <w:rFonts w:ascii="Times New Roman" w:hAnsi="Times New Roman" w:eastAsia="Times New Roman" w:cs="Times New Roman"/>
                <w:spacing w:val="-3"/>
              </w:rPr>
              <w:t xml:space="preserve">710  </w:t>
            </w:r>
            <w:r>
              <w:rPr>
                <w:spacing w:val="-3"/>
              </w:rPr>
              <w:t>号）危险废物处置之前，</w:t>
            </w:r>
            <w:r>
              <w:rPr>
                <w:spacing w:val="-51"/>
              </w:rPr>
              <w:t xml:space="preserve"> </w:t>
            </w:r>
            <w:r>
              <w:rPr>
                <w:spacing w:val="-3"/>
              </w:rPr>
              <w:t>厂内临时储存和运输也应按照危险废物管理和处置相关要</w:t>
            </w:r>
          </w:p>
          <w:p>
            <w:pPr>
              <w:pStyle w:val="6"/>
              <w:spacing w:line="221" w:lineRule="auto"/>
              <w:ind w:left="109"/>
            </w:pPr>
            <w:r>
              <w:rPr>
                <w:spacing w:val="-2"/>
              </w:rPr>
              <w:t>求进行。</w:t>
            </w:r>
          </w:p>
          <w:p>
            <w:pPr>
              <w:pStyle w:val="6"/>
              <w:spacing w:before="149" w:line="401" w:lineRule="exact"/>
              <w:ind w:left="526"/>
            </w:pPr>
            <w:r>
              <w:rPr>
                <w:spacing w:val="-6"/>
                <w:position w:val="14"/>
              </w:rPr>
              <w:t>⑥废水处理设施应按要求建设，</w:t>
            </w:r>
            <w:r>
              <w:rPr>
                <w:spacing w:val="-30"/>
                <w:position w:val="14"/>
              </w:rPr>
              <w:t xml:space="preserve"> </w:t>
            </w:r>
            <w:r>
              <w:rPr>
                <w:spacing w:val="-6"/>
                <w:position w:val="14"/>
              </w:rPr>
              <w:t>地面采取相应防渗措施，</w:t>
            </w:r>
            <w:r>
              <w:rPr>
                <w:spacing w:val="-32"/>
                <w:position w:val="14"/>
              </w:rPr>
              <w:t xml:space="preserve"> </w:t>
            </w:r>
            <w:r>
              <w:rPr>
                <w:spacing w:val="-6"/>
                <w:position w:val="14"/>
              </w:rPr>
              <w:t>避免废水处理设施发生破</w:t>
            </w:r>
          </w:p>
          <w:p>
            <w:pPr>
              <w:pStyle w:val="6"/>
              <w:spacing w:before="1" w:line="220" w:lineRule="auto"/>
              <w:ind w:left="108"/>
            </w:pPr>
            <w:r>
              <w:rPr>
                <w:spacing w:val="-2"/>
              </w:rPr>
              <w:t>裂、渗漏。废水处理沉淀罐基底四周设置</w:t>
            </w:r>
            <w:r>
              <w:rPr>
                <w:spacing w:val="-44"/>
              </w:rPr>
              <w:t xml:space="preserve"> </w:t>
            </w:r>
            <w:r>
              <w:rPr>
                <w:rFonts w:ascii="Times New Roman" w:hAnsi="Times New Roman" w:eastAsia="Times New Roman" w:cs="Times New Roman"/>
                <w:spacing w:val="-2"/>
              </w:rPr>
              <w:t xml:space="preserve">0.5m </w:t>
            </w:r>
            <w:r>
              <w:rPr>
                <w:spacing w:val="-2"/>
              </w:rPr>
              <w:t>高的</w:t>
            </w:r>
            <w:r>
              <w:rPr>
                <w:spacing w:val="-3"/>
              </w:rPr>
              <w:t>防渗围堰，</w:t>
            </w:r>
            <w:r>
              <w:rPr>
                <w:spacing w:val="-22"/>
              </w:rPr>
              <w:t xml:space="preserve"> </w:t>
            </w:r>
            <w:r>
              <w:rPr>
                <w:spacing w:val="-3"/>
              </w:rPr>
              <w:t>可临时收集事故排水。</w:t>
            </w:r>
          </w:p>
          <w:p>
            <w:pPr>
              <w:pStyle w:val="6"/>
              <w:spacing w:before="147" w:line="218" w:lineRule="auto"/>
              <w:ind w:left="526"/>
            </w:pPr>
            <w:r>
              <w:rPr>
                <w:spacing w:val="-1"/>
              </w:rPr>
              <w:t>⑦按照《国家突发环境事件应急预案》（国办函〔</w:t>
            </w:r>
            <w:r>
              <w:rPr>
                <w:rFonts w:ascii="Times New Roman" w:hAnsi="Times New Roman" w:eastAsia="Times New Roman" w:cs="Times New Roman"/>
                <w:spacing w:val="-1"/>
              </w:rPr>
              <w:t>2014</w:t>
            </w:r>
            <w:r>
              <w:rPr>
                <w:spacing w:val="-1"/>
              </w:rPr>
              <w:t>〕</w:t>
            </w:r>
            <w:r>
              <w:rPr>
                <w:rFonts w:ascii="Times New Roman" w:hAnsi="Times New Roman" w:eastAsia="Times New Roman" w:cs="Times New Roman"/>
                <w:spacing w:val="-1"/>
              </w:rPr>
              <w:t>119</w:t>
            </w:r>
            <w:r>
              <w:rPr>
                <w:rFonts w:ascii="Times New Roman" w:hAnsi="Times New Roman" w:eastAsia="Times New Roman" w:cs="Times New Roman"/>
                <w:spacing w:val="19"/>
                <w:w w:val="101"/>
              </w:rPr>
              <w:t xml:space="preserve"> </w:t>
            </w:r>
            <w:r>
              <w:rPr>
                <w:spacing w:val="-1"/>
              </w:rPr>
              <w:t>号）、地方和相关部</w:t>
            </w:r>
          </w:p>
        </w:tc>
      </w:tr>
    </w:tbl>
    <w:p>
      <w:pPr>
        <w:pStyle w:val="2"/>
      </w:pPr>
    </w:p>
    <w:p>
      <w:pPr>
        <w:sectPr>
          <w:footerReference r:id="rId57" w:type="default"/>
          <w:pgSz w:w="11907" w:h="16841"/>
          <w:pgMar w:top="1431" w:right="1490" w:bottom="1090" w:left="1490" w:header="0" w:footer="911" w:gutter="0"/>
          <w:cols w:space="720" w:num="1"/>
        </w:sectPr>
      </w:pPr>
    </w:p>
    <w:p>
      <w:pPr>
        <w:spacing w:before="28"/>
      </w:pPr>
    </w:p>
    <w:tbl>
      <w:tblPr>
        <w:tblStyle w:val="5"/>
        <w:tblW w:w="8910" w:type="dxa"/>
        <w:tblInd w:w="7" w:type="dxa"/>
        <w:tblBorders>
          <w:top w:val="single" w:color="000000" w:sz="2" w:space="0"/>
          <w:left w:val="single" w:color="000000" w:sz="6" w:space="0"/>
          <w:bottom w:val="single" w:color="000000" w:sz="4"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910"/>
      </w:tblGrid>
      <w:tr>
        <w:tblPrEx>
          <w:tblBorders>
            <w:top w:val="single" w:color="000000" w:sz="2" w:space="0"/>
            <w:left w:val="single" w:color="000000" w:sz="6" w:space="0"/>
            <w:bottom w:val="single" w:color="000000" w:sz="4"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415" w:hRule="atLeast"/>
        </w:trPr>
        <w:tc>
          <w:tcPr>
            <w:tcW w:w="8910" w:type="dxa"/>
            <w:vAlign w:val="top"/>
          </w:tcPr>
          <w:p>
            <w:pPr>
              <w:pStyle w:val="6"/>
              <w:spacing w:before="142" w:line="401" w:lineRule="exact"/>
              <w:ind w:left="909"/>
            </w:pPr>
            <w:r>
              <w:pict>
                <v:rect id="_x0000_s1071" o:spid="_x0000_s1071" o:spt="1" style="position:absolute;left:0pt;margin-left:38.65pt;margin-top:0.45pt;height:670.1pt;width:0.5pt;mso-position-horizontal-relative:page;mso-position-vertical-relative:page;z-index:251706368;mso-width-relative:page;mso-height-relative:page;" fillcolor="#000000" filled="t" stroked="f" coordsize="21600,21600">
                  <v:path/>
                  <v:fill on="t" focussize="0,0"/>
                  <v:stroke on="f"/>
                  <v:imagedata o:title=""/>
                  <o:lock v:ext="edit"/>
                </v:rect>
              </w:pict>
            </w:r>
            <w:r>
              <w:rPr>
                <w:spacing w:val="-8"/>
                <w:position w:val="14"/>
              </w:rPr>
              <w:t>门的要求，</w:t>
            </w:r>
            <w:r>
              <w:rPr>
                <w:spacing w:val="-38"/>
                <w:position w:val="14"/>
              </w:rPr>
              <w:t xml:space="preserve"> </w:t>
            </w:r>
            <w:r>
              <w:rPr>
                <w:spacing w:val="-8"/>
                <w:position w:val="14"/>
              </w:rPr>
              <w:t>制定符合项目实际需要的应急预案</w:t>
            </w:r>
            <w:r>
              <w:rPr>
                <w:spacing w:val="-9"/>
                <w:position w:val="14"/>
              </w:rPr>
              <w:t>，并定期组织演练，</w:t>
            </w:r>
            <w:r>
              <w:rPr>
                <w:spacing w:val="-37"/>
                <w:position w:val="14"/>
              </w:rPr>
              <w:t xml:space="preserve"> </w:t>
            </w:r>
            <w:r>
              <w:rPr>
                <w:spacing w:val="-9"/>
                <w:position w:val="14"/>
              </w:rPr>
              <w:t>一旦发生事故， 迅速</w:t>
            </w:r>
          </w:p>
          <w:p>
            <w:pPr>
              <w:pStyle w:val="6"/>
              <w:spacing w:line="219" w:lineRule="auto"/>
              <w:ind w:left="885"/>
            </w:pPr>
            <w:r>
              <w:t>采取有效处理措施进行抢险修复，最大限度降低对周围环境和人民生命财产的危</w:t>
            </w:r>
            <w:r>
              <w:rPr>
                <w:spacing w:val="-1"/>
              </w:rPr>
              <w:t>害。</w:t>
            </w:r>
          </w:p>
          <w:p>
            <w:pPr>
              <w:spacing w:before="147" w:line="223" w:lineRule="auto"/>
              <w:ind w:left="886"/>
              <w:rPr>
                <w:rFonts w:ascii="黑体" w:hAnsi="黑体" w:eastAsia="黑体" w:cs="黑体"/>
                <w:sz w:val="21"/>
                <w:szCs w:val="21"/>
              </w:rPr>
            </w:pPr>
            <w:r>
              <w:rPr>
                <w:rFonts w:ascii="Times New Roman" w:hAnsi="Times New Roman" w:eastAsia="Times New Roman" w:cs="Times New Roman"/>
                <w:spacing w:val="-1"/>
                <w:sz w:val="21"/>
                <w:szCs w:val="21"/>
              </w:rPr>
              <w:t>6.4</w:t>
            </w:r>
            <w:r>
              <w:rPr>
                <w:rFonts w:ascii="黑体" w:hAnsi="黑体" w:eastAsia="黑体" w:cs="黑体"/>
                <w:spacing w:val="-1"/>
                <w:sz w:val="21"/>
                <w:szCs w:val="21"/>
              </w:rPr>
              <w:t>环境风险评价结论</w:t>
            </w:r>
          </w:p>
          <w:p>
            <w:pPr>
              <w:pStyle w:val="6"/>
              <w:spacing w:before="147" w:line="401" w:lineRule="exact"/>
              <w:ind w:left="1306"/>
            </w:pPr>
            <w:r>
              <w:rPr>
                <w:spacing w:val="-3"/>
                <w:position w:val="14"/>
              </w:rPr>
              <w:t>本项目风险源主要为废机油和废水处理设施。通过采取上述</w:t>
            </w:r>
            <w:r>
              <w:rPr>
                <w:spacing w:val="-4"/>
                <w:position w:val="14"/>
              </w:rPr>
              <w:t>风险防范措施，</w:t>
            </w:r>
            <w:r>
              <w:rPr>
                <w:spacing w:val="-56"/>
                <w:position w:val="14"/>
              </w:rPr>
              <w:t xml:space="preserve"> </w:t>
            </w:r>
            <w:r>
              <w:rPr>
                <w:spacing w:val="-4"/>
                <w:position w:val="14"/>
              </w:rPr>
              <w:t>环境风</w:t>
            </w:r>
          </w:p>
          <w:p>
            <w:pPr>
              <w:pStyle w:val="6"/>
              <w:spacing w:before="1" w:line="219" w:lineRule="auto"/>
              <w:ind w:left="897"/>
            </w:pPr>
            <w:r>
              <w:rPr>
                <w:spacing w:val="-5"/>
              </w:rPr>
              <w:t>险是可控的。因此， 从环境风险角度分析本项目建设可行。</w:t>
            </w:r>
          </w:p>
          <w:p>
            <w:pPr>
              <w:spacing w:before="126" w:line="222" w:lineRule="auto"/>
              <w:ind w:left="885"/>
              <w:rPr>
                <w:rFonts w:ascii="黑体" w:hAnsi="黑体" w:eastAsia="黑体" w:cs="黑体"/>
                <w:sz w:val="22"/>
                <w:szCs w:val="22"/>
              </w:rPr>
            </w:pPr>
            <w:r>
              <w:rPr>
                <w:rFonts w:ascii="Times New Roman" w:hAnsi="Times New Roman" w:eastAsia="Times New Roman" w:cs="Times New Roman"/>
                <w:spacing w:val="-1"/>
                <w:sz w:val="22"/>
                <w:szCs w:val="22"/>
              </w:rPr>
              <w:t>7</w:t>
            </w:r>
            <w:r>
              <w:rPr>
                <w:rFonts w:ascii="黑体" w:hAnsi="黑体" w:eastAsia="黑体" w:cs="黑体"/>
                <w:spacing w:val="-1"/>
                <w:sz w:val="22"/>
                <w:szCs w:val="22"/>
              </w:rPr>
              <w:t>、环保投资一览表</w:t>
            </w:r>
          </w:p>
          <w:p>
            <w:pPr>
              <w:pStyle w:val="6"/>
              <w:spacing w:before="126" w:line="333" w:lineRule="auto"/>
              <w:ind w:left="888" w:right="97" w:firstLine="418"/>
              <w:jc w:val="both"/>
            </w:pPr>
            <w:r>
              <w:rPr>
                <w:spacing w:val="-5"/>
              </w:rPr>
              <w:t>本项目改扩建总投资</w:t>
            </w:r>
            <w:r>
              <w:rPr>
                <w:rFonts w:ascii="Times New Roman" w:hAnsi="Times New Roman" w:eastAsia="Times New Roman" w:cs="Times New Roman"/>
                <w:spacing w:val="-5"/>
              </w:rPr>
              <w:t>1000</w:t>
            </w:r>
            <w:r>
              <w:rPr>
                <w:spacing w:val="-5"/>
              </w:rPr>
              <w:t>万元，</w:t>
            </w:r>
            <w:r>
              <w:rPr>
                <w:spacing w:val="-29"/>
              </w:rPr>
              <w:t xml:space="preserve"> </w:t>
            </w:r>
            <w:r>
              <w:rPr>
                <w:spacing w:val="-5"/>
              </w:rPr>
              <w:t>其中环保投资</w:t>
            </w:r>
            <w:r>
              <w:rPr>
                <w:rFonts w:ascii="Times New Roman" w:hAnsi="Times New Roman" w:eastAsia="Times New Roman" w:cs="Times New Roman"/>
                <w:spacing w:val="-5"/>
              </w:rPr>
              <w:t>123.</w:t>
            </w:r>
            <w:r>
              <w:rPr>
                <w:rFonts w:ascii="Times New Roman" w:hAnsi="Times New Roman" w:eastAsia="Times New Roman" w:cs="Times New Roman"/>
                <w:spacing w:val="-6"/>
              </w:rPr>
              <w:t>50</w:t>
            </w:r>
            <w:r>
              <w:rPr>
                <w:spacing w:val="-6"/>
              </w:rPr>
              <w:t>万元， 占总投资的</w:t>
            </w:r>
            <w:r>
              <w:rPr>
                <w:rFonts w:ascii="Times New Roman" w:hAnsi="Times New Roman" w:eastAsia="Times New Roman" w:cs="Times New Roman"/>
                <w:spacing w:val="-6"/>
              </w:rPr>
              <w:t>12.35%</w:t>
            </w:r>
            <w:r>
              <w:rPr>
                <w:rFonts w:ascii="Times New Roman" w:hAnsi="Times New Roman" w:eastAsia="Times New Roman" w:cs="Times New Roman"/>
                <w:spacing w:val="-27"/>
              </w:rPr>
              <w:t xml:space="preserve"> </w:t>
            </w:r>
            <w:r>
              <w:rPr>
                <w:spacing w:val="-6"/>
              </w:rPr>
              <w:t>。处</w:t>
            </w:r>
            <w:r>
              <w:t xml:space="preserve"> </w:t>
            </w:r>
            <w:r>
              <w:rPr>
                <w:spacing w:val="-4"/>
              </w:rPr>
              <w:t>理措施和处理效果从总体上看，</w:t>
            </w:r>
            <w:r>
              <w:rPr>
                <w:spacing w:val="-22"/>
              </w:rPr>
              <w:t xml:space="preserve"> </w:t>
            </w:r>
            <w:r>
              <w:rPr>
                <w:spacing w:val="-4"/>
              </w:rPr>
              <w:t>能满足环保要求，可有效降低由于工程的建设所</w:t>
            </w:r>
            <w:r>
              <w:rPr>
                <w:spacing w:val="-5"/>
              </w:rPr>
              <w:t>带来的</w:t>
            </w:r>
          </w:p>
          <w:p>
            <w:pPr>
              <w:pStyle w:val="6"/>
              <w:spacing w:line="219" w:lineRule="auto"/>
              <w:ind w:left="886"/>
            </w:pPr>
            <w:r>
              <w:t>环境污染和生态影响，经济合理、技术可行。本项目的环保投资估算</w:t>
            </w:r>
            <w:r>
              <w:rPr>
                <w:spacing w:val="-1"/>
              </w:rPr>
              <w:t>见下表。</w:t>
            </w:r>
          </w:p>
          <w:p>
            <w:pPr>
              <w:spacing w:before="173" w:line="222" w:lineRule="auto"/>
              <w:ind w:left="3599"/>
              <w:rPr>
                <w:rFonts w:ascii="黑体" w:hAnsi="黑体" w:eastAsia="黑体" w:cs="黑体"/>
                <w:sz w:val="18"/>
                <w:szCs w:val="18"/>
              </w:rPr>
            </w:pPr>
            <w:r>
              <w:rPr>
                <w:rFonts w:ascii="黑体" w:hAnsi="黑体" w:eastAsia="黑体" w:cs="黑体"/>
                <w:spacing w:val="-2"/>
                <w:sz w:val="18"/>
                <w:szCs w:val="18"/>
              </w:rPr>
              <w:t>表</w:t>
            </w:r>
            <w:r>
              <w:rPr>
                <w:rFonts w:ascii="Times New Roman" w:hAnsi="Times New Roman" w:eastAsia="Times New Roman" w:cs="Times New Roman"/>
                <w:spacing w:val="-2"/>
                <w:sz w:val="18"/>
                <w:szCs w:val="18"/>
              </w:rPr>
              <w:t>4-</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2"/>
                <w:sz w:val="18"/>
                <w:szCs w:val="18"/>
              </w:rPr>
              <w:t xml:space="preserve">18        </w:t>
            </w:r>
            <w:r>
              <w:rPr>
                <w:rFonts w:ascii="黑体" w:hAnsi="黑体" w:eastAsia="黑体" w:cs="黑体"/>
                <w:spacing w:val="-2"/>
                <w:sz w:val="18"/>
                <w:szCs w:val="18"/>
              </w:rPr>
              <w:t>环保投资估算一览表</w:t>
            </w:r>
          </w:p>
          <w:p>
            <w:pPr>
              <w:spacing w:line="18" w:lineRule="exact"/>
            </w:pPr>
          </w:p>
          <w:tbl>
            <w:tblPr>
              <w:tblStyle w:val="5"/>
              <w:tblW w:w="7955" w:type="dxa"/>
              <w:tblInd w:w="8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5567"/>
              <w:gridCol w:w="849"/>
              <w:gridCol w:w="8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688" w:type="dxa"/>
                  <w:vAlign w:val="top"/>
                </w:tcPr>
                <w:p>
                  <w:pPr>
                    <w:pStyle w:val="6"/>
                    <w:spacing w:before="191" w:line="220" w:lineRule="auto"/>
                    <w:ind w:left="182"/>
                    <w:rPr>
                      <w:sz w:val="18"/>
                      <w:szCs w:val="18"/>
                    </w:rPr>
                  </w:pPr>
                  <w:r>
                    <w:rPr>
                      <w:spacing w:val="-6"/>
                      <w:sz w:val="18"/>
                      <w:szCs w:val="18"/>
                      <w14:textOutline w14:w="3263" w14:cap="flat" w14:cmpd="sng">
                        <w14:solidFill>
                          <w14:srgbClr w14:val="000000"/>
                        </w14:solidFill>
                        <w14:prstDash w14:val="solid"/>
                        <w14:miter w14:val="10"/>
                      </w14:textOutline>
                    </w:rPr>
                    <w:t>项目</w:t>
                  </w:r>
                </w:p>
              </w:tc>
              <w:tc>
                <w:tcPr>
                  <w:tcW w:w="5567" w:type="dxa"/>
                  <w:vAlign w:val="top"/>
                </w:tcPr>
                <w:p>
                  <w:pPr>
                    <w:pStyle w:val="6"/>
                    <w:spacing w:before="190" w:line="220" w:lineRule="auto"/>
                    <w:ind w:left="2484"/>
                    <w:rPr>
                      <w:sz w:val="18"/>
                      <w:szCs w:val="18"/>
                    </w:rPr>
                  </w:pPr>
                  <w:r>
                    <w:rPr>
                      <w:spacing w:val="-15"/>
                      <w:sz w:val="18"/>
                      <w:szCs w:val="18"/>
                      <w14:textOutline w14:w="3263" w14:cap="flat" w14:cmpd="sng">
                        <w14:solidFill>
                          <w14:srgbClr w14:val="000000"/>
                        </w14:solidFill>
                        <w14:prstDash w14:val="solid"/>
                        <w14:miter w14:val="10"/>
                      </w14:textOutline>
                    </w:rPr>
                    <w:t>内</w:t>
                  </w:r>
                  <w:r>
                    <w:rPr>
                      <w:spacing w:val="13"/>
                      <w:sz w:val="18"/>
                      <w:szCs w:val="18"/>
                    </w:rPr>
                    <w:t xml:space="preserve">   </w:t>
                  </w:r>
                  <w:r>
                    <w:rPr>
                      <w:spacing w:val="-15"/>
                      <w:sz w:val="18"/>
                      <w:szCs w:val="18"/>
                      <w14:textOutline w14:w="3263" w14:cap="flat" w14:cmpd="sng">
                        <w14:solidFill>
                          <w14:srgbClr w14:val="000000"/>
                        </w14:solidFill>
                        <w14:prstDash w14:val="solid"/>
                        <w14:miter w14:val="10"/>
                      </w14:textOutline>
                    </w:rPr>
                    <w:t>容</w:t>
                  </w:r>
                </w:p>
              </w:tc>
              <w:tc>
                <w:tcPr>
                  <w:tcW w:w="849" w:type="dxa"/>
                  <w:vAlign w:val="top"/>
                </w:tcPr>
                <w:p>
                  <w:pPr>
                    <w:pStyle w:val="6"/>
                    <w:spacing w:before="57" w:line="237" w:lineRule="auto"/>
                    <w:ind w:left="207" w:right="158" w:hanging="29"/>
                    <w:rPr>
                      <w:rFonts w:ascii="Times New Roman" w:hAnsi="Times New Roman" w:eastAsia="Times New Roman" w:cs="Times New Roman"/>
                      <w:sz w:val="18"/>
                      <w:szCs w:val="18"/>
                    </w:rPr>
                  </w:pPr>
                  <w:r>
                    <w:rPr>
                      <w:spacing w:val="-12"/>
                      <w:sz w:val="18"/>
                      <w:szCs w:val="18"/>
                      <w14:textOutline w14:w="3263" w14:cap="flat" w14:cmpd="sng">
                        <w14:solidFill>
                          <w14:srgbClr w14:val="000000"/>
                        </w14:solidFill>
                        <w14:prstDash w14:val="solid"/>
                        <w14:miter w14:val="10"/>
                      </w14:textOutline>
                    </w:rPr>
                    <w:t>投资额</w:t>
                  </w:r>
                  <w:r>
                    <w:rPr>
                      <w:spacing w:val="1"/>
                      <w:sz w:val="18"/>
                      <w:szCs w:val="18"/>
                    </w:rPr>
                    <w:t xml:space="preserve"> </w:t>
                  </w:r>
                  <w:r>
                    <w:rPr>
                      <w:rFonts w:ascii="Times New Roman" w:hAnsi="Times New Roman" w:eastAsia="Times New Roman" w:cs="Times New Roman"/>
                      <w:b/>
                      <w:bCs/>
                      <w:spacing w:val="-7"/>
                      <w:sz w:val="18"/>
                      <w:szCs w:val="18"/>
                    </w:rPr>
                    <w:t>(</w:t>
                  </w:r>
                  <w:r>
                    <w:rPr>
                      <w:spacing w:val="-7"/>
                      <w:sz w:val="18"/>
                      <w:szCs w:val="18"/>
                      <w14:textOutline w14:w="3263" w14:cap="flat" w14:cmpd="sng">
                        <w14:solidFill>
                          <w14:srgbClr w14:val="000000"/>
                        </w14:solidFill>
                        <w14:prstDash w14:val="solid"/>
                        <w14:miter w14:val="10"/>
                      </w14:textOutline>
                    </w:rPr>
                    <w:t>万元</w:t>
                  </w:r>
                  <w:r>
                    <w:rPr>
                      <w:rFonts w:ascii="Times New Roman" w:hAnsi="Times New Roman" w:eastAsia="Times New Roman" w:cs="Times New Roman"/>
                      <w:b/>
                      <w:bCs/>
                      <w:spacing w:val="-7"/>
                      <w:sz w:val="18"/>
                      <w:szCs w:val="18"/>
                    </w:rPr>
                    <w:t>)</w:t>
                  </w:r>
                </w:p>
              </w:tc>
              <w:tc>
                <w:tcPr>
                  <w:tcW w:w="851" w:type="dxa"/>
                  <w:vAlign w:val="top"/>
                </w:tcPr>
                <w:p>
                  <w:pPr>
                    <w:pStyle w:val="6"/>
                    <w:spacing w:before="190" w:line="221" w:lineRule="auto"/>
                    <w:ind w:left="224"/>
                    <w:rPr>
                      <w:sz w:val="18"/>
                      <w:szCs w:val="18"/>
                    </w:rPr>
                  </w:pPr>
                  <w:r>
                    <w:rPr>
                      <w:spacing w:val="-5"/>
                      <w:sz w:val="18"/>
                      <w:szCs w:val="18"/>
                      <w14:textOutline w14:w="3263" w14:cap="flat" w14:cmpd="sng">
                        <w14:solidFill>
                          <w14:srgbClr w14:val="000000"/>
                        </w14:solidFill>
                        <w14:prstDash w14:val="solid"/>
                        <w14:miter w14:val="10"/>
                      </w14:textOutline>
                    </w:rPr>
                    <w:t>备</w:t>
                  </w:r>
                  <w:r>
                    <w:rPr>
                      <w:spacing w:val="-19"/>
                      <w:sz w:val="18"/>
                      <w:szCs w:val="18"/>
                    </w:rPr>
                    <w:t xml:space="preserve"> </w:t>
                  </w:r>
                  <w:r>
                    <w:rPr>
                      <w:spacing w:val="-5"/>
                      <w:sz w:val="18"/>
                      <w:szCs w:val="18"/>
                      <w14:textOutline w14:w="3263" w14:cap="flat" w14:cmpd="sng">
                        <w14:solidFill>
                          <w14:srgbClr w14:val="000000"/>
                        </w14:solidFill>
                        <w14:prstDash w14:val="solid"/>
                        <w14:miter w14:val="10"/>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88"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8" w:line="260" w:lineRule="exact"/>
                    <w:ind w:left="181"/>
                    <w:rPr>
                      <w:sz w:val="18"/>
                      <w:szCs w:val="18"/>
                    </w:rPr>
                  </w:pPr>
                  <w:r>
                    <w:rPr>
                      <w:spacing w:val="-5"/>
                      <w:position w:val="5"/>
                      <w:sz w:val="18"/>
                      <w:szCs w:val="18"/>
                    </w:rPr>
                    <w:t>废气</w:t>
                  </w:r>
                </w:p>
                <w:p>
                  <w:pPr>
                    <w:pStyle w:val="6"/>
                    <w:spacing w:line="223" w:lineRule="auto"/>
                    <w:ind w:left="185"/>
                    <w:rPr>
                      <w:sz w:val="18"/>
                      <w:szCs w:val="18"/>
                    </w:rPr>
                  </w:pPr>
                  <w:r>
                    <w:rPr>
                      <w:spacing w:val="-6"/>
                      <w:sz w:val="18"/>
                      <w:szCs w:val="18"/>
                    </w:rPr>
                    <w:t>处理</w:t>
                  </w:r>
                </w:p>
              </w:tc>
              <w:tc>
                <w:tcPr>
                  <w:tcW w:w="5567" w:type="dxa"/>
                  <w:vAlign w:val="top"/>
                </w:tcPr>
                <w:p>
                  <w:pPr>
                    <w:pStyle w:val="6"/>
                    <w:spacing w:before="68" w:line="250" w:lineRule="auto"/>
                    <w:ind w:left="112" w:right="101" w:firstLine="2"/>
                    <w:rPr>
                      <w:sz w:val="18"/>
                      <w:szCs w:val="18"/>
                    </w:rPr>
                  </w:pPr>
                  <w:r>
                    <w:rPr>
                      <w:spacing w:val="-10"/>
                      <w:sz w:val="18"/>
                      <w:szCs w:val="18"/>
                    </w:rPr>
                    <w:t>原料卸料粉尘：</w:t>
                  </w:r>
                  <w:r>
                    <w:rPr>
                      <w:spacing w:val="38"/>
                      <w:sz w:val="18"/>
                      <w:szCs w:val="18"/>
                    </w:rPr>
                    <w:t xml:space="preserve"> </w:t>
                  </w:r>
                  <w:r>
                    <w:rPr>
                      <w:spacing w:val="-10"/>
                      <w:sz w:val="18"/>
                      <w:szCs w:val="18"/>
                    </w:rPr>
                    <w:t>将原料堆场布置在封闭式车间内，</w:t>
                  </w:r>
                  <w:r>
                    <w:rPr>
                      <w:spacing w:val="26"/>
                      <w:sz w:val="18"/>
                      <w:szCs w:val="18"/>
                    </w:rPr>
                    <w:t xml:space="preserve"> </w:t>
                  </w:r>
                  <w:r>
                    <w:rPr>
                      <w:spacing w:val="-10"/>
                      <w:sz w:val="18"/>
                      <w:szCs w:val="18"/>
                    </w:rPr>
                    <w:t>作业区上方采取喷</w:t>
                  </w:r>
                  <w:r>
                    <w:rPr>
                      <w:sz w:val="18"/>
                      <w:szCs w:val="18"/>
                    </w:rPr>
                    <w:t xml:space="preserve"> </w:t>
                  </w:r>
                  <w:r>
                    <w:rPr>
                      <w:spacing w:val="-2"/>
                      <w:sz w:val="18"/>
                      <w:szCs w:val="18"/>
                    </w:rPr>
                    <w:t>雾降尘措施</w:t>
                  </w:r>
                </w:p>
              </w:tc>
              <w:tc>
                <w:tcPr>
                  <w:tcW w:w="849" w:type="dxa"/>
                  <w:vAlign w:val="top"/>
                </w:tcPr>
                <w:p>
                  <w:pPr>
                    <w:spacing w:before="238" w:line="186" w:lineRule="auto"/>
                    <w:ind w:left="31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w:t>
                  </w:r>
                </w:p>
              </w:tc>
              <w:tc>
                <w:tcPr>
                  <w:tcW w:w="851" w:type="dxa"/>
                  <w:vAlign w:val="top"/>
                </w:tcPr>
                <w:p>
                  <w:pPr>
                    <w:pStyle w:val="6"/>
                    <w:spacing w:before="205" w:line="220" w:lineRule="auto"/>
                    <w:ind w:left="261"/>
                    <w:rPr>
                      <w:sz w:val="18"/>
                      <w:szCs w:val="18"/>
                    </w:rPr>
                  </w:pPr>
                  <w:r>
                    <w:rPr>
                      <w:spacing w:val="-5"/>
                      <w:sz w:val="18"/>
                      <w:szCs w:val="18"/>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8" w:type="dxa"/>
                  <w:vMerge w:val="continue"/>
                  <w:tcBorders>
                    <w:top w:val="nil"/>
                    <w:bottom w:val="nil"/>
                  </w:tcBorders>
                  <w:vAlign w:val="top"/>
                </w:tcPr>
                <w:p>
                  <w:pPr>
                    <w:rPr>
                      <w:rFonts w:ascii="Arial"/>
                      <w:sz w:val="21"/>
                    </w:rPr>
                  </w:pPr>
                </w:p>
              </w:tc>
              <w:tc>
                <w:tcPr>
                  <w:tcW w:w="5567" w:type="dxa"/>
                  <w:vAlign w:val="top"/>
                </w:tcPr>
                <w:p>
                  <w:pPr>
                    <w:pStyle w:val="6"/>
                    <w:spacing w:before="68" w:line="262" w:lineRule="auto"/>
                    <w:ind w:left="110" w:right="101" w:firstLine="1"/>
                    <w:jc w:val="both"/>
                    <w:rPr>
                      <w:sz w:val="18"/>
                      <w:szCs w:val="18"/>
                    </w:rPr>
                  </w:pPr>
                  <w:r>
                    <w:rPr>
                      <w:spacing w:val="-5"/>
                      <w:sz w:val="18"/>
                      <w:szCs w:val="18"/>
                    </w:rPr>
                    <w:t>给料上料及皮带输送粉尘： 给料机入料口进行设三面围挡并采取喷雾</w:t>
                  </w:r>
                  <w:r>
                    <w:rPr>
                      <w:spacing w:val="10"/>
                      <w:sz w:val="18"/>
                      <w:szCs w:val="18"/>
                    </w:rPr>
                    <w:t xml:space="preserve"> </w:t>
                  </w:r>
                  <w:r>
                    <w:rPr>
                      <w:spacing w:val="-9"/>
                      <w:sz w:val="18"/>
                      <w:szCs w:val="18"/>
                    </w:rPr>
                    <w:t>降尘， 皮带平稳运行且均布置在封闭式车间内，</w:t>
                  </w:r>
                  <w:r>
                    <w:rPr>
                      <w:spacing w:val="48"/>
                      <w:sz w:val="18"/>
                      <w:szCs w:val="18"/>
                    </w:rPr>
                    <w:t xml:space="preserve"> </w:t>
                  </w:r>
                  <w:r>
                    <w:rPr>
                      <w:spacing w:val="-9"/>
                      <w:sz w:val="18"/>
                      <w:szCs w:val="18"/>
                    </w:rPr>
                    <w:t>并对干物料输送皮带</w:t>
                  </w:r>
                  <w:r>
                    <w:rPr>
                      <w:sz w:val="18"/>
                      <w:szCs w:val="18"/>
                    </w:rPr>
                    <w:t xml:space="preserve"> </w:t>
                  </w:r>
                  <w:r>
                    <w:rPr>
                      <w:spacing w:val="-1"/>
                      <w:sz w:val="18"/>
                      <w:szCs w:val="18"/>
                    </w:rPr>
                    <w:t>采取二次封闭措施</w:t>
                  </w:r>
                </w:p>
              </w:tc>
              <w:tc>
                <w:tcPr>
                  <w:tcW w:w="849" w:type="dxa"/>
                  <w:vAlign w:val="top"/>
                </w:tcPr>
                <w:p>
                  <w:pPr>
                    <w:spacing w:line="324" w:lineRule="auto"/>
                    <w:rPr>
                      <w:rFonts w:ascii="Arial"/>
                      <w:sz w:val="21"/>
                    </w:rPr>
                  </w:pPr>
                </w:p>
                <w:p>
                  <w:pPr>
                    <w:spacing w:before="51" w:line="186" w:lineRule="auto"/>
                    <w:ind w:left="32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8.0</w:t>
                  </w:r>
                </w:p>
              </w:tc>
              <w:tc>
                <w:tcPr>
                  <w:tcW w:w="851" w:type="dxa"/>
                  <w:vAlign w:val="top"/>
                </w:tcPr>
                <w:p>
                  <w:pPr>
                    <w:spacing w:line="284" w:lineRule="auto"/>
                    <w:rPr>
                      <w:rFonts w:ascii="Arial"/>
                      <w:sz w:val="21"/>
                    </w:rPr>
                  </w:pPr>
                </w:p>
                <w:p>
                  <w:pPr>
                    <w:pStyle w:val="6"/>
                    <w:spacing w:before="59" w:line="220" w:lineRule="auto"/>
                    <w:ind w:left="262"/>
                    <w:rPr>
                      <w:sz w:val="18"/>
                      <w:szCs w:val="18"/>
                    </w:rPr>
                  </w:pPr>
                  <w:r>
                    <w:rPr>
                      <w:spacing w:val="-5"/>
                      <w:sz w:val="18"/>
                      <w:szCs w:val="18"/>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88" w:type="dxa"/>
                  <w:vMerge w:val="continue"/>
                  <w:tcBorders>
                    <w:top w:val="nil"/>
                    <w:bottom w:val="nil"/>
                  </w:tcBorders>
                  <w:vAlign w:val="top"/>
                </w:tcPr>
                <w:p>
                  <w:pPr>
                    <w:rPr>
                      <w:rFonts w:ascii="Arial"/>
                      <w:sz w:val="21"/>
                    </w:rPr>
                  </w:pPr>
                </w:p>
              </w:tc>
              <w:tc>
                <w:tcPr>
                  <w:tcW w:w="5567" w:type="dxa"/>
                  <w:vAlign w:val="top"/>
                </w:tcPr>
                <w:p>
                  <w:pPr>
                    <w:pStyle w:val="6"/>
                    <w:spacing w:before="68" w:line="249" w:lineRule="auto"/>
                    <w:ind w:left="114" w:right="101" w:hanging="4"/>
                    <w:rPr>
                      <w:sz w:val="18"/>
                      <w:szCs w:val="18"/>
                    </w:rPr>
                  </w:pPr>
                  <w:r>
                    <w:rPr>
                      <w:spacing w:val="-9"/>
                      <w:sz w:val="18"/>
                      <w:szCs w:val="18"/>
                    </w:rPr>
                    <w:t>破碎粉尘： 将破碎设备布置在封闭式车间内，</w:t>
                  </w:r>
                  <w:r>
                    <w:rPr>
                      <w:spacing w:val="48"/>
                      <w:sz w:val="18"/>
                      <w:szCs w:val="18"/>
                    </w:rPr>
                    <w:t xml:space="preserve"> </w:t>
                  </w:r>
                  <w:r>
                    <w:rPr>
                      <w:spacing w:val="-9"/>
                      <w:sz w:val="18"/>
                      <w:szCs w:val="18"/>
                    </w:rPr>
                    <w:t>并对颚式破碎机、圆锥</w:t>
                  </w:r>
                  <w:r>
                    <w:rPr>
                      <w:sz w:val="18"/>
                      <w:szCs w:val="18"/>
                    </w:rPr>
                    <w:t xml:space="preserve"> </w:t>
                  </w:r>
                  <w:r>
                    <w:rPr>
                      <w:spacing w:val="-1"/>
                      <w:sz w:val="18"/>
                      <w:szCs w:val="18"/>
                    </w:rPr>
                    <w:t>式破碎机采取二次封闭措施，进料口采取喷雾降尘</w:t>
                  </w:r>
                </w:p>
              </w:tc>
              <w:tc>
                <w:tcPr>
                  <w:tcW w:w="849" w:type="dxa"/>
                  <w:vAlign w:val="top"/>
                </w:tcPr>
                <w:p>
                  <w:pPr>
                    <w:spacing w:before="235" w:line="186" w:lineRule="auto"/>
                    <w:ind w:left="32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8.0</w:t>
                  </w:r>
                </w:p>
              </w:tc>
              <w:tc>
                <w:tcPr>
                  <w:tcW w:w="851" w:type="dxa"/>
                  <w:vAlign w:val="top"/>
                </w:tcPr>
                <w:p>
                  <w:pPr>
                    <w:pStyle w:val="6"/>
                    <w:spacing w:before="203" w:line="220" w:lineRule="auto"/>
                    <w:ind w:left="261"/>
                    <w:rPr>
                      <w:sz w:val="18"/>
                      <w:szCs w:val="18"/>
                    </w:rPr>
                  </w:pPr>
                  <w:r>
                    <w:rPr>
                      <w:spacing w:val="-5"/>
                      <w:sz w:val="18"/>
                      <w:szCs w:val="18"/>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88" w:type="dxa"/>
                  <w:vMerge w:val="continue"/>
                  <w:tcBorders>
                    <w:top w:val="nil"/>
                    <w:bottom w:val="nil"/>
                  </w:tcBorders>
                  <w:vAlign w:val="top"/>
                </w:tcPr>
                <w:p>
                  <w:pPr>
                    <w:rPr>
                      <w:rFonts w:ascii="Arial"/>
                      <w:sz w:val="21"/>
                    </w:rPr>
                  </w:pPr>
                </w:p>
              </w:tc>
              <w:tc>
                <w:tcPr>
                  <w:tcW w:w="5567" w:type="dxa"/>
                  <w:vAlign w:val="top"/>
                </w:tcPr>
                <w:p>
                  <w:pPr>
                    <w:pStyle w:val="6"/>
                    <w:spacing w:before="68" w:line="250" w:lineRule="auto"/>
                    <w:ind w:left="111" w:right="101" w:hanging="1"/>
                    <w:rPr>
                      <w:sz w:val="18"/>
                      <w:szCs w:val="18"/>
                    </w:rPr>
                  </w:pPr>
                  <w:r>
                    <w:rPr>
                      <w:spacing w:val="-10"/>
                      <w:sz w:val="18"/>
                      <w:szCs w:val="18"/>
                    </w:rPr>
                    <w:t>振动筛分粉尘：</w:t>
                  </w:r>
                  <w:r>
                    <w:rPr>
                      <w:spacing w:val="39"/>
                      <w:sz w:val="18"/>
                      <w:szCs w:val="18"/>
                    </w:rPr>
                    <w:t xml:space="preserve"> </w:t>
                  </w:r>
                  <w:r>
                    <w:rPr>
                      <w:spacing w:val="-10"/>
                      <w:sz w:val="18"/>
                      <w:szCs w:val="18"/>
                    </w:rPr>
                    <w:t>生产时对振动筛分环节采取不间断冲水工艺，</w:t>
                  </w:r>
                  <w:r>
                    <w:rPr>
                      <w:spacing w:val="30"/>
                      <w:sz w:val="18"/>
                      <w:szCs w:val="18"/>
                    </w:rPr>
                    <w:t xml:space="preserve"> </w:t>
                  </w:r>
                  <w:r>
                    <w:rPr>
                      <w:spacing w:val="-10"/>
                      <w:sz w:val="18"/>
                      <w:szCs w:val="18"/>
                    </w:rPr>
                    <w:t>实现湿</w:t>
                  </w:r>
                  <w:r>
                    <w:rPr>
                      <w:sz w:val="18"/>
                      <w:szCs w:val="18"/>
                    </w:rPr>
                    <w:t xml:space="preserve"> </w:t>
                  </w:r>
                  <w:r>
                    <w:rPr>
                      <w:spacing w:val="-2"/>
                      <w:sz w:val="18"/>
                      <w:szCs w:val="18"/>
                    </w:rPr>
                    <w:t>法作业</w:t>
                  </w:r>
                </w:p>
              </w:tc>
              <w:tc>
                <w:tcPr>
                  <w:tcW w:w="849" w:type="dxa"/>
                  <w:vAlign w:val="top"/>
                </w:tcPr>
                <w:p>
                  <w:pPr>
                    <w:spacing w:before="234" w:line="190" w:lineRule="auto"/>
                    <w:ind w:left="39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51" w:type="dxa"/>
                  <w:vAlign w:val="top"/>
                </w:tcPr>
                <w:p>
                  <w:pPr>
                    <w:pStyle w:val="6"/>
                    <w:spacing w:before="75" w:line="243" w:lineRule="auto"/>
                    <w:ind w:left="176" w:right="159"/>
                    <w:rPr>
                      <w:sz w:val="18"/>
                      <w:szCs w:val="18"/>
                    </w:rPr>
                  </w:pPr>
                  <w:r>
                    <w:rPr>
                      <w:spacing w:val="-11"/>
                      <w:sz w:val="18"/>
                      <w:szCs w:val="18"/>
                    </w:rPr>
                    <w:t>计入工</w:t>
                  </w:r>
                  <w:r>
                    <w:rPr>
                      <w:sz w:val="18"/>
                      <w:szCs w:val="18"/>
                    </w:rPr>
                    <w:t xml:space="preserve"> </w:t>
                  </w:r>
                  <w:r>
                    <w:rPr>
                      <w:spacing w:val="-11"/>
                      <w:sz w:val="18"/>
                      <w:szCs w:val="18"/>
                    </w:rPr>
                    <w:t>程投资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88" w:type="dxa"/>
                  <w:vMerge w:val="continue"/>
                  <w:tcBorders>
                    <w:top w:val="nil"/>
                    <w:bottom w:val="nil"/>
                  </w:tcBorders>
                  <w:vAlign w:val="top"/>
                </w:tcPr>
                <w:p>
                  <w:pPr>
                    <w:rPr>
                      <w:rFonts w:ascii="Arial"/>
                      <w:sz w:val="21"/>
                    </w:rPr>
                  </w:pPr>
                </w:p>
              </w:tc>
              <w:tc>
                <w:tcPr>
                  <w:tcW w:w="5567" w:type="dxa"/>
                  <w:vAlign w:val="top"/>
                </w:tcPr>
                <w:p>
                  <w:pPr>
                    <w:pStyle w:val="6"/>
                    <w:spacing w:before="68" w:line="249" w:lineRule="auto"/>
                    <w:ind w:left="112" w:right="101"/>
                    <w:rPr>
                      <w:sz w:val="18"/>
                      <w:szCs w:val="18"/>
                    </w:rPr>
                  </w:pPr>
                  <w:r>
                    <w:rPr>
                      <w:spacing w:val="-14"/>
                      <w:sz w:val="18"/>
                      <w:szCs w:val="18"/>
                    </w:rPr>
                    <w:t>成品堆场扬尘：</w:t>
                  </w:r>
                  <w:r>
                    <w:rPr>
                      <w:spacing w:val="38"/>
                      <w:sz w:val="18"/>
                      <w:szCs w:val="18"/>
                    </w:rPr>
                    <w:t xml:space="preserve"> </w:t>
                  </w:r>
                  <w:r>
                    <w:rPr>
                      <w:spacing w:val="-14"/>
                      <w:sz w:val="18"/>
                      <w:szCs w:val="18"/>
                    </w:rPr>
                    <w:t>将成品堆场布置在封闭式厂房内，</w:t>
                  </w:r>
                  <w:r>
                    <w:rPr>
                      <w:spacing w:val="40"/>
                      <w:sz w:val="18"/>
                      <w:szCs w:val="18"/>
                    </w:rPr>
                    <w:t xml:space="preserve"> </w:t>
                  </w:r>
                  <w:r>
                    <w:rPr>
                      <w:spacing w:val="-14"/>
                      <w:sz w:val="18"/>
                      <w:szCs w:val="18"/>
                    </w:rPr>
                    <w:t>喷雾降尘、</w:t>
                  </w:r>
                  <w:r>
                    <w:rPr>
                      <w:spacing w:val="19"/>
                      <w:sz w:val="18"/>
                      <w:szCs w:val="18"/>
                    </w:rPr>
                    <w:t xml:space="preserve"> </w:t>
                  </w:r>
                  <w:r>
                    <w:rPr>
                      <w:spacing w:val="-14"/>
                      <w:sz w:val="18"/>
                      <w:szCs w:val="18"/>
                    </w:rPr>
                    <w:t>加强装</w:t>
                  </w:r>
                  <w:r>
                    <w:rPr>
                      <w:sz w:val="18"/>
                      <w:szCs w:val="18"/>
                    </w:rPr>
                    <w:t xml:space="preserve"> </w:t>
                  </w:r>
                  <w:r>
                    <w:rPr>
                      <w:spacing w:val="-2"/>
                      <w:sz w:val="18"/>
                      <w:szCs w:val="18"/>
                    </w:rPr>
                    <w:t>车作业管理</w:t>
                  </w:r>
                </w:p>
              </w:tc>
              <w:tc>
                <w:tcPr>
                  <w:tcW w:w="849" w:type="dxa"/>
                  <w:vAlign w:val="top"/>
                </w:tcPr>
                <w:p>
                  <w:pPr>
                    <w:spacing w:before="235" w:line="186" w:lineRule="auto"/>
                    <w:ind w:left="3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851" w:type="dxa"/>
                  <w:vAlign w:val="top"/>
                </w:tcPr>
                <w:p>
                  <w:pPr>
                    <w:pStyle w:val="6"/>
                    <w:spacing w:before="203" w:line="220" w:lineRule="auto"/>
                    <w:ind w:left="262"/>
                    <w:rPr>
                      <w:sz w:val="18"/>
                      <w:szCs w:val="18"/>
                    </w:rPr>
                  </w:pPr>
                  <w:r>
                    <w:rPr>
                      <w:spacing w:val="-5"/>
                      <w:sz w:val="18"/>
                      <w:szCs w:val="18"/>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88" w:type="dxa"/>
                  <w:vMerge w:val="continue"/>
                  <w:tcBorders>
                    <w:top w:val="nil"/>
                  </w:tcBorders>
                  <w:vAlign w:val="top"/>
                </w:tcPr>
                <w:p>
                  <w:pPr>
                    <w:rPr>
                      <w:rFonts w:ascii="Arial"/>
                      <w:sz w:val="21"/>
                    </w:rPr>
                  </w:pPr>
                </w:p>
              </w:tc>
              <w:tc>
                <w:tcPr>
                  <w:tcW w:w="5567" w:type="dxa"/>
                  <w:vAlign w:val="top"/>
                </w:tcPr>
                <w:p>
                  <w:pPr>
                    <w:pStyle w:val="6"/>
                    <w:spacing w:before="68" w:line="250" w:lineRule="auto"/>
                    <w:ind w:left="57" w:right="43"/>
                    <w:rPr>
                      <w:sz w:val="18"/>
                      <w:szCs w:val="18"/>
                    </w:rPr>
                  </w:pPr>
                  <w:r>
                    <w:rPr>
                      <w:spacing w:val="-12"/>
                      <w:sz w:val="18"/>
                      <w:szCs w:val="18"/>
                    </w:rPr>
                    <w:t>运输扬尘：对厂区地面采取硬化处理，</w:t>
                  </w:r>
                  <w:r>
                    <w:rPr>
                      <w:spacing w:val="-45"/>
                      <w:sz w:val="18"/>
                      <w:szCs w:val="18"/>
                    </w:rPr>
                    <w:t xml:space="preserve"> </w:t>
                  </w:r>
                  <w:r>
                    <w:rPr>
                      <w:spacing w:val="-12"/>
                      <w:sz w:val="18"/>
                      <w:szCs w:val="18"/>
                    </w:rPr>
                    <w:t>厂区进出口设置车辆冲洗</w:t>
                  </w:r>
                  <w:r>
                    <w:rPr>
                      <w:spacing w:val="-13"/>
                      <w:sz w:val="18"/>
                      <w:szCs w:val="18"/>
                    </w:rPr>
                    <w:t>设施，</w:t>
                  </w:r>
                  <w:r>
                    <w:rPr>
                      <w:spacing w:val="-48"/>
                      <w:sz w:val="18"/>
                      <w:szCs w:val="18"/>
                    </w:rPr>
                    <w:t xml:space="preserve"> </w:t>
                  </w:r>
                  <w:r>
                    <w:rPr>
                      <w:spacing w:val="-13"/>
                      <w:sz w:val="18"/>
                      <w:szCs w:val="18"/>
                    </w:rPr>
                    <w:t>运</w:t>
                  </w:r>
                  <w:r>
                    <w:rPr>
                      <w:sz w:val="18"/>
                      <w:szCs w:val="18"/>
                    </w:rPr>
                    <w:t xml:space="preserve"> </w:t>
                  </w:r>
                  <w:r>
                    <w:rPr>
                      <w:spacing w:val="-8"/>
                      <w:sz w:val="18"/>
                      <w:szCs w:val="18"/>
                    </w:rPr>
                    <w:t>输车辆加盖篷布密闭运输</w:t>
                  </w:r>
                </w:p>
              </w:tc>
              <w:tc>
                <w:tcPr>
                  <w:tcW w:w="849" w:type="dxa"/>
                  <w:vAlign w:val="top"/>
                </w:tcPr>
                <w:p>
                  <w:pPr>
                    <w:spacing w:before="238" w:line="186" w:lineRule="auto"/>
                    <w:ind w:left="31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w:t>
                  </w:r>
                </w:p>
              </w:tc>
              <w:tc>
                <w:tcPr>
                  <w:tcW w:w="851" w:type="dxa"/>
                  <w:vAlign w:val="top"/>
                </w:tcPr>
                <w:p>
                  <w:pPr>
                    <w:pStyle w:val="6"/>
                    <w:spacing w:before="205" w:line="220" w:lineRule="auto"/>
                    <w:ind w:left="261"/>
                    <w:rPr>
                      <w:sz w:val="18"/>
                      <w:szCs w:val="18"/>
                    </w:rPr>
                  </w:pPr>
                  <w:r>
                    <w:rPr>
                      <w:spacing w:val="-5"/>
                      <w:sz w:val="18"/>
                      <w:szCs w:val="18"/>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88"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8" w:line="260" w:lineRule="exact"/>
                    <w:ind w:left="181"/>
                    <w:rPr>
                      <w:sz w:val="18"/>
                      <w:szCs w:val="18"/>
                    </w:rPr>
                  </w:pPr>
                  <w:r>
                    <w:rPr>
                      <w:spacing w:val="-5"/>
                      <w:position w:val="5"/>
                      <w:sz w:val="18"/>
                      <w:szCs w:val="18"/>
                    </w:rPr>
                    <w:t>废水</w:t>
                  </w:r>
                </w:p>
                <w:p>
                  <w:pPr>
                    <w:pStyle w:val="6"/>
                    <w:spacing w:line="223" w:lineRule="auto"/>
                    <w:ind w:left="185"/>
                    <w:rPr>
                      <w:sz w:val="18"/>
                      <w:szCs w:val="18"/>
                    </w:rPr>
                  </w:pPr>
                  <w:r>
                    <w:rPr>
                      <w:spacing w:val="-6"/>
                      <w:sz w:val="18"/>
                      <w:szCs w:val="18"/>
                    </w:rPr>
                    <w:t>处理</w:t>
                  </w:r>
                </w:p>
              </w:tc>
              <w:tc>
                <w:tcPr>
                  <w:tcW w:w="5567" w:type="dxa"/>
                  <w:vAlign w:val="top"/>
                </w:tcPr>
                <w:p>
                  <w:pPr>
                    <w:pStyle w:val="6"/>
                    <w:spacing w:before="67" w:line="262" w:lineRule="auto"/>
                    <w:ind w:left="68" w:right="52" w:hanging="2"/>
                    <w:jc w:val="both"/>
                    <w:rPr>
                      <w:sz w:val="18"/>
                      <w:szCs w:val="18"/>
                    </w:rPr>
                  </w:pPr>
                  <w:r>
                    <w:rPr>
                      <w:spacing w:val="-1"/>
                      <w:sz w:val="18"/>
                      <w:szCs w:val="18"/>
                    </w:rPr>
                    <w:t>洗砂废水：设废水处理系统</w:t>
                  </w:r>
                  <w:r>
                    <w:rPr>
                      <w:spacing w:val="-24"/>
                      <w:sz w:val="18"/>
                      <w:szCs w:val="18"/>
                    </w:rPr>
                    <w:t xml:space="preserve"> </w:t>
                  </w:r>
                  <w:r>
                    <w:rPr>
                      <w:spacing w:val="-1"/>
                      <w:sz w:val="18"/>
                      <w:szCs w:val="18"/>
                    </w:rPr>
                    <w:t>1</w:t>
                  </w:r>
                  <w:r>
                    <w:rPr>
                      <w:spacing w:val="-38"/>
                      <w:sz w:val="18"/>
                      <w:szCs w:val="18"/>
                    </w:rPr>
                    <w:t xml:space="preserve"> </w:t>
                  </w:r>
                  <w:r>
                    <w:rPr>
                      <w:spacing w:val="-1"/>
                      <w:sz w:val="18"/>
                      <w:szCs w:val="18"/>
                    </w:rPr>
                    <w:t>套，包括污水收集池</w:t>
                  </w:r>
                  <w:r>
                    <w:rPr>
                      <w:spacing w:val="-2"/>
                      <w:sz w:val="18"/>
                      <w:szCs w:val="18"/>
                    </w:rPr>
                    <w:t>、污水浓缩罐和清</w:t>
                  </w:r>
                  <w:r>
                    <w:rPr>
                      <w:sz w:val="18"/>
                      <w:szCs w:val="18"/>
                    </w:rPr>
                    <w:t xml:space="preserve"> </w:t>
                  </w:r>
                  <w:r>
                    <w:rPr>
                      <w:spacing w:val="-3"/>
                      <w:sz w:val="18"/>
                      <w:szCs w:val="18"/>
                    </w:rPr>
                    <w:t>水池，容积共</w:t>
                  </w:r>
                  <w:r>
                    <w:rPr>
                      <w:spacing w:val="-20"/>
                      <w:sz w:val="18"/>
                      <w:szCs w:val="18"/>
                    </w:rPr>
                    <w:t xml:space="preserve"> </w:t>
                  </w:r>
                  <w:r>
                    <w:rPr>
                      <w:spacing w:val="-3"/>
                      <w:sz w:val="18"/>
                      <w:szCs w:val="18"/>
                    </w:rPr>
                    <w:t>820m</w:t>
                  </w:r>
                  <w:r>
                    <w:rPr>
                      <w:spacing w:val="-3"/>
                      <w:position w:val="9"/>
                      <w:sz w:val="9"/>
                      <w:szCs w:val="9"/>
                    </w:rPr>
                    <w:t>3</w:t>
                  </w:r>
                  <w:r>
                    <w:rPr>
                      <w:spacing w:val="-23"/>
                      <w:position w:val="9"/>
                      <w:sz w:val="9"/>
                      <w:szCs w:val="9"/>
                    </w:rPr>
                    <w:t xml:space="preserve"> </w:t>
                  </w:r>
                  <w:r>
                    <w:rPr>
                      <w:spacing w:val="-3"/>
                      <w:sz w:val="18"/>
                      <w:szCs w:val="18"/>
                    </w:rPr>
                    <w:t>，配套加药机及水泵等，采用“絮凝沉淀”工艺，</w:t>
                  </w:r>
                  <w:r>
                    <w:rPr>
                      <w:sz w:val="18"/>
                      <w:szCs w:val="18"/>
                    </w:rPr>
                    <w:t xml:space="preserve"> </w:t>
                  </w:r>
                  <w:r>
                    <w:rPr>
                      <w:spacing w:val="-1"/>
                      <w:sz w:val="18"/>
                      <w:szCs w:val="18"/>
                    </w:rPr>
                    <w:t>处理后全部回用不外排</w:t>
                  </w:r>
                </w:p>
              </w:tc>
              <w:tc>
                <w:tcPr>
                  <w:tcW w:w="849" w:type="dxa"/>
                  <w:vAlign w:val="top"/>
                </w:tcPr>
                <w:p>
                  <w:pPr>
                    <w:spacing w:line="323" w:lineRule="auto"/>
                    <w:rPr>
                      <w:rFonts w:ascii="Arial"/>
                      <w:sz w:val="21"/>
                    </w:rPr>
                  </w:pPr>
                </w:p>
                <w:p>
                  <w:pPr>
                    <w:spacing w:before="52" w:line="186" w:lineRule="auto"/>
                    <w:ind w:left="2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55.0</w:t>
                  </w:r>
                </w:p>
              </w:tc>
              <w:tc>
                <w:tcPr>
                  <w:tcW w:w="851" w:type="dxa"/>
                  <w:vAlign w:val="top"/>
                </w:tcPr>
                <w:p>
                  <w:pPr>
                    <w:spacing w:line="284" w:lineRule="auto"/>
                    <w:rPr>
                      <w:rFonts w:ascii="Arial"/>
                      <w:sz w:val="21"/>
                    </w:rPr>
                  </w:pPr>
                </w:p>
                <w:p>
                  <w:pPr>
                    <w:pStyle w:val="6"/>
                    <w:spacing w:before="58" w:line="220" w:lineRule="auto"/>
                    <w:ind w:left="262"/>
                    <w:rPr>
                      <w:sz w:val="18"/>
                      <w:szCs w:val="18"/>
                    </w:rPr>
                  </w:pPr>
                  <w:r>
                    <w:rPr>
                      <w:spacing w:val="-5"/>
                      <w:sz w:val="18"/>
                      <w:szCs w:val="18"/>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88" w:type="dxa"/>
                  <w:vMerge w:val="continue"/>
                  <w:tcBorders>
                    <w:top w:val="nil"/>
                    <w:bottom w:val="nil"/>
                  </w:tcBorders>
                  <w:vAlign w:val="top"/>
                </w:tcPr>
                <w:p>
                  <w:pPr>
                    <w:rPr>
                      <w:rFonts w:ascii="Arial"/>
                      <w:sz w:val="21"/>
                    </w:rPr>
                  </w:pPr>
                </w:p>
              </w:tc>
              <w:tc>
                <w:tcPr>
                  <w:tcW w:w="5567" w:type="dxa"/>
                  <w:vAlign w:val="top"/>
                </w:tcPr>
                <w:p>
                  <w:pPr>
                    <w:pStyle w:val="6"/>
                    <w:spacing w:before="68" w:line="249" w:lineRule="auto"/>
                    <w:ind w:left="66" w:right="106"/>
                    <w:rPr>
                      <w:sz w:val="18"/>
                      <w:szCs w:val="18"/>
                    </w:rPr>
                  </w:pPr>
                  <w:r>
                    <w:rPr>
                      <w:spacing w:val="-10"/>
                      <w:sz w:val="18"/>
                      <w:szCs w:val="18"/>
                    </w:rPr>
                    <w:t>产品渗沥水：</w:t>
                  </w:r>
                  <w:r>
                    <w:rPr>
                      <w:spacing w:val="63"/>
                      <w:sz w:val="18"/>
                      <w:szCs w:val="18"/>
                    </w:rPr>
                    <w:t xml:space="preserve"> </w:t>
                  </w:r>
                  <w:r>
                    <w:rPr>
                      <w:spacing w:val="-10"/>
                      <w:sz w:val="18"/>
                      <w:szCs w:val="18"/>
                    </w:rPr>
                    <w:t>设导水沟接通沉淀池，</w:t>
                  </w:r>
                  <w:r>
                    <w:rPr>
                      <w:spacing w:val="44"/>
                      <w:sz w:val="18"/>
                      <w:szCs w:val="18"/>
                    </w:rPr>
                    <w:t xml:space="preserve"> </w:t>
                  </w:r>
                  <w:r>
                    <w:rPr>
                      <w:spacing w:val="-10"/>
                      <w:sz w:val="18"/>
                      <w:szCs w:val="18"/>
                    </w:rPr>
                    <w:t>将渗沥水收集至洗砂废水处理设</w:t>
                  </w:r>
                  <w:r>
                    <w:rPr>
                      <w:sz w:val="18"/>
                      <w:szCs w:val="18"/>
                    </w:rPr>
                    <w:t xml:space="preserve"> </w:t>
                  </w:r>
                  <w:r>
                    <w:rPr>
                      <w:spacing w:val="-1"/>
                      <w:sz w:val="18"/>
                      <w:szCs w:val="18"/>
                    </w:rPr>
                    <w:t>施处理后回用不外排</w:t>
                  </w:r>
                </w:p>
              </w:tc>
              <w:tc>
                <w:tcPr>
                  <w:tcW w:w="849" w:type="dxa"/>
                  <w:vAlign w:val="top"/>
                </w:tcPr>
                <w:p>
                  <w:pPr>
                    <w:spacing w:before="238" w:line="186" w:lineRule="auto"/>
                    <w:ind w:left="3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851" w:type="dxa"/>
                  <w:vAlign w:val="top"/>
                </w:tcPr>
                <w:p>
                  <w:pPr>
                    <w:pStyle w:val="6"/>
                    <w:spacing w:before="206" w:line="220" w:lineRule="auto"/>
                    <w:ind w:left="261"/>
                    <w:rPr>
                      <w:sz w:val="18"/>
                      <w:szCs w:val="18"/>
                    </w:rPr>
                  </w:pPr>
                  <w:r>
                    <w:rPr>
                      <w:spacing w:val="-5"/>
                      <w:sz w:val="18"/>
                      <w:szCs w:val="18"/>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88" w:type="dxa"/>
                  <w:vMerge w:val="continue"/>
                  <w:tcBorders>
                    <w:top w:val="nil"/>
                    <w:bottom w:val="nil"/>
                  </w:tcBorders>
                  <w:vAlign w:val="top"/>
                </w:tcPr>
                <w:p>
                  <w:pPr>
                    <w:rPr>
                      <w:rFonts w:ascii="Arial"/>
                      <w:sz w:val="21"/>
                    </w:rPr>
                  </w:pPr>
                </w:p>
              </w:tc>
              <w:tc>
                <w:tcPr>
                  <w:tcW w:w="5567" w:type="dxa"/>
                  <w:vAlign w:val="top"/>
                </w:tcPr>
                <w:p>
                  <w:pPr>
                    <w:pStyle w:val="6"/>
                    <w:spacing w:before="70" w:line="249" w:lineRule="auto"/>
                    <w:ind w:left="67" w:right="141" w:firstLine="1"/>
                    <w:rPr>
                      <w:sz w:val="18"/>
                      <w:szCs w:val="18"/>
                    </w:rPr>
                  </w:pPr>
                  <w:r>
                    <w:rPr>
                      <w:spacing w:val="-2"/>
                      <w:sz w:val="18"/>
                      <w:szCs w:val="18"/>
                    </w:rPr>
                    <w:t>车辆冲洗废水：车辆冲洗区设废水沟，将冲洗废水引至场地散水池，</w:t>
                  </w:r>
                  <w:r>
                    <w:rPr>
                      <w:spacing w:val="10"/>
                      <w:sz w:val="18"/>
                      <w:szCs w:val="18"/>
                    </w:rPr>
                    <w:t xml:space="preserve"> </w:t>
                  </w:r>
                  <w:r>
                    <w:rPr>
                      <w:spacing w:val="-1"/>
                      <w:sz w:val="18"/>
                      <w:szCs w:val="18"/>
                    </w:rPr>
                    <w:t>沉淀处理后回用不外排</w:t>
                  </w:r>
                </w:p>
              </w:tc>
              <w:tc>
                <w:tcPr>
                  <w:tcW w:w="849" w:type="dxa"/>
                  <w:vAlign w:val="top"/>
                </w:tcPr>
                <w:p>
                  <w:pPr>
                    <w:spacing w:before="238" w:line="186" w:lineRule="auto"/>
                    <w:ind w:left="3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851" w:type="dxa"/>
                  <w:vAlign w:val="top"/>
                </w:tcPr>
                <w:p>
                  <w:pPr>
                    <w:pStyle w:val="6"/>
                    <w:spacing w:before="205" w:line="220" w:lineRule="auto"/>
                    <w:ind w:left="262"/>
                    <w:rPr>
                      <w:sz w:val="18"/>
                      <w:szCs w:val="18"/>
                    </w:rPr>
                  </w:pPr>
                  <w:r>
                    <w:rPr>
                      <w:spacing w:val="-5"/>
                      <w:sz w:val="18"/>
                      <w:szCs w:val="18"/>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88" w:type="dxa"/>
                  <w:vMerge w:val="continue"/>
                  <w:tcBorders>
                    <w:top w:val="nil"/>
                    <w:bottom w:val="nil"/>
                  </w:tcBorders>
                  <w:vAlign w:val="top"/>
                </w:tcPr>
                <w:p>
                  <w:pPr>
                    <w:rPr>
                      <w:rFonts w:ascii="Arial"/>
                      <w:sz w:val="21"/>
                    </w:rPr>
                  </w:pPr>
                </w:p>
              </w:tc>
              <w:tc>
                <w:tcPr>
                  <w:tcW w:w="5567" w:type="dxa"/>
                  <w:vAlign w:val="top"/>
                </w:tcPr>
                <w:p>
                  <w:pPr>
                    <w:pStyle w:val="6"/>
                    <w:spacing w:before="68" w:line="249" w:lineRule="auto"/>
                    <w:ind w:left="80" w:right="461" w:hanging="14"/>
                    <w:rPr>
                      <w:sz w:val="18"/>
                      <w:szCs w:val="18"/>
                    </w:rPr>
                  </w:pPr>
                  <w:r>
                    <w:rPr>
                      <w:spacing w:val="-1"/>
                      <w:sz w:val="18"/>
                      <w:szCs w:val="18"/>
                    </w:rPr>
                    <w:t>场地初期雨水：在厂区地势最低处设置</w:t>
                  </w:r>
                  <w:r>
                    <w:rPr>
                      <w:spacing w:val="-24"/>
                      <w:sz w:val="18"/>
                      <w:szCs w:val="18"/>
                    </w:rPr>
                    <w:t xml:space="preserve"> </w:t>
                  </w:r>
                  <w:r>
                    <w:rPr>
                      <w:rFonts w:ascii="Times New Roman" w:hAnsi="Times New Roman" w:eastAsia="Times New Roman" w:cs="Times New Roman"/>
                      <w:spacing w:val="-1"/>
                      <w:sz w:val="18"/>
                      <w:szCs w:val="18"/>
                    </w:rPr>
                    <w:t xml:space="preserve">1 </w:t>
                  </w:r>
                  <w:r>
                    <w:rPr>
                      <w:spacing w:val="-1"/>
                      <w:sz w:val="18"/>
                      <w:szCs w:val="18"/>
                    </w:rPr>
                    <w:t>个雨水收集池，容积约</w:t>
                  </w:r>
                  <w:r>
                    <w:rPr>
                      <w:sz w:val="18"/>
                      <w:szCs w:val="18"/>
                    </w:rPr>
                    <w:t xml:space="preserve"> </w:t>
                  </w:r>
                  <w:r>
                    <w:rPr>
                      <w:rFonts w:ascii="Times New Roman" w:hAnsi="Times New Roman" w:eastAsia="Times New Roman" w:cs="Times New Roman"/>
                      <w:spacing w:val="-3"/>
                      <w:sz w:val="18"/>
                      <w:szCs w:val="18"/>
                    </w:rPr>
                    <w:t>100m</w:t>
                  </w:r>
                  <w:r>
                    <w:rPr>
                      <w:rFonts w:ascii="Times New Roman" w:hAnsi="Times New Roman" w:eastAsia="Times New Roman" w:cs="Times New Roman"/>
                      <w:spacing w:val="-3"/>
                      <w:position w:val="5"/>
                      <w:sz w:val="12"/>
                      <w:szCs w:val="12"/>
                    </w:rPr>
                    <w:t>3</w:t>
                  </w:r>
                  <w:r>
                    <w:rPr>
                      <w:rFonts w:ascii="Times New Roman" w:hAnsi="Times New Roman" w:eastAsia="Times New Roman" w:cs="Times New Roman"/>
                      <w:spacing w:val="-6"/>
                      <w:position w:val="5"/>
                      <w:sz w:val="12"/>
                      <w:szCs w:val="12"/>
                    </w:rPr>
                    <w:t xml:space="preserve"> </w:t>
                  </w:r>
                  <w:r>
                    <w:rPr>
                      <w:spacing w:val="-3"/>
                      <w:sz w:val="18"/>
                      <w:szCs w:val="18"/>
                    </w:rPr>
                    <w:t>，初期雨水回用生产不外排</w:t>
                  </w:r>
                </w:p>
              </w:tc>
              <w:tc>
                <w:tcPr>
                  <w:tcW w:w="849" w:type="dxa"/>
                  <w:vAlign w:val="top"/>
                </w:tcPr>
                <w:p>
                  <w:pPr>
                    <w:spacing w:before="238" w:line="186" w:lineRule="auto"/>
                    <w:ind w:left="3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851" w:type="dxa"/>
                  <w:vAlign w:val="top"/>
                </w:tcPr>
                <w:p>
                  <w:pPr>
                    <w:pStyle w:val="6"/>
                    <w:spacing w:before="206" w:line="220" w:lineRule="auto"/>
                    <w:ind w:left="262"/>
                    <w:rPr>
                      <w:sz w:val="18"/>
                      <w:szCs w:val="18"/>
                    </w:rPr>
                  </w:pPr>
                  <w:r>
                    <w:rPr>
                      <w:spacing w:val="-5"/>
                      <w:sz w:val="18"/>
                      <w:szCs w:val="18"/>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88" w:type="dxa"/>
                  <w:vMerge w:val="continue"/>
                  <w:tcBorders>
                    <w:top w:val="nil"/>
                  </w:tcBorders>
                  <w:vAlign w:val="top"/>
                </w:tcPr>
                <w:p>
                  <w:pPr>
                    <w:rPr>
                      <w:rFonts w:ascii="Arial"/>
                      <w:sz w:val="21"/>
                    </w:rPr>
                  </w:pPr>
                </w:p>
              </w:tc>
              <w:tc>
                <w:tcPr>
                  <w:tcW w:w="5567" w:type="dxa"/>
                  <w:vAlign w:val="top"/>
                </w:tcPr>
                <w:p>
                  <w:pPr>
                    <w:pStyle w:val="6"/>
                    <w:spacing w:before="70" w:line="249" w:lineRule="auto"/>
                    <w:ind w:left="66" w:right="76" w:firstLine="2"/>
                    <w:rPr>
                      <w:sz w:val="18"/>
                      <w:szCs w:val="18"/>
                    </w:rPr>
                  </w:pPr>
                  <w:r>
                    <w:rPr>
                      <w:spacing w:val="-3"/>
                      <w:sz w:val="18"/>
                      <w:szCs w:val="18"/>
                    </w:rPr>
                    <w:t>生活污水：利用租用房屋原有化粪池</w:t>
                  </w:r>
                  <w:r>
                    <w:rPr>
                      <w:spacing w:val="-23"/>
                      <w:sz w:val="18"/>
                      <w:szCs w:val="18"/>
                    </w:rPr>
                    <w:t xml:space="preserve"> </w:t>
                  </w:r>
                  <w:r>
                    <w:rPr>
                      <w:rFonts w:ascii="Times New Roman" w:hAnsi="Times New Roman" w:eastAsia="Times New Roman" w:cs="Times New Roman"/>
                      <w:spacing w:val="-3"/>
                      <w:sz w:val="18"/>
                      <w:szCs w:val="18"/>
                    </w:rPr>
                    <w:t xml:space="preserve">1 </w:t>
                  </w:r>
                  <w:r>
                    <w:rPr>
                      <w:spacing w:val="-3"/>
                      <w:sz w:val="18"/>
                      <w:szCs w:val="18"/>
                    </w:rPr>
                    <w:t>个（容积</w:t>
                  </w:r>
                  <w:r>
                    <w:rPr>
                      <w:spacing w:val="-43"/>
                      <w:sz w:val="18"/>
                      <w:szCs w:val="18"/>
                    </w:rPr>
                    <w:t xml:space="preserve"> </w:t>
                  </w:r>
                  <w:r>
                    <w:rPr>
                      <w:rFonts w:ascii="Times New Roman" w:hAnsi="Times New Roman" w:eastAsia="Times New Roman" w:cs="Times New Roman"/>
                      <w:spacing w:val="-3"/>
                      <w:sz w:val="18"/>
                      <w:szCs w:val="18"/>
                    </w:rPr>
                    <w:t>20m</w:t>
                  </w:r>
                  <w:r>
                    <w:rPr>
                      <w:rFonts w:ascii="Times New Roman" w:hAnsi="Times New Roman" w:eastAsia="Times New Roman" w:cs="Times New Roman"/>
                      <w:spacing w:val="-3"/>
                      <w:position w:val="5"/>
                      <w:sz w:val="12"/>
                      <w:szCs w:val="12"/>
                    </w:rPr>
                    <w:t xml:space="preserve">3 </w:t>
                  </w:r>
                  <w:r>
                    <w:rPr>
                      <w:spacing w:val="-3"/>
                      <w:sz w:val="18"/>
                      <w:szCs w:val="18"/>
                    </w:rPr>
                    <w:t>）收集处理</w:t>
                  </w:r>
                  <w:r>
                    <w:rPr>
                      <w:spacing w:val="-4"/>
                      <w:sz w:val="18"/>
                      <w:szCs w:val="18"/>
                    </w:rPr>
                    <w:t>后，</w:t>
                  </w:r>
                  <w:r>
                    <w:rPr>
                      <w:sz w:val="18"/>
                      <w:szCs w:val="18"/>
                    </w:rPr>
                    <w:t xml:space="preserve"> </w:t>
                  </w:r>
                  <w:r>
                    <w:rPr>
                      <w:spacing w:val="-1"/>
                      <w:sz w:val="18"/>
                      <w:szCs w:val="18"/>
                    </w:rPr>
                    <w:t>委托环卫部门定期拉运至马踏洞污水处理厂处理</w:t>
                  </w:r>
                </w:p>
              </w:tc>
              <w:tc>
                <w:tcPr>
                  <w:tcW w:w="849" w:type="dxa"/>
                  <w:vAlign w:val="top"/>
                </w:tcPr>
                <w:p>
                  <w:pPr>
                    <w:spacing w:before="235" w:line="190" w:lineRule="auto"/>
                    <w:ind w:left="39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51" w:type="dxa"/>
                  <w:vAlign w:val="top"/>
                </w:tcPr>
                <w:p>
                  <w:pPr>
                    <w:pStyle w:val="6"/>
                    <w:spacing w:before="76" w:line="243" w:lineRule="auto"/>
                    <w:ind w:left="179" w:right="159" w:hanging="2"/>
                    <w:rPr>
                      <w:sz w:val="18"/>
                      <w:szCs w:val="18"/>
                    </w:rPr>
                  </w:pPr>
                  <w:r>
                    <w:rPr>
                      <w:spacing w:val="-11"/>
                      <w:sz w:val="18"/>
                      <w:szCs w:val="18"/>
                    </w:rPr>
                    <w:t>计入运</w:t>
                  </w:r>
                  <w:r>
                    <w:rPr>
                      <w:sz w:val="18"/>
                      <w:szCs w:val="18"/>
                    </w:rPr>
                    <w:t xml:space="preserve"> </w:t>
                  </w:r>
                  <w:r>
                    <w:rPr>
                      <w:spacing w:val="-12"/>
                      <w:sz w:val="18"/>
                      <w:szCs w:val="18"/>
                    </w:rPr>
                    <w:t>行费用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88" w:type="dxa"/>
                  <w:vAlign w:val="top"/>
                </w:tcPr>
                <w:p>
                  <w:pPr>
                    <w:pStyle w:val="6"/>
                    <w:spacing w:before="54" w:line="259" w:lineRule="exact"/>
                    <w:ind w:left="190"/>
                    <w:rPr>
                      <w:sz w:val="18"/>
                      <w:szCs w:val="18"/>
                    </w:rPr>
                  </w:pPr>
                  <w:r>
                    <w:rPr>
                      <w:spacing w:val="-7"/>
                      <w:position w:val="5"/>
                      <w:sz w:val="18"/>
                      <w:szCs w:val="18"/>
                    </w:rPr>
                    <w:t>噪声</w:t>
                  </w:r>
                </w:p>
                <w:p>
                  <w:pPr>
                    <w:pStyle w:val="6"/>
                    <w:spacing w:line="206" w:lineRule="auto"/>
                    <w:ind w:left="193"/>
                    <w:rPr>
                      <w:sz w:val="18"/>
                      <w:szCs w:val="18"/>
                    </w:rPr>
                  </w:pPr>
                  <w:r>
                    <w:rPr>
                      <w:spacing w:val="-8"/>
                      <w:sz w:val="18"/>
                      <w:szCs w:val="18"/>
                    </w:rPr>
                    <w:t>防治</w:t>
                  </w:r>
                </w:p>
              </w:tc>
              <w:tc>
                <w:tcPr>
                  <w:tcW w:w="5567" w:type="dxa"/>
                  <w:vAlign w:val="top"/>
                </w:tcPr>
                <w:p>
                  <w:pPr>
                    <w:pStyle w:val="6"/>
                    <w:spacing w:before="54" w:line="236" w:lineRule="auto"/>
                    <w:ind w:left="110" w:right="100" w:firstLine="1"/>
                    <w:rPr>
                      <w:sz w:val="18"/>
                      <w:szCs w:val="18"/>
                    </w:rPr>
                  </w:pPr>
                  <w:r>
                    <w:rPr>
                      <w:spacing w:val="-2"/>
                      <w:sz w:val="18"/>
                      <w:szCs w:val="18"/>
                    </w:rPr>
                    <w:t>车间全密闭，选用低噪声设备，优化厂区布局，加装隔振垫等措施；</w:t>
                  </w:r>
                  <w:r>
                    <w:rPr>
                      <w:spacing w:val="8"/>
                      <w:sz w:val="18"/>
                      <w:szCs w:val="18"/>
                    </w:rPr>
                    <w:t xml:space="preserve"> </w:t>
                  </w:r>
                  <w:r>
                    <w:rPr>
                      <w:spacing w:val="-1"/>
                      <w:sz w:val="18"/>
                      <w:szCs w:val="18"/>
                    </w:rPr>
                    <w:t>加强设备的维护保养；合理安排生产时间等</w:t>
                  </w:r>
                </w:p>
              </w:tc>
              <w:tc>
                <w:tcPr>
                  <w:tcW w:w="849" w:type="dxa"/>
                  <w:vAlign w:val="top"/>
                </w:tcPr>
                <w:p>
                  <w:pPr>
                    <w:spacing w:before="217" w:line="186" w:lineRule="auto"/>
                    <w:ind w:left="31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w:t>
                  </w:r>
                </w:p>
              </w:tc>
              <w:tc>
                <w:tcPr>
                  <w:tcW w:w="851" w:type="dxa"/>
                  <w:vAlign w:val="top"/>
                </w:tcPr>
                <w:p>
                  <w:pPr>
                    <w:pStyle w:val="6"/>
                    <w:spacing w:before="184" w:line="220" w:lineRule="auto"/>
                    <w:ind w:left="261"/>
                    <w:rPr>
                      <w:sz w:val="18"/>
                      <w:szCs w:val="18"/>
                    </w:rPr>
                  </w:pPr>
                  <w:r>
                    <w:rPr>
                      <w:spacing w:val="-5"/>
                      <w:sz w:val="18"/>
                      <w:szCs w:val="18"/>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688" w:type="dxa"/>
                  <w:vMerge w:val="restart"/>
                  <w:tcBorders>
                    <w:bottom w:val="nil"/>
                  </w:tcBorders>
                  <w:vAlign w:val="top"/>
                </w:tcPr>
                <w:p>
                  <w:pPr>
                    <w:spacing w:line="259" w:lineRule="auto"/>
                    <w:rPr>
                      <w:rFonts w:ascii="Arial"/>
                      <w:sz w:val="21"/>
                    </w:rPr>
                  </w:pPr>
                </w:p>
                <w:p>
                  <w:pPr>
                    <w:spacing w:line="259" w:lineRule="auto"/>
                    <w:rPr>
                      <w:rFonts w:ascii="Arial"/>
                      <w:sz w:val="21"/>
                    </w:rPr>
                  </w:pPr>
                </w:p>
                <w:p>
                  <w:pPr>
                    <w:pStyle w:val="6"/>
                    <w:spacing w:before="59" w:line="259" w:lineRule="exact"/>
                    <w:ind w:left="197"/>
                    <w:rPr>
                      <w:sz w:val="18"/>
                      <w:szCs w:val="18"/>
                    </w:rPr>
                  </w:pPr>
                  <w:r>
                    <w:rPr>
                      <w:spacing w:val="-9"/>
                      <w:position w:val="5"/>
                      <w:sz w:val="18"/>
                      <w:szCs w:val="18"/>
                    </w:rPr>
                    <w:t>固废</w:t>
                  </w:r>
                </w:p>
                <w:p>
                  <w:pPr>
                    <w:pStyle w:val="6"/>
                    <w:spacing w:line="223" w:lineRule="auto"/>
                    <w:ind w:left="185"/>
                    <w:rPr>
                      <w:sz w:val="18"/>
                      <w:szCs w:val="18"/>
                    </w:rPr>
                  </w:pPr>
                  <w:r>
                    <w:rPr>
                      <w:spacing w:val="-6"/>
                      <w:sz w:val="18"/>
                      <w:szCs w:val="18"/>
                    </w:rPr>
                    <w:t>处置</w:t>
                  </w:r>
                </w:p>
              </w:tc>
              <w:tc>
                <w:tcPr>
                  <w:tcW w:w="5567" w:type="dxa"/>
                  <w:vAlign w:val="top"/>
                </w:tcPr>
                <w:p>
                  <w:pPr>
                    <w:pStyle w:val="6"/>
                    <w:spacing w:before="55" w:line="251" w:lineRule="auto"/>
                    <w:ind w:left="110" w:right="101"/>
                    <w:jc w:val="both"/>
                    <w:rPr>
                      <w:sz w:val="18"/>
                      <w:szCs w:val="18"/>
                    </w:rPr>
                  </w:pPr>
                  <w:r>
                    <w:rPr>
                      <w:spacing w:val="-10"/>
                      <w:sz w:val="18"/>
                      <w:szCs w:val="18"/>
                    </w:rPr>
                    <w:t>沉淀泥砂：</w:t>
                  </w:r>
                  <w:r>
                    <w:rPr>
                      <w:spacing w:val="33"/>
                      <w:sz w:val="18"/>
                      <w:szCs w:val="18"/>
                    </w:rPr>
                    <w:t xml:space="preserve"> </w:t>
                  </w:r>
                  <w:r>
                    <w:rPr>
                      <w:spacing w:val="-10"/>
                      <w:sz w:val="18"/>
                      <w:szCs w:val="18"/>
                    </w:rPr>
                    <w:t>由污泥泵泵至板框压滤机压滤处理后，</w:t>
                  </w:r>
                  <w:r>
                    <w:rPr>
                      <w:spacing w:val="35"/>
                      <w:sz w:val="18"/>
                      <w:szCs w:val="18"/>
                    </w:rPr>
                    <w:t xml:space="preserve"> </w:t>
                  </w:r>
                  <w:r>
                    <w:rPr>
                      <w:spacing w:val="-10"/>
                      <w:sz w:val="18"/>
                      <w:szCs w:val="18"/>
                    </w:rPr>
                    <w:t>临时堆存在压滤机</w:t>
                  </w:r>
                  <w:r>
                    <w:rPr>
                      <w:sz w:val="18"/>
                      <w:szCs w:val="18"/>
                    </w:rPr>
                    <w:t xml:space="preserve"> </w:t>
                  </w:r>
                  <w:r>
                    <w:rPr>
                      <w:spacing w:val="-2"/>
                      <w:sz w:val="18"/>
                      <w:szCs w:val="18"/>
                    </w:rPr>
                    <w:t>下方的贮存池，容积约</w:t>
                  </w:r>
                  <w:r>
                    <w:rPr>
                      <w:spacing w:val="-23"/>
                      <w:sz w:val="18"/>
                      <w:szCs w:val="18"/>
                    </w:rPr>
                    <w:t xml:space="preserve"> </w:t>
                  </w:r>
                  <w:r>
                    <w:rPr>
                      <w:rFonts w:ascii="Times New Roman" w:hAnsi="Times New Roman" w:eastAsia="Times New Roman" w:cs="Times New Roman"/>
                      <w:spacing w:val="-2"/>
                      <w:sz w:val="18"/>
                      <w:szCs w:val="18"/>
                    </w:rPr>
                    <w:t>20m</w:t>
                  </w:r>
                  <w:r>
                    <w:rPr>
                      <w:rFonts w:ascii="Times New Roman" w:hAnsi="Times New Roman" w:eastAsia="Times New Roman" w:cs="Times New Roman"/>
                      <w:spacing w:val="-2"/>
                      <w:position w:val="5"/>
                      <w:sz w:val="12"/>
                      <w:szCs w:val="12"/>
                    </w:rPr>
                    <w:t>3</w:t>
                  </w:r>
                  <w:r>
                    <w:rPr>
                      <w:rFonts w:ascii="Times New Roman" w:hAnsi="Times New Roman" w:eastAsia="Times New Roman" w:cs="Times New Roman"/>
                      <w:spacing w:val="-7"/>
                      <w:position w:val="5"/>
                      <w:sz w:val="12"/>
                      <w:szCs w:val="12"/>
                    </w:rPr>
                    <w:t xml:space="preserve"> </w:t>
                  </w:r>
                  <w:r>
                    <w:rPr>
                      <w:spacing w:val="-2"/>
                      <w:sz w:val="18"/>
                      <w:szCs w:val="18"/>
                    </w:rPr>
                    <w:t>；贮存池位于车间内防渗、防雨、防流</w:t>
                  </w:r>
                  <w:r>
                    <w:rPr>
                      <w:sz w:val="18"/>
                      <w:szCs w:val="18"/>
                    </w:rPr>
                    <w:t xml:space="preserve">  </w:t>
                  </w:r>
                  <w:r>
                    <w:rPr>
                      <w:spacing w:val="-3"/>
                      <w:sz w:val="18"/>
                      <w:szCs w:val="18"/>
                    </w:rPr>
                    <w:t>失，</w:t>
                  </w:r>
                  <w:r>
                    <w:rPr>
                      <w:spacing w:val="-42"/>
                      <w:sz w:val="18"/>
                      <w:szCs w:val="18"/>
                    </w:rPr>
                    <w:t xml:space="preserve"> </w:t>
                  </w:r>
                  <w:r>
                    <w:rPr>
                      <w:spacing w:val="-3"/>
                      <w:sz w:val="18"/>
                      <w:szCs w:val="18"/>
                    </w:rPr>
                    <w:t>压滤后的泥饼定期外运至附近砖厂做制砖</w:t>
                  </w:r>
                  <w:r>
                    <w:rPr>
                      <w:spacing w:val="-4"/>
                      <w:sz w:val="18"/>
                      <w:szCs w:val="18"/>
                    </w:rPr>
                    <w:t>原料利用。压滤产生的</w:t>
                  </w:r>
                  <w:r>
                    <w:rPr>
                      <w:sz w:val="18"/>
                      <w:szCs w:val="18"/>
                    </w:rPr>
                    <w:t xml:space="preserve"> </w:t>
                  </w:r>
                  <w:r>
                    <w:rPr>
                      <w:spacing w:val="-1"/>
                      <w:sz w:val="18"/>
                      <w:szCs w:val="18"/>
                    </w:rPr>
                    <w:t>渗滤水回流至沉淀池</w:t>
                  </w:r>
                </w:p>
              </w:tc>
              <w:tc>
                <w:tcPr>
                  <w:tcW w:w="849" w:type="dxa"/>
                  <w:vAlign w:val="top"/>
                </w:tcPr>
                <w:p>
                  <w:pPr>
                    <w:spacing w:line="422" w:lineRule="auto"/>
                    <w:rPr>
                      <w:rFonts w:ascii="Arial"/>
                      <w:sz w:val="21"/>
                    </w:rPr>
                  </w:pPr>
                </w:p>
                <w:p>
                  <w:pPr>
                    <w:spacing w:before="52" w:line="186"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w:t>
                  </w:r>
                </w:p>
              </w:tc>
              <w:tc>
                <w:tcPr>
                  <w:tcW w:w="851" w:type="dxa"/>
                  <w:vAlign w:val="top"/>
                </w:tcPr>
                <w:p>
                  <w:pPr>
                    <w:spacing w:line="383" w:lineRule="auto"/>
                    <w:rPr>
                      <w:rFonts w:ascii="Arial"/>
                      <w:sz w:val="21"/>
                    </w:rPr>
                  </w:pPr>
                </w:p>
                <w:p>
                  <w:pPr>
                    <w:pStyle w:val="6"/>
                    <w:spacing w:before="58" w:line="220" w:lineRule="auto"/>
                    <w:ind w:left="262"/>
                    <w:rPr>
                      <w:sz w:val="18"/>
                      <w:szCs w:val="18"/>
                    </w:rPr>
                  </w:pPr>
                  <w:r>
                    <w:rPr>
                      <w:spacing w:val="-5"/>
                      <w:sz w:val="18"/>
                      <w:szCs w:val="18"/>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688" w:type="dxa"/>
                  <w:vMerge w:val="continue"/>
                  <w:tcBorders>
                    <w:top w:val="nil"/>
                    <w:bottom w:val="nil"/>
                  </w:tcBorders>
                  <w:vAlign w:val="top"/>
                </w:tcPr>
                <w:p>
                  <w:pPr>
                    <w:rPr>
                      <w:rFonts w:ascii="Arial"/>
                      <w:sz w:val="21"/>
                    </w:rPr>
                  </w:pPr>
                </w:p>
              </w:tc>
              <w:tc>
                <w:tcPr>
                  <w:tcW w:w="5567" w:type="dxa"/>
                  <w:tcBorders>
                    <w:bottom w:val="nil"/>
                  </w:tcBorders>
                  <w:vAlign w:val="top"/>
                </w:tcPr>
                <w:p>
                  <w:pPr>
                    <w:pStyle w:val="6"/>
                    <w:spacing w:before="186" w:line="219" w:lineRule="auto"/>
                    <w:ind w:left="110"/>
                    <w:rPr>
                      <w:sz w:val="18"/>
                      <w:szCs w:val="18"/>
                    </w:rPr>
                  </w:pPr>
                  <w:r>
                    <w:rPr>
                      <w:spacing w:val="-1"/>
                      <w:sz w:val="18"/>
                      <w:szCs w:val="18"/>
                    </w:rPr>
                    <w:t>废絮凝剂桶：在厂区固定点临时存放，由厂家定期回收处置</w:t>
                  </w:r>
                </w:p>
              </w:tc>
              <w:tc>
                <w:tcPr>
                  <w:tcW w:w="849" w:type="dxa"/>
                  <w:tcBorders>
                    <w:bottom w:val="nil"/>
                  </w:tcBorders>
                  <w:vAlign w:val="top"/>
                </w:tcPr>
                <w:p>
                  <w:pPr>
                    <w:spacing w:before="216" w:line="190" w:lineRule="auto"/>
                    <w:ind w:left="39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51" w:type="dxa"/>
                  <w:tcBorders>
                    <w:bottom w:val="nil"/>
                  </w:tcBorders>
                  <w:vAlign w:val="top"/>
                </w:tcPr>
                <w:p>
                  <w:pPr>
                    <w:pStyle w:val="6"/>
                    <w:spacing w:before="54" w:line="234" w:lineRule="auto"/>
                    <w:ind w:left="179" w:right="159" w:hanging="2"/>
                    <w:rPr>
                      <w:sz w:val="18"/>
                      <w:szCs w:val="18"/>
                    </w:rPr>
                  </w:pPr>
                  <w:r>
                    <w:rPr>
                      <w:spacing w:val="-11"/>
                      <w:sz w:val="18"/>
                      <w:szCs w:val="18"/>
                    </w:rPr>
                    <w:t>计入运</w:t>
                  </w:r>
                  <w:r>
                    <w:rPr>
                      <w:sz w:val="18"/>
                      <w:szCs w:val="18"/>
                    </w:rPr>
                    <w:t xml:space="preserve"> </w:t>
                  </w:r>
                  <w:r>
                    <w:rPr>
                      <w:spacing w:val="-12"/>
                      <w:sz w:val="18"/>
                      <w:szCs w:val="18"/>
                    </w:rPr>
                    <w:t>行费用</w:t>
                  </w:r>
                </w:p>
              </w:tc>
            </w:tr>
          </w:tbl>
          <w:p>
            <w:pPr>
              <w:spacing w:line="112" w:lineRule="auto"/>
              <w:rPr>
                <w:rFonts w:ascii="Arial"/>
                <w:sz w:val="2"/>
              </w:rPr>
            </w:pPr>
          </w:p>
        </w:tc>
      </w:tr>
    </w:tbl>
    <w:p>
      <w:pPr>
        <w:pStyle w:val="2"/>
      </w:pPr>
    </w:p>
    <w:p>
      <w:pPr>
        <w:sectPr>
          <w:footerReference r:id="rId58" w:type="default"/>
          <w:pgSz w:w="11907" w:h="16841"/>
          <w:pgMar w:top="1431" w:right="1490" w:bottom="1088" w:left="1490" w:header="0" w:footer="911" w:gutter="0"/>
          <w:cols w:space="720" w:num="1"/>
        </w:sectPr>
      </w:pPr>
    </w:p>
    <w:p>
      <w:pPr>
        <w:spacing w:before="28"/>
      </w:pPr>
    </w:p>
    <w:tbl>
      <w:tblPr>
        <w:tblStyle w:val="5"/>
        <w:tblW w:w="8910" w:type="dxa"/>
        <w:tblInd w:w="7" w:type="dxa"/>
        <w:tblBorders>
          <w:top w:val="single" w:color="000000" w:sz="2"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910"/>
      </w:tblGrid>
      <w:tr>
        <w:tblPrEx>
          <w:tblBorders>
            <w:top w:val="single" w:color="000000" w:sz="2"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360" w:hRule="atLeast"/>
        </w:trPr>
        <w:tc>
          <w:tcPr>
            <w:tcW w:w="8910" w:type="dxa"/>
            <w:vAlign w:val="top"/>
          </w:tcPr>
          <w:p>
            <w:pPr>
              <w:spacing w:line="14" w:lineRule="exact"/>
            </w:pPr>
            <w:r>
              <w:pict>
                <v:rect id="_x0000_s1072" o:spid="_x0000_s1072" o:spt="1" style="position:absolute;left:0pt;margin-left:38.65pt;margin-top:0.45pt;height:667.6pt;width:0.5pt;mso-position-horizontal-relative:page;mso-position-vertical-relative:page;z-index:251707392;mso-width-relative:page;mso-height-relative:page;" fillcolor="#000000" filled="t" stroked="f" coordsize="21600,21600">
                  <v:path/>
                  <v:fill on="t" focussize="0,0"/>
                  <v:stroke on="f"/>
                  <v:imagedata o:title=""/>
                  <o:lock v:ext="edit"/>
                </v:rect>
              </w:pict>
            </w:r>
          </w:p>
          <w:tbl>
            <w:tblPr>
              <w:tblStyle w:val="5"/>
              <w:tblW w:w="7955" w:type="dxa"/>
              <w:tblInd w:w="8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5567"/>
              <w:gridCol w:w="849"/>
              <w:gridCol w:w="8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688" w:type="dxa"/>
                  <w:vMerge w:val="restart"/>
                  <w:tcBorders>
                    <w:top w:val="nil"/>
                    <w:bottom w:val="nil"/>
                  </w:tcBorders>
                  <w:vAlign w:val="top"/>
                </w:tcPr>
                <w:p>
                  <w:pPr>
                    <w:rPr>
                      <w:rFonts w:ascii="Arial"/>
                      <w:sz w:val="21"/>
                    </w:rPr>
                  </w:pPr>
                </w:p>
              </w:tc>
              <w:tc>
                <w:tcPr>
                  <w:tcW w:w="5567" w:type="dxa"/>
                  <w:tcBorders>
                    <w:top w:val="nil"/>
                  </w:tcBorders>
                  <w:vAlign w:val="top"/>
                </w:tcPr>
                <w:p>
                  <w:pPr>
                    <w:pStyle w:val="6"/>
                    <w:spacing w:before="54" w:line="254" w:lineRule="auto"/>
                    <w:ind w:left="112" w:right="103"/>
                    <w:jc w:val="both"/>
                    <w:rPr>
                      <w:sz w:val="18"/>
                      <w:szCs w:val="18"/>
                    </w:rPr>
                  </w:pPr>
                  <w:r>
                    <w:rPr>
                      <w:spacing w:val="-11"/>
                      <w:sz w:val="18"/>
                      <w:szCs w:val="18"/>
                    </w:rPr>
                    <w:t>危险废物：</w:t>
                  </w:r>
                  <w:r>
                    <w:rPr>
                      <w:spacing w:val="-39"/>
                      <w:sz w:val="18"/>
                      <w:szCs w:val="18"/>
                    </w:rPr>
                    <w:t xml:space="preserve"> </w:t>
                  </w:r>
                  <w:r>
                    <w:rPr>
                      <w:spacing w:val="-11"/>
                      <w:sz w:val="18"/>
                      <w:szCs w:val="18"/>
                    </w:rPr>
                    <w:t>属于危险废物。按照《危险废物贮存污染物</w:t>
                  </w:r>
                  <w:r>
                    <w:rPr>
                      <w:spacing w:val="-12"/>
                      <w:sz w:val="18"/>
                      <w:szCs w:val="18"/>
                    </w:rPr>
                    <w:t>控制标准》（</w:t>
                  </w:r>
                  <w:r>
                    <w:rPr>
                      <w:rFonts w:ascii="Times New Roman" w:hAnsi="Times New Roman" w:eastAsia="Times New Roman" w:cs="Times New Roman"/>
                      <w:spacing w:val="-12"/>
                      <w:sz w:val="18"/>
                      <w:szCs w:val="18"/>
                    </w:rPr>
                    <w:t>GB</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18597-2023</w:t>
                  </w:r>
                  <w:r>
                    <w:rPr>
                      <w:spacing w:val="-1"/>
                      <w:sz w:val="18"/>
                      <w:szCs w:val="18"/>
                    </w:rPr>
                    <w:t>）的最新要求，设置规范的危废</w:t>
                  </w:r>
                  <w:r>
                    <w:rPr>
                      <w:spacing w:val="-2"/>
                      <w:sz w:val="18"/>
                      <w:szCs w:val="18"/>
                    </w:rPr>
                    <w:t>间，建筑面积</w:t>
                  </w:r>
                  <w:r>
                    <w:rPr>
                      <w:spacing w:val="-36"/>
                      <w:sz w:val="18"/>
                      <w:szCs w:val="18"/>
                    </w:rPr>
                    <w:t xml:space="preserve"> </w:t>
                  </w:r>
                  <w:r>
                    <w:rPr>
                      <w:rFonts w:ascii="Times New Roman" w:hAnsi="Times New Roman" w:eastAsia="Times New Roman" w:cs="Times New Roman"/>
                      <w:spacing w:val="-2"/>
                      <w:sz w:val="18"/>
                      <w:szCs w:val="18"/>
                    </w:rPr>
                    <w:t>5m</w:t>
                  </w:r>
                  <w:r>
                    <w:rPr>
                      <w:rFonts w:ascii="Times New Roman" w:hAnsi="Times New Roman" w:eastAsia="Times New Roman" w:cs="Times New Roman"/>
                      <w:spacing w:val="-2"/>
                      <w:position w:val="5"/>
                      <w:sz w:val="12"/>
                      <w:szCs w:val="12"/>
                    </w:rPr>
                    <w:t>2</w:t>
                  </w:r>
                  <w:r>
                    <w:rPr>
                      <w:rFonts w:ascii="Times New Roman" w:hAnsi="Times New Roman" w:eastAsia="Times New Roman" w:cs="Times New Roman"/>
                      <w:spacing w:val="-8"/>
                      <w:position w:val="5"/>
                      <w:sz w:val="12"/>
                      <w:szCs w:val="12"/>
                    </w:rPr>
                    <w:t xml:space="preserve"> </w:t>
                  </w:r>
                  <w:r>
                    <w:rPr>
                      <w:spacing w:val="-2"/>
                      <w:sz w:val="18"/>
                      <w:szCs w:val="18"/>
                    </w:rPr>
                    <w:t>，落实</w:t>
                  </w:r>
                  <w:r>
                    <w:rPr>
                      <w:sz w:val="18"/>
                      <w:szCs w:val="18"/>
                    </w:rPr>
                    <w:t xml:space="preserve"> </w:t>
                  </w:r>
                  <w:r>
                    <w:rPr>
                      <w:spacing w:val="-11"/>
                      <w:sz w:val="18"/>
                      <w:szCs w:val="18"/>
                    </w:rPr>
                    <w:t>防风、防雨、防晒、防渗、防漏、防腐等环</w:t>
                  </w:r>
                  <w:r>
                    <w:rPr>
                      <w:spacing w:val="-12"/>
                      <w:sz w:val="18"/>
                      <w:szCs w:val="18"/>
                    </w:rPr>
                    <w:t>境污染防治措施，</w:t>
                  </w:r>
                  <w:r>
                    <w:rPr>
                      <w:spacing w:val="21"/>
                      <w:sz w:val="18"/>
                      <w:szCs w:val="18"/>
                    </w:rPr>
                    <w:t xml:space="preserve"> </w:t>
                  </w:r>
                  <w:r>
                    <w:rPr>
                      <w:spacing w:val="-12"/>
                      <w:sz w:val="18"/>
                      <w:szCs w:val="18"/>
                    </w:rPr>
                    <w:t>并按《危</w:t>
                  </w:r>
                  <w:r>
                    <w:rPr>
                      <w:sz w:val="18"/>
                      <w:szCs w:val="18"/>
                    </w:rPr>
                    <w:t xml:space="preserve"> </w:t>
                  </w:r>
                  <w:r>
                    <w:rPr>
                      <w:spacing w:val="-4"/>
                      <w:sz w:val="18"/>
                      <w:szCs w:val="18"/>
                    </w:rPr>
                    <w:t xml:space="preserve">险废物识别标志设置技术规范》  </w:t>
                  </w:r>
                  <w:r>
                    <w:rPr>
                      <w:rFonts w:ascii="Times New Roman" w:hAnsi="Times New Roman" w:eastAsia="Times New Roman" w:cs="Times New Roman"/>
                      <w:spacing w:val="-4"/>
                      <w:sz w:val="18"/>
                      <w:szCs w:val="18"/>
                    </w:rPr>
                    <w:t>(HJ</w:t>
                  </w:r>
                  <w:r>
                    <w:rPr>
                      <w:rFonts w:ascii="Times New Roman" w:hAnsi="Times New Roman" w:eastAsia="Times New Roman" w:cs="Times New Roman"/>
                      <w:spacing w:val="32"/>
                      <w:sz w:val="18"/>
                      <w:szCs w:val="18"/>
                    </w:rPr>
                    <w:t xml:space="preserve"> </w:t>
                  </w:r>
                  <w:r>
                    <w:rPr>
                      <w:rFonts w:ascii="Times New Roman" w:hAnsi="Times New Roman" w:eastAsia="Times New Roman" w:cs="Times New Roman"/>
                      <w:spacing w:val="-4"/>
                      <w:sz w:val="18"/>
                      <w:szCs w:val="18"/>
                    </w:rPr>
                    <w:t>1276-2022)</w:t>
                  </w:r>
                  <w:r>
                    <w:rPr>
                      <w:spacing w:val="-4"/>
                      <w:sz w:val="18"/>
                      <w:szCs w:val="18"/>
                    </w:rPr>
                    <w:t>的要求张贴标识标牌</w:t>
                  </w:r>
                  <w:r>
                    <w:rPr>
                      <w:sz w:val="18"/>
                      <w:szCs w:val="18"/>
                    </w:rPr>
                    <w:t xml:space="preserve"> </w:t>
                  </w:r>
                  <w:r>
                    <w:rPr>
                      <w:spacing w:val="-1"/>
                      <w:sz w:val="18"/>
                      <w:szCs w:val="18"/>
                    </w:rPr>
                    <w:t>等，建立危废台账，委托有资质的单位回收处理</w:t>
                  </w:r>
                </w:p>
              </w:tc>
              <w:tc>
                <w:tcPr>
                  <w:tcW w:w="849" w:type="dxa"/>
                  <w:tcBorders>
                    <w:top w:val="nil"/>
                  </w:tcBorders>
                  <w:vAlign w:val="top"/>
                </w:tcPr>
                <w:p>
                  <w:pPr>
                    <w:spacing w:line="276" w:lineRule="auto"/>
                    <w:rPr>
                      <w:rFonts w:ascii="Arial"/>
                      <w:sz w:val="21"/>
                    </w:rPr>
                  </w:pPr>
                </w:p>
                <w:p>
                  <w:pPr>
                    <w:spacing w:line="276" w:lineRule="auto"/>
                    <w:rPr>
                      <w:rFonts w:ascii="Arial"/>
                      <w:sz w:val="21"/>
                    </w:rPr>
                  </w:pPr>
                </w:p>
                <w:p>
                  <w:pPr>
                    <w:spacing w:before="52" w:line="186" w:lineRule="auto"/>
                    <w:ind w:left="3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851" w:type="dxa"/>
                  <w:tcBorders>
                    <w:top w:val="nil"/>
                  </w:tcBorders>
                  <w:vAlign w:val="top"/>
                </w:tcPr>
                <w:p>
                  <w:pPr>
                    <w:spacing w:line="256" w:lineRule="auto"/>
                    <w:rPr>
                      <w:rFonts w:ascii="Arial"/>
                      <w:sz w:val="21"/>
                    </w:rPr>
                  </w:pPr>
                </w:p>
                <w:p>
                  <w:pPr>
                    <w:spacing w:line="257" w:lineRule="auto"/>
                    <w:rPr>
                      <w:rFonts w:ascii="Arial"/>
                      <w:sz w:val="21"/>
                    </w:rPr>
                  </w:pPr>
                </w:p>
                <w:p>
                  <w:pPr>
                    <w:pStyle w:val="6"/>
                    <w:spacing w:before="59" w:line="220" w:lineRule="auto"/>
                    <w:ind w:left="262"/>
                    <w:rPr>
                      <w:sz w:val="18"/>
                      <w:szCs w:val="18"/>
                    </w:rPr>
                  </w:pPr>
                  <w:r>
                    <w:rPr>
                      <w:spacing w:val="-5"/>
                      <w:sz w:val="18"/>
                      <w:szCs w:val="18"/>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688" w:type="dxa"/>
                  <w:vMerge w:val="continue"/>
                  <w:tcBorders>
                    <w:top w:val="nil"/>
                  </w:tcBorders>
                  <w:vAlign w:val="top"/>
                </w:tcPr>
                <w:p>
                  <w:pPr>
                    <w:rPr>
                      <w:rFonts w:ascii="Arial"/>
                      <w:sz w:val="21"/>
                    </w:rPr>
                  </w:pPr>
                </w:p>
              </w:tc>
              <w:tc>
                <w:tcPr>
                  <w:tcW w:w="5567" w:type="dxa"/>
                  <w:vAlign w:val="top"/>
                </w:tcPr>
                <w:p>
                  <w:pPr>
                    <w:pStyle w:val="6"/>
                    <w:spacing w:before="71" w:line="218" w:lineRule="auto"/>
                    <w:ind w:left="112"/>
                    <w:rPr>
                      <w:sz w:val="18"/>
                      <w:szCs w:val="18"/>
                    </w:rPr>
                  </w:pPr>
                  <w:r>
                    <w:rPr>
                      <w:spacing w:val="-5"/>
                      <w:sz w:val="18"/>
                      <w:szCs w:val="18"/>
                    </w:rPr>
                    <w:t>生活垃圾：</w:t>
                  </w:r>
                  <w:r>
                    <w:rPr>
                      <w:spacing w:val="24"/>
                      <w:sz w:val="18"/>
                      <w:szCs w:val="18"/>
                    </w:rPr>
                    <w:t xml:space="preserve"> </w:t>
                  </w:r>
                  <w:r>
                    <w:rPr>
                      <w:spacing w:val="-5"/>
                      <w:sz w:val="18"/>
                      <w:szCs w:val="18"/>
                    </w:rPr>
                    <w:t>设垃圾桶收集后外运至附近场镇垃圾</w:t>
                  </w:r>
                  <w:r>
                    <w:rPr>
                      <w:spacing w:val="-6"/>
                      <w:sz w:val="18"/>
                      <w:szCs w:val="18"/>
                    </w:rPr>
                    <w:t>收集点</w:t>
                  </w:r>
                </w:p>
              </w:tc>
              <w:tc>
                <w:tcPr>
                  <w:tcW w:w="849" w:type="dxa"/>
                  <w:vAlign w:val="top"/>
                </w:tcPr>
                <w:p>
                  <w:pPr>
                    <w:spacing w:before="104" w:line="186"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c>
                <w:tcPr>
                  <w:tcW w:w="851" w:type="dxa"/>
                  <w:vAlign w:val="top"/>
                </w:tcPr>
                <w:p>
                  <w:pPr>
                    <w:pStyle w:val="6"/>
                    <w:spacing w:before="71" w:line="218" w:lineRule="auto"/>
                    <w:ind w:left="261"/>
                    <w:rPr>
                      <w:sz w:val="18"/>
                      <w:szCs w:val="18"/>
                    </w:rPr>
                  </w:pPr>
                  <w:r>
                    <w:rPr>
                      <w:spacing w:val="-5"/>
                      <w:sz w:val="18"/>
                      <w:szCs w:val="18"/>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88" w:type="dxa"/>
                  <w:vAlign w:val="top"/>
                </w:tcPr>
                <w:p>
                  <w:pPr>
                    <w:pStyle w:val="6"/>
                    <w:spacing w:before="57" w:line="262" w:lineRule="exact"/>
                    <w:ind w:left="182"/>
                    <w:rPr>
                      <w:sz w:val="18"/>
                      <w:szCs w:val="18"/>
                    </w:rPr>
                  </w:pPr>
                  <w:r>
                    <w:rPr>
                      <w:spacing w:val="-5"/>
                      <w:position w:val="5"/>
                      <w:sz w:val="18"/>
                      <w:szCs w:val="18"/>
                    </w:rPr>
                    <w:t>环境</w:t>
                  </w:r>
                </w:p>
                <w:p>
                  <w:pPr>
                    <w:pStyle w:val="6"/>
                    <w:spacing w:line="200" w:lineRule="auto"/>
                    <w:ind w:left="182"/>
                    <w:rPr>
                      <w:sz w:val="18"/>
                      <w:szCs w:val="18"/>
                    </w:rPr>
                  </w:pPr>
                  <w:r>
                    <w:rPr>
                      <w:spacing w:val="-5"/>
                      <w:sz w:val="18"/>
                      <w:szCs w:val="18"/>
                    </w:rPr>
                    <w:t>风险</w:t>
                  </w:r>
                </w:p>
              </w:tc>
              <w:tc>
                <w:tcPr>
                  <w:tcW w:w="5567" w:type="dxa"/>
                  <w:vAlign w:val="top"/>
                </w:tcPr>
                <w:p>
                  <w:pPr>
                    <w:pStyle w:val="6"/>
                    <w:spacing w:before="189" w:line="219" w:lineRule="auto"/>
                    <w:ind w:left="112"/>
                    <w:rPr>
                      <w:sz w:val="18"/>
                      <w:szCs w:val="18"/>
                    </w:rPr>
                  </w:pPr>
                  <w:r>
                    <w:rPr>
                      <w:spacing w:val="-1"/>
                      <w:sz w:val="18"/>
                      <w:szCs w:val="18"/>
                    </w:rPr>
                    <w:t>落实危废间的管控措施，厂区采取分区防渗措施</w:t>
                  </w:r>
                </w:p>
              </w:tc>
              <w:tc>
                <w:tcPr>
                  <w:tcW w:w="849" w:type="dxa"/>
                  <w:vAlign w:val="top"/>
                </w:tcPr>
                <w:p>
                  <w:pPr>
                    <w:spacing w:before="222" w:line="186" w:lineRule="auto"/>
                    <w:ind w:left="3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851" w:type="dxa"/>
                  <w:vAlign w:val="top"/>
                </w:tcPr>
                <w:p>
                  <w:pPr>
                    <w:pStyle w:val="6"/>
                    <w:spacing w:before="189" w:line="220" w:lineRule="auto"/>
                    <w:ind w:left="261"/>
                    <w:rPr>
                      <w:sz w:val="18"/>
                      <w:szCs w:val="18"/>
                    </w:rPr>
                  </w:pPr>
                  <w:r>
                    <w:rPr>
                      <w:spacing w:val="-5"/>
                      <w:sz w:val="18"/>
                      <w:szCs w:val="18"/>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688" w:type="dxa"/>
                  <w:vAlign w:val="top"/>
                </w:tcPr>
                <w:p>
                  <w:pPr>
                    <w:pStyle w:val="6"/>
                    <w:spacing w:before="187" w:line="262" w:lineRule="exact"/>
                    <w:ind w:left="182"/>
                    <w:rPr>
                      <w:sz w:val="18"/>
                      <w:szCs w:val="18"/>
                    </w:rPr>
                  </w:pPr>
                  <w:r>
                    <w:rPr>
                      <w:spacing w:val="-5"/>
                      <w:position w:val="5"/>
                      <w:sz w:val="18"/>
                      <w:szCs w:val="18"/>
                    </w:rPr>
                    <w:t>环境</w:t>
                  </w:r>
                </w:p>
                <w:p>
                  <w:pPr>
                    <w:pStyle w:val="6"/>
                    <w:spacing w:line="219" w:lineRule="auto"/>
                    <w:ind w:left="186"/>
                    <w:rPr>
                      <w:sz w:val="18"/>
                      <w:szCs w:val="18"/>
                    </w:rPr>
                  </w:pPr>
                  <w:r>
                    <w:rPr>
                      <w:spacing w:val="-6"/>
                      <w:sz w:val="18"/>
                      <w:szCs w:val="18"/>
                    </w:rPr>
                    <w:t>管理</w:t>
                  </w:r>
                </w:p>
              </w:tc>
              <w:tc>
                <w:tcPr>
                  <w:tcW w:w="5567" w:type="dxa"/>
                  <w:vAlign w:val="top"/>
                </w:tcPr>
                <w:p>
                  <w:pPr>
                    <w:pStyle w:val="6"/>
                    <w:spacing w:before="59" w:line="244" w:lineRule="auto"/>
                    <w:ind w:left="111" w:right="101" w:firstLine="2"/>
                    <w:jc w:val="both"/>
                    <w:rPr>
                      <w:sz w:val="18"/>
                      <w:szCs w:val="18"/>
                    </w:rPr>
                  </w:pPr>
                  <w:r>
                    <w:rPr>
                      <w:spacing w:val="-10"/>
                      <w:sz w:val="18"/>
                      <w:szCs w:val="18"/>
                    </w:rPr>
                    <w:t>设置环保专员，</w:t>
                  </w:r>
                  <w:r>
                    <w:rPr>
                      <w:spacing w:val="36"/>
                      <w:sz w:val="18"/>
                      <w:szCs w:val="18"/>
                    </w:rPr>
                    <w:t xml:space="preserve"> </w:t>
                  </w:r>
                  <w:r>
                    <w:rPr>
                      <w:spacing w:val="-10"/>
                      <w:sz w:val="18"/>
                      <w:szCs w:val="18"/>
                    </w:rPr>
                    <w:t>负责落实各项环境治理措施，</w:t>
                  </w:r>
                  <w:r>
                    <w:rPr>
                      <w:spacing w:val="29"/>
                      <w:w w:val="101"/>
                      <w:sz w:val="18"/>
                      <w:szCs w:val="18"/>
                    </w:rPr>
                    <w:t xml:space="preserve"> </w:t>
                  </w:r>
                  <w:r>
                    <w:rPr>
                      <w:spacing w:val="-10"/>
                      <w:sz w:val="18"/>
                      <w:szCs w:val="18"/>
                    </w:rPr>
                    <w:t>并配合环境监管部门的</w:t>
                  </w:r>
                  <w:r>
                    <w:rPr>
                      <w:sz w:val="18"/>
                      <w:szCs w:val="18"/>
                    </w:rPr>
                    <w:t xml:space="preserve"> </w:t>
                  </w:r>
                  <w:r>
                    <w:rPr>
                      <w:spacing w:val="-13"/>
                      <w:sz w:val="18"/>
                      <w:szCs w:val="18"/>
                    </w:rPr>
                    <w:t>监督检查； 制作环境、生态保护宣传牌；</w:t>
                  </w:r>
                  <w:r>
                    <w:rPr>
                      <w:spacing w:val="44"/>
                      <w:sz w:val="18"/>
                      <w:szCs w:val="18"/>
                    </w:rPr>
                    <w:t xml:space="preserve"> </w:t>
                  </w:r>
                  <w:r>
                    <w:rPr>
                      <w:spacing w:val="-13"/>
                      <w:sz w:val="18"/>
                      <w:szCs w:val="18"/>
                    </w:rPr>
                    <w:t>按要求进行环境监测，</w:t>
                  </w:r>
                  <w:r>
                    <w:rPr>
                      <w:spacing w:val="34"/>
                      <w:sz w:val="18"/>
                      <w:szCs w:val="18"/>
                    </w:rPr>
                    <w:t xml:space="preserve"> </w:t>
                  </w:r>
                  <w:r>
                    <w:rPr>
                      <w:spacing w:val="-13"/>
                      <w:sz w:val="18"/>
                      <w:szCs w:val="18"/>
                    </w:rPr>
                    <w:t>记录</w:t>
                  </w:r>
                  <w:r>
                    <w:rPr>
                      <w:sz w:val="18"/>
                      <w:szCs w:val="18"/>
                    </w:rPr>
                    <w:t xml:space="preserve"> </w:t>
                  </w:r>
                  <w:r>
                    <w:rPr>
                      <w:spacing w:val="-1"/>
                      <w:sz w:val="18"/>
                      <w:szCs w:val="18"/>
                    </w:rPr>
                    <w:t>和保存监测数据，依法开展信息公开</w:t>
                  </w:r>
                </w:p>
              </w:tc>
              <w:tc>
                <w:tcPr>
                  <w:tcW w:w="849" w:type="dxa"/>
                  <w:vAlign w:val="top"/>
                </w:tcPr>
                <w:p>
                  <w:pPr>
                    <w:spacing w:line="295" w:lineRule="auto"/>
                    <w:rPr>
                      <w:rFonts w:ascii="Arial"/>
                      <w:sz w:val="21"/>
                    </w:rPr>
                  </w:pPr>
                </w:p>
                <w:p>
                  <w:pPr>
                    <w:spacing w:before="52" w:line="190" w:lineRule="auto"/>
                    <w:ind w:left="39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51" w:type="dxa"/>
                  <w:vAlign w:val="top"/>
                </w:tcPr>
                <w:p>
                  <w:pPr>
                    <w:pStyle w:val="6"/>
                    <w:spacing w:before="188" w:line="244" w:lineRule="auto"/>
                    <w:ind w:left="179" w:right="159" w:hanging="2"/>
                    <w:rPr>
                      <w:sz w:val="18"/>
                      <w:szCs w:val="18"/>
                    </w:rPr>
                  </w:pPr>
                  <w:r>
                    <w:rPr>
                      <w:spacing w:val="-11"/>
                      <w:sz w:val="18"/>
                      <w:szCs w:val="18"/>
                    </w:rPr>
                    <w:t>计入运</w:t>
                  </w:r>
                  <w:r>
                    <w:rPr>
                      <w:sz w:val="18"/>
                      <w:szCs w:val="18"/>
                    </w:rPr>
                    <w:t xml:space="preserve"> </w:t>
                  </w:r>
                  <w:r>
                    <w:rPr>
                      <w:spacing w:val="-12"/>
                      <w:sz w:val="18"/>
                      <w:szCs w:val="18"/>
                    </w:rPr>
                    <w:t>行费用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6255" w:type="dxa"/>
                  <w:gridSpan w:val="2"/>
                  <w:vAlign w:val="top"/>
                </w:tcPr>
                <w:p>
                  <w:pPr>
                    <w:pStyle w:val="6"/>
                    <w:spacing w:before="59" w:line="207" w:lineRule="auto"/>
                    <w:ind w:left="2889"/>
                    <w:rPr>
                      <w:sz w:val="18"/>
                      <w:szCs w:val="18"/>
                    </w:rPr>
                  </w:pPr>
                  <w:r>
                    <w:rPr>
                      <w:spacing w:val="-4"/>
                      <w:sz w:val="18"/>
                      <w:szCs w:val="18"/>
                    </w:rPr>
                    <w:t>合</w:t>
                  </w:r>
                  <w:r>
                    <w:rPr>
                      <w:spacing w:val="61"/>
                      <w:sz w:val="18"/>
                      <w:szCs w:val="18"/>
                    </w:rPr>
                    <w:t xml:space="preserve"> </w:t>
                  </w:r>
                  <w:r>
                    <w:rPr>
                      <w:spacing w:val="-4"/>
                      <w:sz w:val="18"/>
                      <w:szCs w:val="18"/>
                    </w:rPr>
                    <w:t>计</w:t>
                  </w:r>
                </w:p>
              </w:tc>
              <w:tc>
                <w:tcPr>
                  <w:tcW w:w="849" w:type="dxa"/>
                  <w:vAlign w:val="top"/>
                </w:tcPr>
                <w:p>
                  <w:pPr>
                    <w:spacing w:before="92" w:line="186" w:lineRule="auto"/>
                    <w:ind w:left="214"/>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123.50</w:t>
                  </w:r>
                </w:p>
              </w:tc>
              <w:tc>
                <w:tcPr>
                  <w:tcW w:w="851" w:type="dxa"/>
                  <w:vAlign w:val="top"/>
                </w:tcPr>
                <w:p>
                  <w:pPr>
                    <w:spacing w:before="92" w:line="186" w:lineRule="auto"/>
                    <w:ind w:left="184"/>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12.35%</w:t>
                  </w:r>
                </w:p>
              </w:tc>
            </w:tr>
          </w:tbl>
          <w:p>
            <w:pPr>
              <w:rPr>
                <w:rFonts w:ascii="Arial"/>
                <w:sz w:val="21"/>
              </w:rPr>
            </w:pPr>
          </w:p>
        </w:tc>
      </w:tr>
    </w:tbl>
    <w:p>
      <w:pPr>
        <w:pStyle w:val="2"/>
      </w:pPr>
    </w:p>
    <w:p>
      <w:pPr>
        <w:sectPr>
          <w:footerReference r:id="rId59" w:type="default"/>
          <w:pgSz w:w="11907" w:h="16841"/>
          <w:pgMar w:top="1431" w:right="1490" w:bottom="1088" w:left="1490" w:header="0" w:footer="911" w:gutter="0"/>
          <w:cols w:space="720" w:num="1"/>
        </w:sectPr>
      </w:pPr>
    </w:p>
    <w:p>
      <w:pPr>
        <w:pStyle w:val="2"/>
        <w:spacing w:line="245" w:lineRule="auto"/>
      </w:pPr>
    </w:p>
    <w:p>
      <w:pPr>
        <w:pStyle w:val="2"/>
        <w:spacing w:line="245" w:lineRule="auto"/>
      </w:pPr>
    </w:p>
    <w:p>
      <w:pPr>
        <w:spacing w:before="97" w:line="221" w:lineRule="auto"/>
        <w:ind w:left="2333"/>
        <w:outlineLvl w:val="0"/>
        <w:rPr>
          <w:rFonts w:ascii="黑体" w:hAnsi="黑体" w:eastAsia="黑体" w:cs="黑体"/>
          <w:sz w:val="30"/>
          <w:szCs w:val="30"/>
        </w:rPr>
      </w:pPr>
      <w:r>
        <w:rPr>
          <w:rFonts w:ascii="黑体" w:hAnsi="黑体" w:eastAsia="黑体" w:cs="黑体"/>
          <w:spacing w:val="-2"/>
          <w:sz w:val="30"/>
          <w:szCs w:val="30"/>
        </w:rPr>
        <w:t>五、环境保护措施监督检查清单</w:t>
      </w:r>
    </w:p>
    <w:p>
      <w:pPr>
        <w:spacing w:before="26"/>
      </w:pPr>
    </w:p>
    <w:tbl>
      <w:tblPr>
        <w:tblStyle w:val="5"/>
        <w:tblW w:w="880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5"/>
        <w:gridCol w:w="1600"/>
        <w:gridCol w:w="1272"/>
        <w:gridCol w:w="2264"/>
        <w:gridCol w:w="18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1785" w:type="dxa"/>
            <w:tcBorders>
              <w:top w:val="single" w:color="000000" w:sz="6" w:space="0"/>
              <w:left w:val="single" w:color="000000" w:sz="6" w:space="0"/>
              <w:tl2br w:val="single" w:color="000000" w:sz="2" w:space="0"/>
            </w:tcBorders>
            <w:vAlign w:val="top"/>
          </w:tcPr>
          <w:p>
            <w:pPr>
              <w:pStyle w:val="6"/>
              <w:spacing w:before="143" w:line="221" w:lineRule="auto"/>
              <w:ind w:left="976"/>
            </w:pPr>
            <w:r>
              <w:rPr>
                <w:spacing w:val="-8"/>
              </w:rPr>
              <w:t>内容</w:t>
            </w:r>
          </w:p>
          <w:p>
            <w:pPr>
              <w:pStyle w:val="6"/>
              <w:spacing w:before="146" w:line="221" w:lineRule="auto"/>
              <w:ind w:left="111"/>
            </w:pPr>
            <w:r>
              <w:rPr>
                <w:spacing w:val="-2"/>
              </w:rPr>
              <w:t>要素</w:t>
            </w:r>
          </w:p>
        </w:tc>
        <w:tc>
          <w:tcPr>
            <w:tcW w:w="1600" w:type="dxa"/>
            <w:tcBorders>
              <w:top w:val="single" w:color="000000" w:sz="6" w:space="0"/>
            </w:tcBorders>
            <w:vAlign w:val="top"/>
          </w:tcPr>
          <w:p>
            <w:pPr>
              <w:pStyle w:val="6"/>
              <w:spacing w:before="144" w:line="398" w:lineRule="exact"/>
              <w:ind w:left="118"/>
            </w:pPr>
            <w:r>
              <w:rPr>
                <w:spacing w:val="-1"/>
                <w:position w:val="14"/>
              </w:rPr>
              <w:t>排放口(编号、</w:t>
            </w:r>
          </w:p>
          <w:p>
            <w:pPr>
              <w:pStyle w:val="6"/>
              <w:spacing w:line="221" w:lineRule="auto"/>
              <w:ind w:left="174"/>
            </w:pPr>
            <w:r>
              <w:rPr>
                <w:spacing w:val="-2"/>
              </w:rPr>
              <w:t>名称)/污染源</w:t>
            </w:r>
          </w:p>
        </w:tc>
        <w:tc>
          <w:tcPr>
            <w:tcW w:w="1272" w:type="dxa"/>
            <w:tcBorders>
              <w:top w:val="single" w:color="000000" w:sz="6" w:space="0"/>
            </w:tcBorders>
            <w:vAlign w:val="top"/>
          </w:tcPr>
          <w:p>
            <w:pPr>
              <w:spacing w:line="273" w:lineRule="auto"/>
              <w:rPr>
                <w:rFonts w:ascii="Arial"/>
                <w:sz w:val="21"/>
              </w:rPr>
            </w:pPr>
          </w:p>
          <w:p>
            <w:pPr>
              <w:pStyle w:val="6"/>
              <w:spacing w:before="69" w:line="221" w:lineRule="auto"/>
              <w:ind w:left="116"/>
            </w:pPr>
            <w:r>
              <w:rPr>
                <w:spacing w:val="-2"/>
              </w:rPr>
              <w:t>污染物项目</w:t>
            </w:r>
          </w:p>
        </w:tc>
        <w:tc>
          <w:tcPr>
            <w:tcW w:w="2264" w:type="dxa"/>
            <w:tcBorders>
              <w:top w:val="single" w:color="000000" w:sz="6" w:space="0"/>
            </w:tcBorders>
            <w:vAlign w:val="top"/>
          </w:tcPr>
          <w:p>
            <w:pPr>
              <w:pStyle w:val="6"/>
              <w:spacing w:before="307" w:line="221" w:lineRule="auto"/>
              <w:ind w:left="510"/>
            </w:pPr>
            <w:r>
              <w:rPr>
                <w:spacing w:val="-1"/>
              </w:rPr>
              <w:t>环境保护措施</w:t>
            </w:r>
          </w:p>
        </w:tc>
        <w:tc>
          <w:tcPr>
            <w:tcW w:w="1883" w:type="dxa"/>
            <w:tcBorders>
              <w:top w:val="single" w:color="000000" w:sz="6" w:space="0"/>
              <w:right w:val="single" w:color="000000" w:sz="6" w:space="0"/>
            </w:tcBorders>
            <w:vAlign w:val="top"/>
          </w:tcPr>
          <w:p>
            <w:pPr>
              <w:pStyle w:val="6"/>
              <w:spacing w:before="307" w:line="221" w:lineRule="auto"/>
              <w:ind w:left="529"/>
            </w:pPr>
            <w:r>
              <w:rPr>
                <w:spacing w:val="-2"/>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1785" w:type="dxa"/>
            <w:vMerge w:val="restart"/>
            <w:tcBorders>
              <w:left w:val="single" w:color="000000" w:sz="6"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68" w:line="221" w:lineRule="auto"/>
              <w:ind w:left="473"/>
            </w:pPr>
            <w:r>
              <w:rPr>
                <w:spacing w:val="-2"/>
              </w:rPr>
              <w:t>大气环境</w:t>
            </w:r>
          </w:p>
        </w:tc>
        <w:tc>
          <w:tcPr>
            <w:tcW w:w="1600" w:type="dxa"/>
            <w:vAlign w:val="top"/>
          </w:tcPr>
          <w:p>
            <w:pPr>
              <w:spacing w:line="344" w:lineRule="auto"/>
              <w:rPr>
                <w:rFonts w:ascii="Arial"/>
                <w:sz w:val="21"/>
              </w:rPr>
            </w:pPr>
          </w:p>
          <w:p>
            <w:pPr>
              <w:pStyle w:val="6"/>
              <w:spacing w:before="68" w:line="221" w:lineRule="auto"/>
              <w:ind w:left="381"/>
            </w:pPr>
            <w:r>
              <w:rPr>
                <w:spacing w:val="-1"/>
              </w:rPr>
              <w:t>施工现场</w:t>
            </w:r>
          </w:p>
        </w:tc>
        <w:tc>
          <w:tcPr>
            <w:tcW w:w="1272" w:type="dxa"/>
            <w:vAlign w:val="top"/>
          </w:tcPr>
          <w:p>
            <w:pPr>
              <w:spacing w:line="343" w:lineRule="auto"/>
              <w:rPr>
                <w:rFonts w:ascii="Arial"/>
                <w:sz w:val="21"/>
              </w:rPr>
            </w:pPr>
          </w:p>
          <w:p>
            <w:pPr>
              <w:pStyle w:val="6"/>
              <w:spacing w:before="68" w:line="223" w:lineRule="auto"/>
              <w:ind w:left="219"/>
            </w:pPr>
            <w:r>
              <w:rPr>
                <w:spacing w:val="-1"/>
              </w:rPr>
              <w:t>施工扬尘</w:t>
            </w:r>
          </w:p>
        </w:tc>
        <w:tc>
          <w:tcPr>
            <w:tcW w:w="2264" w:type="dxa"/>
            <w:vAlign w:val="top"/>
          </w:tcPr>
          <w:p>
            <w:pPr>
              <w:pStyle w:val="6"/>
              <w:spacing w:before="82" w:line="256" w:lineRule="auto"/>
              <w:ind w:left="60" w:right="102"/>
            </w:pPr>
            <w:r>
              <w:rPr>
                <w:spacing w:val="-1"/>
              </w:rPr>
              <w:t>①运输车辆冲洗、密闭</w:t>
            </w:r>
            <w:r>
              <w:rPr>
                <w:spacing w:val="4"/>
              </w:rPr>
              <w:t xml:space="preserve"> </w:t>
            </w:r>
            <w:r>
              <w:rPr>
                <w:spacing w:val="-13"/>
              </w:rPr>
              <w:t>运输；</w:t>
            </w:r>
          </w:p>
          <w:p>
            <w:pPr>
              <w:pStyle w:val="6"/>
              <w:spacing w:before="77" w:line="213" w:lineRule="auto"/>
              <w:ind w:left="60"/>
            </w:pPr>
            <w:r>
              <w:rPr>
                <w:spacing w:val="-4"/>
              </w:rPr>
              <w:t>②物料覆盖堆放；</w:t>
            </w:r>
          </w:p>
        </w:tc>
        <w:tc>
          <w:tcPr>
            <w:tcW w:w="1883" w:type="dxa"/>
            <w:tcBorders>
              <w:bottom w:val="single" w:color="000000" w:sz="4" w:space="0"/>
              <w:right w:val="single" w:color="000000" w:sz="6" w:space="0"/>
            </w:tcBorders>
            <w:vAlign w:val="top"/>
          </w:tcPr>
          <w:p>
            <w:pPr>
              <w:pStyle w:val="6"/>
              <w:spacing w:before="83" w:line="256" w:lineRule="auto"/>
              <w:ind w:left="210" w:right="98" w:hanging="100"/>
            </w:pPr>
            <w:r>
              <w:rPr>
                <w:spacing w:val="-2"/>
              </w:rPr>
              <w:t>《四川省施工场地</w:t>
            </w:r>
            <w:r>
              <w:t xml:space="preserve"> </w:t>
            </w:r>
            <w:r>
              <w:rPr>
                <w:spacing w:val="-2"/>
              </w:rPr>
              <w:t>扬尘排放标准》</w:t>
            </w:r>
          </w:p>
          <w:p>
            <w:pPr>
              <w:pStyle w:val="6"/>
              <w:spacing w:before="76" w:line="213" w:lineRule="auto"/>
              <w:jc w:val="right"/>
            </w:pPr>
            <w:r>
              <w:rPr>
                <w:spacing w:val="-2"/>
              </w:rPr>
              <w:t>（DB512682-2020）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1785" w:type="dxa"/>
            <w:vMerge w:val="continue"/>
            <w:tcBorders>
              <w:top w:val="nil"/>
              <w:left w:val="single" w:color="000000" w:sz="6" w:space="0"/>
              <w:bottom w:val="nil"/>
            </w:tcBorders>
            <w:vAlign w:val="top"/>
          </w:tcPr>
          <w:p>
            <w:pPr>
              <w:rPr>
                <w:rFonts w:ascii="Arial"/>
                <w:sz w:val="21"/>
              </w:rPr>
            </w:pPr>
          </w:p>
        </w:tc>
        <w:tc>
          <w:tcPr>
            <w:tcW w:w="1600" w:type="dxa"/>
            <w:vAlign w:val="top"/>
          </w:tcPr>
          <w:p>
            <w:pPr>
              <w:spacing w:line="258" w:lineRule="auto"/>
              <w:rPr>
                <w:rFonts w:ascii="Arial"/>
                <w:sz w:val="21"/>
              </w:rPr>
            </w:pPr>
          </w:p>
          <w:p>
            <w:pPr>
              <w:pStyle w:val="6"/>
              <w:spacing w:before="69" w:line="221" w:lineRule="auto"/>
              <w:ind w:left="387"/>
            </w:pPr>
            <w:r>
              <w:rPr>
                <w:spacing w:val="-3"/>
              </w:rPr>
              <w:t>原料卸料</w:t>
            </w:r>
          </w:p>
        </w:tc>
        <w:tc>
          <w:tcPr>
            <w:tcW w:w="1272" w:type="dxa"/>
            <w:vAlign w:val="top"/>
          </w:tcPr>
          <w:p>
            <w:pPr>
              <w:spacing w:line="258" w:lineRule="auto"/>
              <w:rPr>
                <w:rFonts w:ascii="Arial"/>
                <w:sz w:val="21"/>
              </w:rPr>
            </w:pPr>
          </w:p>
          <w:p>
            <w:pPr>
              <w:pStyle w:val="6"/>
              <w:spacing w:before="68" w:line="221" w:lineRule="auto"/>
              <w:ind w:left="428"/>
            </w:pPr>
            <w:r>
              <w:rPr>
                <w:spacing w:val="-2"/>
              </w:rPr>
              <w:t>粉尘</w:t>
            </w:r>
          </w:p>
        </w:tc>
        <w:tc>
          <w:tcPr>
            <w:tcW w:w="2264" w:type="dxa"/>
            <w:vAlign w:val="top"/>
          </w:tcPr>
          <w:p>
            <w:pPr>
              <w:pStyle w:val="6"/>
              <w:spacing w:before="43" w:line="231" w:lineRule="auto"/>
              <w:ind w:left="115" w:right="97" w:hanging="2"/>
            </w:pPr>
            <w:r>
              <w:rPr>
                <w:spacing w:val="-1"/>
              </w:rPr>
              <w:t>将原料堆场布置在封</w:t>
            </w:r>
            <w:r>
              <w:rPr>
                <w:spacing w:val="2"/>
              </w:rPr>
              <w:t xml:space="preserve">  </w:t>
            </w:r>
            <w:r>
              <w:rPr>
                <w:spacing w:val="-6"/>
              </w:rPr>
              <w:t>闭式车间内，作业区上</w:t>
            </w:r>
            <w:r>
              <w:rPr>
                <w:spacing w:val="4"/>
              </w:rPr>
              <w:t xml:space="preserve"> </w:t>
            </w:r>
            <w:r>
              <w:rPr>
                <w:spacing w:val="-1"/>
              </w:rPr>
              <w:t>方采取喷雾降尘措施</w:t>
            </w:r>
          </w:p>
        </w:tc>
        <w:tc>
          <w:tcPr>
            <w:tcW w:w="1883" w:type="dxa"/>
            <w:vMerge w:val="restart"/>
            <w:tcBorders>
              <w:top w:val="single" w:color="000000" w:sz="4" w:space="0"/>
              <w:bottom w:val="nil"/>
              <w:right w:val="single" w:color="000000" w:sz="6"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8" w:line="242" w:lineRule="auto"/>
              <w:ind w:left="423" w:right="98" w:hanging="313"/>
            </w:pPr>
            <w:r>
              <w:rPr>
                <w:spacing w:val="-3"/>
              </w:rPr>
              <w:t>《大气污染物综合</w:t>
            </w:r>
            <w:r>
              <w:rPr>
                <w:spacing w:val="6"/>
              </w:rPr>
              <w:t xml:space="preserve"> </w:t>
            </w:r>
            <w:r>
              <w:rPr>
                <w:spacing w:val="-2"/>
              </w:rPr>
              <w:t>排放标准》</w:t>
            </w:r>
          </w:p>
          <w:p>
            <w:pPr>
              <w:pStyle w:val="6"/>
              <w:spacing w:before="48" w:line="223" w:lineRule="auto"/>
              <w:ind w:left="249"/>
            </w:pPr>
            <w:r>
              <w:rPr>
                <w:spacing w:val="-3"/>
              </w:rPr>
              <w:t>(GB16297-1996)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6" w:hRule="atLeast"/>
        </w:trPr>
        <w:tc>
          <w:tcPr>
            <w:tcW w:w="1785" w:type="dxa"/>
            <w:vMerge w:val="continue"/>
            <w:tcBorders>
              <w:top w:val="nil"/>
              <w:left w:val="single" w:color="000000" w:sz="6" w:space="0"/>
              <w:bottom w:val="nil"/>
            </w:tcBorders>
            <w:vAlign w:val="top"/>
          </w:tcPr>
          <w:p>
            <w:pPr>
              <w:rPr>
                <w:rFonts w:ascii="Arial"/>
                <w:sz w:val="21"/>
              </w:rPr>
            </w:pPr>
          </w:p>
        </w:tc>
        <w:tc>
          <w:tcPr>
            <w:tcW w:w="1600" w:type="dxa"/>
            <w:vAlign w:val="top"/>
          </w:tcPr>
          <w:p>
            <w:pPr>
              <w:spacing w:line="267" w:lineRule="auto"/>
              <w:rPr>
                <w:rFonts w:ascii="Arial"/>
                <w:sz w:val="21"/>
              </w:rPr>
            </w:pPr>
          </w:p>
          <w:p>
            <w:pPr>
              <w:spacing w:line="268" w:lineRule="auto"/>
              <w:rPr>
                <w:rFonts w:ascii="Arial"/>
                <w:sz w:val="21"/>
              </w:rPr>
            </w:pPr>
          </w:p>
          <w:p>
            <w:pPr>
              <w:pStyle w:val="6"/>
              <w:spacing w:before="68" w:line="242" w:lineRule="auto"/>
              <w:ind w:left="491" w:right="169" w:hanging="319"/>
            </w:pPr>
            <w:r>
              <w:rPr>
                <w:spacing w:val="-2"/>
              </w:rPr>
              <w:t>给料上料及皮</w:t>
            </w:r>
            <w:r>
              <w:rPr>
                <w:spacing w:val="4"/>
              </w:rPr>
              <w:t xml:space="preserve"> </w:t>
            </w:r>
            <w:r>
              <w:rPr>
                <w:spacing w:val="-3"/>
              </w:rPr>
              <w:t>带输送</w:t>
            </w:r>
          </w:p>
        </w:tc>
        <w:tc>
          <w:tcPr>
            <w:tcW w:w="1272" w:type="dxa"/>
            <w:vAlign w:val="top"/>
          </w:tcPr>
          <w:p>
            <w:pPr>
              <w:spacing w:line="342" w:lineRule="auto"/>
              <w:rPr>
                <w:rFonts w:ascii="Arial"/>
                <w:sz w:val="21"/>
              </w:rPr>
            </w:pPr>
          </w:p>
          <w:p>
            <w:pPr>
              <w:spacing w:line="343" w:lineRule="auto"/>
              <w:rPr>
                <w:rFonts w:ascii="Arial"/>
                <w:sz w:val="21"/>
              </w:rPr>
            </w:pPr>
          </w:p>
          <w:p>
            <w:pPr>
              <w:pStyle w:val="6"/>
              <w:spacing w:before="68" w:line="221" w:lineRule="auto"/>
              <w:ind w:left="428"/>
            </w:pPr>
            <w:r>
              <w:rPr>
                <w:spacing w:val="-2"/>
              </w:rPr>
              <w:t>粉尘</w:t>
            </w:r>
          </w:p>
        </w:tc>
        <w:tc>
          <w:tcPr>
            <w:tcW w:w="2264" w:type="dxa"/>
            <w:vAlign w:val="top"/>
          </w:tcPr>
          <w:p>
            <w:pPr>
              <w:pStyle w:val="6"/>
              <w:spacing w:before="51" w:line="238" w:lineRule="auto"/>
              <w:ind w:left="114" w:right="97"/>
            </w:pPr>
            <w:r>
              <w:rPr>
                <w:spacing w:val="-1"/>
              </w:rPr>
              <w:t>给料机入料口进行设</w:t>
            </w:r>
            <w:r>
              <w:rPr>
                <w:spacing w:val="1"/>
              </w:rPr>
              <w:t xml:space="preserve">  </w:t>
            </w:r>
            <w:r>
              <w:rPr>
                <w:spacing w:val="-1"/>
              </w:rPr>
              <w:t>三面围挡并采取喷雾</w:t>
            </w:r>
            <w:r>
              <w:rPr>
                <w:spacing w:val="1"/>
              </w:rPr>
              <w:t xml:space="preserve">  </w:t>
            </w:r>
            <w:r>
              <w:rPr>
                <w:spacing w:val="-12"/>
              </w:rPr>
              <w:t>降尘，</w:t>
            </w:r>
            <w:r>
              <w:rPr>
                <w:spacing w:val="-40"/>
              </w:rPr>
              <w:t xml:space="preserve"> </w:t>
            </w:r>
            <w:r>
              <w:rPr>
                <w:spacing w:val="-12"/>
              </w:rPr>
              <w:t>皮带平稳运行且</w:t>
            </w:r>
            <w:r>
              <w:t xml:space="preserve"> </w:t>
            </w:r>
            <w:r>
              <w:rPr>
                <w:spacing w:val="-1"/>
              </w:rPr>
              <w:t>均布置在封闭式车间</w:t>
            </w:r>
            <w:r>
              <w:rPr>
                <w:spacing w:val="1"/>
              </w:rPr>
              <w:t xml:space="preserve">  </w:t>
            </w:r>
            <w:r>
              <w:rPr>
                <w:spacing w:val="-6"/>
              </w:rPr>
              <w:t>内，并对干物料输送皮</w:t>
            </w:r>
            <w:r>
              <w:rPr>
                <w:spacing w:val="5"/>
              </w:rPr>
              <w:t xml:space="preserve"> </w:t>
            </w:r>
            <w:r>
              <w:rPr>
                <w:spacing w:val="-1"/>
              </w:rPr>
              <w:t>带采取二次封闭措施</w:t>
            </w:r>
          </w:p>
        </w:tc>
        <w:tc>
          <w:tcPr>
            <w:tcW w:w="188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785" w:type="dxa"/>
            <w:vMerge w:val="continue"/>
            <w:tcBorders>
              <w:top w:val="nil"/>
              <w:left w:val="single" w:color="000000" w:sz="6" w:space="0"/>
              <w:bottom w:val="nil"/>
            </w:tcBorders>
            <w:vAlign w:val="top"/>
          </w:tcPr>
          <w:p>
            <w:pPr>
              <w:rPr>
                <w:rFonts w:ascii="Arial"/>
                <w:sz w:val="21"/>
              </w:rPr>
            </w:pPr>
          </w:p>
        </w:tc>
        <w:tc>
          <w:tcPr>
            <w:tcW w:w="1600" w:type="dxa"/>
            <w:vAlign w:val="top"/>
          </w:tcPr>
          <w:p>
            <w:pPr>
              <w:spacing w:line="273" w:lineRule="auto"/>
              <w:rPr>
                <w:rFonts w:ascii="Arial"/>
                <w:sz w:val="21"/>
              </w:rPr>
            </w:pPr>
          </w:p>
          <w:p>
            <w:pPr>
              <w:spacing w:line="274" w:lineRule="auto"/>
              <w:rPr>
                <w:rFonts w:ascii="Arial"/>
                <w:sz w:val="21"/>
              </w:rPr>
            </w:pPr>
          </w:p>
          <w:p>
            <w:pPr>
              <w:pStyle w:val="6"/>
              <w:spacing w:before="69" w:line="221" w:lineRule="auto"/>
              <w:ind w:left="383"/>
            </w:pPr>
            <w:r>
              <w:rPr>
                <w:spacing w:val="-2"/>
              </w:rPr>
              <w:t>两级破碎</w:t>
            </w:r>
          </w:p>
        </w:tc>
        <w:tc>
          <w:tcPr>
            <w:tcW w:w="1272" w:type="dxa"/>
            <w:vAlign w:val="top"/>
          </w:tcPr>
          <w:p>
            <w:pPr>
              <w:spacing w:line="273" w:lineRule="auto"/>
              <w:rPr>
                <w:rFonts w:ascii="Arial"/>
                <w:sz w:val="21"/>
              </w:rPr>
            </w:pPr>
          </w:p>
          <w:p>
            <w:pPr>
              <w:spacing w:line="274" w:lineRule="auto"/>
              <w:rPr>
                <w:rFonts w:ascii="Arial"/>
                <w:sz w:val="21"/>
              </w:rPr>
            </w:pPr>
          </w:p>
          <w:p>
            <w:pPr>
              <w:pStyle w:val="6"/>
              <w:spacing w:before="69" w:line="221" w:lineRule="auto"/>
              <w:ind w:left="428"/>
            </w:pPr>
            <w:r>
              <w:rPr>
                <w:spacing w:val="-2"/>
              </w:rPr>
              <w:t>粉尘</w:t>
            </w:r>
          </w:p>
        </w:tc>
        <w:tc>
          <w:tcPr>
            <w:tcW w:w="2264" w:type="dxa"/>
            <w:vAlign w:val="top"/>
          </w:tcPr>
          <w:p>
            <w:pPr>
              <w:pStyle w:val="6"/>
              <w:spacing w:before="55" w:line="236" w:lineRule="auto"/>
              <w:ind w:left="113" w:right="97"/>
            </w:pPr>
            <w:r>
              <w:rPr>
                <w:spacing w:val="-1"/>
              </w:rPr>
              <w:t>将破碎设备布置在封</w:t>
            </w:r>
            <w:r>
              <w:rPr>
                <w:spacing w:val="2"/>
              </w:rPr>
              <w:t xml:space="preserve">  </w:t>
            </w:r>
            <w:r>
              <w:rPr>
                <w:spacing w:val="-6"/>
              </w:rPr>
              <w:t>闭式车间内，并对颚式</w:t>
            </w:r>
            <w:r>
              <w:rPr>
                <w:spacing w:val="6"/>
              </w:rPr>
              <w:t xml:space="preserve"> </w:t>
            </w:r>
            <w:r>
              <w:rPr>
                <w:spacing w:val="-6"/>
              </w:rPr>
              <w:t>破碎机、圆锥式破碎机</w:t>
            </w:r>
            <w:r>
              <w:rPr>
                <w:spacing w:val="6"/>
              </w:rPr>
              <w:t xml:space="preserve"> </w:t>
            </w:r>
            <w:r>
              <w:rPr>
                <w:spacing w:val="-6"/>
              </w:rPr>
              <w:t>采取二次封闭措施，进</w:t>
            </w:r>
            <w:r>
              <w:rPr>
                <w:spacing w:val="6"/>
              </w:rPr>
              <w:t xml:space="preserve"> </w:t>
            </w:r>
            <w:r>
              <w:rPr>
                <w:spacing w:val="-1"/>
              </w:rPr>
              <w:t>料口采取喷雾降尘</w:t>
            </w:r>
          </w:p>
        </w:tc>
        <w:tc>
          <w:tcPr>
            <w:tcW w:w="188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785" w:type="dxa"/>
            <w:vMerge w:val="continue"/>
            <w:tcBorders>
              <w:top w:val="nil"/>
              <w:left w:val="single" w:color="000000" w:sz="6" w:space="0"/>
              <w:bottom w:val="nil"/>
            </w:tcBorders>
            <w:vAlign w:val="top"/>
          </w:tcPr>
          <w:p>
            <w:pPr>
              <w:rPr>
                <w:rFonts w:ascii="Arial"/>
                <w:sz w:val="21"/>
              </w:rPr>
            </w:pPr>
          </w:p>
        </w:tc>
        <w:tc>
          <w:tcPr>
            <w:tcW w:w="1600" w:type="dxa"/>
            <w:vAlign w:val="top"/>
          </w:tcPr>
          <w:p>
            <w:pPr>
              <w:spacing w:line="271" w:lineRule="auto"/>
              <w:rPr>
                <w:rFonts w:ascii="Arial"/>
                <w:sz w:val="21"/>
              </w:rPr>
            </w:pPr>
          </w:p>
          <w:p>
            <w:pPr>
              <w:pStyle w:val="6"/>
              <w:spacing w:before="69" w:line="221" w:lineRule="auto"/>
              <w:ind w:left="172"/>
            </w:pPr>
            <w:r>
              <w:rPr>
                <w:spacing w:val="-1"/>
              </w:rPr>
              <w:t>两级振动筛分</w:t>
            </w:r>
          </w:p>
        </w:tc>
        <w:tc>
          <w:tcPr>
            <w:tcW w:w="1272" w:type="dxa"/>
            <w:vAlign w:val="top"/>
          </w:tcPr>
          <w:p>
            <w:pPr>
              <w:spacing w:line="271" w:lineRule="auto"/>
              <w:rPr>
                <w:rFonts w:ascii="Arial"/>
                <w:sz w:val="21"/>
              </w:rPr>
            </w:pPr>
          </w:p>
          <w:p>
            <w:pPr>
              <w:pStyle w:val="6"/>
              <w:spacing w:before="69" w:line="221" w:lineRule="auto"/>
              <w:ind w:left="428"/>
            </w:pPr>
            <w:r>
              <w:rPr>
                <w:spacing w:val="-2"/>
              </w:rPr>
              <w:t>粉尘</w:t>
            </w:r>
          </w:p>
        </w:tc>
        <w:tc>
          <w:tcPr>
            <w:tcW w:w="2264" w:type="dxa"/>
            <w:vAlign w:val="top"/>
          </w:tcPr>
          <w:p>
            <w:pPr>
              <w:pStyle w:val="6"/>
              <w:spacing w:before="55" w:line="229" w:lineRule="auto"/>
              <w:ind w:left="114" w:right="258" w:firstLine="1"/>
              <w:jc w:val="both"/>
            </w:pPr>
            <w:r>
              <w:rPr>
                <w:spacing w:val="-1"/>
              </w:rPr>
              <w:t>生产时对振动筛分环</w:t>
            </w:r>
            <w:r>
              <w:rPr>
                <w:spacing w:val="1"/>
              </w:rPr>
              <w:t xml:space="preserve"> </w:t>
            </w:r>
            <w:r>
              <w:rPr>
                <w:spacing w:val="-1"/>
              </w:rPr>
              <w:t>节采取不间断冲水工</w:t>
            </w:r>
            <w:r>
              <w:rPr>
                <w:spacing w:val="3"/>
              </w:rPr>
              <w:t xml:space="preserve"> </w:t>
            </w:r>
            <w:r>
              <w:rPr>
                <w:spacing w:val="-1"/>
              </w:rPr>
              <w:t>艺，实现湿法作业</w:t>
            </w:r>
          </w:p>
        </w:tc>
        <w:tc>
          <w:tcPr>
            <w:tcW w:w="188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785" w:type="dxa"/>
            <w:vMerge w:val="continue"/>
            <w:tcBorders>
              <w:top w:val="nil"/>
              <w:left w:val="single" w:color="000000" w:sz="6" w:space="0"/>
              <w:bottom w:val="nil"/>
            </w:tcBorders>
            <w:vAlign w:val="top"/>
          </w:tcPr>
          <w:p>
            <w:pPr>
              <w:rPr>
                <w:rFonts w:ascii="Arial"/>
                <w:sz w:val="21"/>
              </w:rPr>
            </w:pPr>
          </w:p>
        </w:tc>
        <w:tc>
          <w:tcPr>
            <w:tcW w:w="1600" w:type="dxa"/>
            <w:vAlign w:val="top"/>
          </w:tcPr>
          <w:p>
            <w:pPr>
              <w:spacing w:line="277" w:lineRule="auto"/>
              <w:rPr>
                <w:rFonts w:ascii="Arial"/>
                <w:sz w:val="21"/>
              </w:rPr>
            </w:pPr>
          </w:p>
          <w:p>
            <w:pPr>
              <w:pStyle w:val="6"/>
              <w:spacing w:before="68" w:line="221" w:lineRule="auto"/>
              <w:ind w:left="384"/>
            </w:pPr>
            <w:r>
              <w:rPr>
                <w:spacing w:val="-2"/>
              </w:rPr>
              <w:t>成品堆场</w:t>
            </w:r>
          </w:p>
        </w:tc>
        <w:tc>
          <w:tcPr>
            <w:tcW w:w="1272" w:type="dxa"/>
            <w:vAlign w:val="top"/>
          </w:tcPr>
          <w:p>
            <w:pPr>
              <w:spacing w:line="276" w:lineRule="auto"/>
              <w:rPr>
                <w:rFonts w:ascii="Arial"/>
                <w:sz w:val="21"/>
              </w:rPr>
            </w:pPr>
          </w:p>
          <w:p>
            <w:pPr>
              <w:pStyle w:val="6"/>
              <w:spacing w:before="68" w:line="221" w:lineRule="auto"/>
              <w:ind w:left="428"/>
            </w:pPr>
            <w:r>
              <w:rPr>
                <w:spacing w:val="-2"/>
              </w:rPr>
              <w:t>粉尘</w:t>
            </w:r>
          </w:p>
        </w:tc>
        <w:tc>
          <w:tcPr>
            <w:tcW w:w="2264" w:type="dxa"/>
            <w:vAlign w:val="top"/>
          </w:tcPr>
          <w:p>
            <w:pPr>
              <w:pStyle w:val="6"/>
              <w:spacing w:before="58" w:line="228" w:lineRule="auto"/>
              <w:ind w:left="116" w:right="97" w:hanging="3"/>
            </w:pPr>
            <w:r>
              <w:rPr>
                <w:spacing w:val="-1"/>
              </w:rPr>
              <w:t>将成品堆场布置在封</w:t>
            </w:r>
            <w:r>
              <w:rPr>
                <w:spacing w:val="2"/>
              </w:rPr>
              <w:t xml:space="preserve">  </w:t>
            </w:r>
            <w:r>
              <w:rPr>
                <w:spacing w:val="-1"/>
              </w:rPr>
              <w:t>闭式厂房内，喷雾降</w:t>
            </w:r>
            <w:r>
              <w:t xml:space="preserve">  </w:t>
            </w:r>
            <w:r>
              <w:rPr>
                <w:spacing w:val="-6"/>
              </w:rPr>
              <w:t>尘、加强装车作业管理</w:t>
            </w:r>
          </w:p>
        </w:tc>
        <w:tc>
          <w:tcPr>
            <w:tcW w:w="188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1785" w:type="dxa"/>
            <w:vMerge w:val="continue"/>
            <w:tcBorders>
              <w:top w:val="nil"/>
              <w:left w:val="single" w:color="000000" w:sz="6" w:space="0"/>
            </w:tcBorders>
            <w:vAlign w:val="top"/>
          </w:tcPr>
          <w:p>
            <w:pPr>
              <w:rPr>
                <w:rFonts w:ascii="Arial"/>
                <w:sz w:val="21"/>
              </w:rPr>
            </w:pPr>
          </w:p>
        </w:tc>
        <w:tc>
          <w:tcPr>
            <w:tcW w:w="1600" w:type="dxa"/>
            <w:vAlign w:val="top"/>
          </w:tcPr>
          <w:p>
            <w:pPr>
              <w:spacing w:line="417" w:lineRule="auto"/>
              <w:rPr>
                <w:rFonts w:ascii="Arial"/>
                <w:sz w:val="21"/>
              </w:rPr>
            </w:pPr>
          </w:p>
          <w:p>
            <w:pPr>
              <w:pStyle w:val="6"/>
              <w:spacing w:before="68" w:line="221" w:lineRule="auto"/>
              <w:ind w:left="398"/>
            </w:pPr>
            <w:r>
              <w:rPr>
                <w:spacing w:val="-7"/>
              </w:rPr>
              <w:t>车辆运输</w:t>
            </w:r>
          </w:p>
        </w:tc>
        <w:tc>
          <w:tcPr>
            <w:tcW w:w="1272" w:type="dxa"/>
            <w:vAlign w:val="top"/>
          </w:tcPr>
          <w:p>
            <w:pPr>
              <w:spacing w:line="417" w:lineRule="auto"/>
              <w:rPr>
                <w:rFonts w:ascii="Arial"/>
                <w:sz w:val="21"/>
              </w:rPr>
            </w:pPr>
          </w:p>
          <w:p>
            <w:pPr>
              <w:pStyle w:val="6"/>
              <w:spacing w:before="68" w:line="223" w:lineRule="auto"/>
              <w:ind w:left="428"/>
            </w:pPr>
            <w:r>
              <w:rPr>
                <w:spacing w:val="-2"/>
              </w:rPr>
              <w:t>扬尘</w:t>
            </w:r>
          </w:p>
        </w:tc>
        <w:tc>
          <w:tcPr>
            <w:tcW w:w="2264" w:type="dxa"/>
            <w:vAlign w:val="top"/>
          </w:tcPr>
          <w:p>
            <w:pPr>
              <w:pStyle w:val="6"/>
              <w:spacing w:before="61" w:line="233" w:lineRule="auto"/>
              <w:ind w:left="62" w:right="40" w:hanging="1"/>
            </w:pPr>
            <w:r>
              <w:rPr>
                <w:spacing w:val="-8"/>
              </w:rPr>
              <w:t>对厂区地面采取硬化处</w:t>
            </w:r>
            <w:r>
              <w:t xml:space="preserve">  </w:t>
            </w:r>
            <w:r>
              <w:rPr>
                <w:spacing w:val="-15"/>
              </w:rPr>
              <w:t>理，厂区进出口设置车辆</w:t>
            </w:r>
            <w:r>
              <w:rPr>
                <w:spacing w:val="9"/>
              </w:rPr>
              <w:t xml:space="preserve"> </w:t>
            </w:r>
            <w:r>
              <w:rPr>
                <w:spacing w:val="-14"/>
              </w:rPr>
              <w:t>冲洗设施，运输车辆加盖</w:t>
            </w:r>
            <w:r>
              <w:t xml:space="preserve"> </w:t>
            </w:r>
            <w:r>
              <w:rPr>
                <w:spacing w:val="-7"/>
              </w:rPr>
              <w:t>篷布密闭运输</w:t>
            </w:r>
          </w:p>
        </w:tc>
        <w:tc>
          <w:tcPr>
            <w:tcW w:w="1883"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785" w:type="dxa"/>
            <w:vMerge w:val="restart"/>
            <w:tcBorders>
              <w:left w:val="single" w:color="000000" w:sz="6" w:space="0"/>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68" w:line="221" w:lineRule="auto"/>
              <w:ind w:left="365"/>
            </w:pPr>
            <w:r>
              <w:rPr>
                <w:spacing w:val="-1"/>
              </w:rPr>
              <w:t>地表水环境</w:t>
            </w:r>
          </w:p>
        </w:tc>
        <w:tc>
          <w:tcPr>
            <w:tcW w:w="1600" w:type="dxa"/>
            <w:vAlign w:val="top"/>
          </w:tcPr>
          <w:p>
            <w:pPr>
              <w:pStyle w:val="6"/>
              <w:spacing w:before="222" w:line="221" w:lineRule="auto"/>
              <w:ind w:left="381"/>
            </w:pPr>
            <w:r>
              <w:rPr>
                <w:spacing w:val="-1"/>
              </w:rPr>
              <w:t>施工废水</w:t>
            </w:r>
          </w:p>
        </w:tc>
        <w:tc>
          <w:tcPr>
            <w:tcW w:w="1272" w:type="dxa"/>
            <w:vAlign w:val="top"/>
          </w:tcPr>
          <w:p>
            <w:pPr>
              <w:spacing w:before="261" w:line="187" w:lineRule="auto"/>
              <w:ind w:left="546"/>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SS</w:t>
            </w:r>
          </w:p>
        </w:tc>
        <w:tc>
          <w:tcPr>
            <w:tcW w:w="2264" w:type="dxa"/>
            <w:vAlign w:val="top"/>
          </w:tcPr>
          <w:p>
            <w:pPr>
              <w:pStyle w:val="6"/>
              <w:spacing w:before="70" w:line="230" w:lineRule="auto"/>
              <w:ind w:left="64" w:right="111"/>
            </w:pPr>
            <w:r>
              <w:rPr>
                <w:spacing w:val="-2"/>
              </w:rPr>
              <w:t>设临时沉砂池，收集处</w:t>
            </w:r>
            <w:r>
              <w:t xml:space="preserve"> </w:t>
            </w:r>
            <w:r>
              <w:rPr>
                <w:spacing w:val="-2"/>
              </w:rPr>
              <w:t>理后回用</w:t>
            </w:r>
          </w:p>
        </w:tc>
        <w:tc>
          <w:tcPr>
            <w:tcW w:w="1883" w:type="dxa"/>
            <w:tcBorders>
              <w:right w:val="single" w:color="000000" w:sz="6" w:space="0"/>
            </w:tcBorders>
            <w:vAlign w:val="top"/>
          </w:tcPr>
          <w:p>
            <w:pPr>
              <w:pStyle w:val="6"/>
              <w:spacing w:before="222" w:line="221" w:lineRule="auto"/>
              <w:ind w:left="635"/>
            </w:pPr>
            <w:r>
              <w:rPr>
                <w:spacing w:val="-2"/>
              </w:rPr>
              <w:t>不外排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85" w:type="dxa"/>
            <w:vMerge w:val="continue"/>
            <w:tcBorders>
              <w:top w:val="nil"/>
              <w:left w:val="single" w:color="000000" w:sz="6" w:space="0"/>
              <w:bottom w:val="nil"/>
            </w:tcBorders>
            <w:vAlign w:val="top"/>
          </w:tcPr>
          <w:p>
            <w:pPr>
              <w:rPr>
                <w:rFonts w:ascii="Arial"/>
                <w:sz w:val="21"/>
              </w:rPr>
            </w:pPr>
          </w:p>
        </w:tc>
        <w:tc>
          <w:tcPr>
            <w:tcW w:w="1600" w:type="dxa"/>
            <w:vAlign w:val="top"/>
          </w:tcPr>
          <w:p>
            <w:pPr>
              <w:spacing w:line="302" w:lineRule="auto"/>
              <w:rPr>
                <w:rFonts w:ascii="Arial"/>
                <w:sz w:val="21"/>
              </w:rPr>
            </w:pPr>
          </w:p>
          <w:p>
            <w:pPr>
              <w:pStyle w:val="6"/>
              <w:spacing w:before="68" w:line="300" w:lineRule="exact"/>
              <w:ind w:left="381"/>
            </w:pPr>
            <w:r>
              <w:rPr>
                <w:spacing w:val="-1"/>
                <w:position w:val="6"/>
              </w:rPr>
              <w:t>施工人员</w:t>
            </w:r>
          </w:p>
          <w:p>
            <w:pPr>
              <w:pStyle w:val="6"/>
              <w:spacing w:line="220" w:lineRule="auto"/>
              <w:ind w:left="384"/>
            </w:pPr>
            <w:r>
              <w:rPr>
                <w:spacing w:val="-2"/>
              </w:rPr>
              <w:t>生活污水</w:t>
            </w:r>
          </w:p>
        </w:tc>
        <w:tc>
          <w:tcPr>
            <w:tcW w:w="1272" w:type="dxa"/>
            <w:vAlign w:val="top"/>
          </w:tcPr>
          <w:p>
            <w:pPr>
              <w:spacing w:line="340" w:lineRule="auto"/>
              <w:rPr>
                <w:rFonts w:ascii="Arial"/>
                <w:sz w:val="21"/>
              </w:rPr>
            </w:pPr>
          </w:p>
          <w:p>
            <w:pPr>
              <w:pStyle w:val="6"/>
              <w:spacing w:before="69" w:line="225" w:lineRule="auto"/>
              <w:ind w:left="256" w:right="253" w:firstLine="1"/>
            </w:pPr>
            <w:r>
              <w:rPr>
                <w:rFonts w:ascii="Times New Roman" w:hAnsi="Times New Roman" w:eastAsia="Times New Roman" w:cs="Times New Roman"/>
                <w:spacing w:val="-4"/>
              </w:rPr>
              <w:t>COD</w:t>
            </w:r>
            <w:r>
              <w:rPr>
                <w:rFonts w:ascii="Times New Roman" w:hAnsi="Times New Roman" w:eastAsia="Times New Roman" w:cs="Times New Roman"/>
                <w:spacing w:val="-4"/>
                <w:position w:val="-1"/>
                <w:sz w:val="13"/>
                <w:szCs w:val="13"/>
              </w:rPr>
              <w:t>cr</w:t>
            </w:r>
            <w:r>
              <w:rPr>
                <w:rFonts w:ascii="Times New Roman" w:hAnsi="Times New Roman" w:eastAsia="Times New Roman" w:cs="Times New Roman"/>
                <w:spacing w:val="-9"/>
                <w:position w:val="-1"/>
                <w:sz w:val="13"/>
                <w:szCs w:val="13"/>
              </w:rPr>
              <w:t xml:space="preserve"> </w:t>
            </w:r>
            <w:r>
              <w:rPr>
                <w:spacing w:val="-4"/>
              </w:rPr>
              <w:t>、</w:t>
            </w:r>
            <w:r>
              <w:t xml:space="preserve"> </w:t>
            </w:r>
            <w:r>
              <w:rPr>
                <w:rFonts w:ascii="Times New Roman" w:hAnsi="Times New Roman" w:eastAsia="Times New Roman" w:cs="Times New Roman"/>
                <w:spacing w:val="-1"/>
              </w:rPr>
              <w:t>BOD</w:t>
            </w:r>
            <w:r>
              <w:rPr>
                <w:rFonts w:ascii="Times New Roman" w:hAnsi="Times New Roman" w:eastAsia="Times New Roman" w:cs="Times New Roman"/>
                <w:spacing w:val="-1"/>
                <w:position w:val="-1"/>
                <w:sz w:val="13"/>
                <w:szCs w:val="13"/>
              </w:rPr>
              <w:t>5</w:t>
            </w:r>
            <w:r>
              <w:rPr>
                <w:rFonts w:ascii="Times New Roman" w:hAnsi="Times New Roman" w:eastAsia="Times New Roman" w:cs="Times New Roman"/>
                <w:spacing w:val="11"/>
                <w:position w:val="-1"/>
                <w:sz w:val="13"/>
                <w:szCs w:val="13"/>
              </w:rPr>
              <w:t xml:space="preserve"> </w:t>
            </w:r>
            <w:r>
              <w:rPr>
                <w:spacing w:val="-1"/>
              </w:rPr>
              <w:t>等</w:t>
            </w:r>
          </w:p>
        </w:tc>
        <w:tc>
          <w:tcPr>
            <w:tcW w:w="2264" w:type="dxa"/>
            <w:vAlign w:val="top"/>
          </w:tcPr>
          <w:p>
            <w:pPr>
              <w:pStyle w:val="6"/>
              <w:spacing w:before="70" w:line="247" w:lineRule="auto"/>
              <w:ind w:left="61" w:right="102" w:firstLine="4"/>
            </w:pPr>
            <w:r>
              <w:rPr>
                <w:spacing w:val="-1"/>
              </w:rPr>
              <w:t>设化粪池收集处理后，</w:t>
            </w:r>
            <w:r>
              <w:t xml:space="preserve"> </w:t>
            </w:r>
            <w:r>
              <w:rPr>
                <w:spacing w:val="-1"/>
              </w:rPr>
              <w:t>委托环卫部门定期拉运</w:t>
            </w:r>
            <w:r>
              <w:rPr>
                <w:spacing w:val="3"/>
              </w:rPr>
              <w:t xml:space="preserve"> </w:t>
            </w:r>
            <w:r>
              <w:rPr>
                <w:spacing w:val="-1"/>
              </w:rPr>
              <w:t>至马踏洞污水处理厂处</w:t>
            </w:r>
            <w:r>
              <w:rPr>
                <w:spacing w:val="3"/>
              </w:rPr>
              <w:t xml:space="preserve"> </w:t>
            </w:r>
            <w:r>
              <w:t>理</w:t>
            </w:r>
          </w:p>
        </w:tc>
        <w:tc>
          <w:tcPr>
            <w:tcW w:w="1883" w:type="dxa"/>
            <w:tcBorders>
              <w:right w:val="single" w:color="000000" w:sz="6" w:space="0"/>
            </w:tcBorders>
            <w:vAlign w:val="top"/>
          </w:tcPr>
          <w:p>
            <w:pPr>
              <w:pStyle w:val="6"/>
              <w:spacing w:before="223" w:line="243" w:lineRule="auto"/>
              <w:ind w:left="527" w:right="97" w:hanging="417"/>
            </w:pPr>
            <w:r>
              <w:rPr>
                <w:spacing w:val="-2"/>
              </w:rPr>
              <w:t>《污水综合排放标</w:t>
            </w:r>
            <w:r>
              <w:t xml:space="preserve"> </w:t>
            </w:r>
            <w:r>
              <w:rPr>
                <w:spacing w:val="-2"/>
              </w:rPr>
              <w:t>准》（GB</w:t>
            </w:r>
          </w:p>
          <w:p>
            <w:pPr>
              <w:pStyle w:val="6"/>
              <w:spacing w:before="47" w:line="223" w:lineRule="auto"/>
              <w:ind w:left="162"/>
            </w:pPr>
            <w:r>
              <w:rPr>
                <w:spacing w:val="-1"/>
              </w:rPr>
              <w:t>8978-1996）三级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0" w:hRule="atLeast"/>
        </w:trPr>
        <w:tc>
          <w:tcPr>
            <w:tcW w:w="1785" w:type="dxa"/>
            <w:vMerge w:val="continue"/>
            <w:tcBorders>
              <w:top w:val="nil"/>
              <w:left w:val="single" w:color="000000" w:sz="6" w:space="0"/>
              <w:bottom w:val="single" w:color="000000" w:sz="6" w:space="0"/>
            </w:tcBorders>
            <w:vAlign w:val="top"/>
          </w:tcPr>
          <w:p>
            <w:pPr>
              <w:rPr>
                <w:rFonts w:ascii="Arial"/>
                <w:sz w:val="21"/>
              </w:rPr>
            </w:pPr>
          </w:p>
        </w:tc>
        <w:tc>
          <w:tcPr>
            <w:tcW w:w="160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8" w:line="221" w:lineRule="auto"/>
              <w:ind w:left="381"/>
            </w:pPr>
            <w:r>
              <w:rPr>
                <w:spacing w:val="-1"/>
              </w:rPr>
              <w:t>洗砂废水</w:t>
            </w:r>
          </w:p>
        </w:tc>
        <w:tc>
          <w:tcPr>
            <w:tcW w:w="127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60" w:line="187" w:lineRule="auto"/>
              <w:ind w:left="546"/>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SS</w:t>
            </w:r>
          </w:p>
        </w:tc>
        <w:tc>
          <w:tcPr>
            <w:tcW w:w="2264" w:type="dxa"/>
            <w:vAlign w:val="top"/>
          </w:tcPr>
          <w:p>
            <w:pPr>
              <w:pStyle w:val="6"/>
              <w:spacing w:before="74" w:line="221" w:lineRule="auto"/>
              <w:ind w:left="65"/>
            </w:pPr>
            <w:r>
              <w:rPr>
                <w:spacing w:val="-7"/>
              </w:rPr>
              <w:t>设废水处理系统</w:t>
            </w:r>
            <w:r>
              <w:rPr>
                <w:spacing w:val="-22"/>
              </w:rPr>
              <w:t xml:space="preserve"> </w:t>
            </w:r>
            <w:r>
              <w:rPr>
                <w:spacing w:val="-7"/>
              </w:rPr>
              <w:t>1</w:t>
            </w:r>
            <w:r>
              <w:rPr>
                <w:spacing w:val="-43"/>
              </w:rPr>
              <w:t xml:space="preserve"> </w:t>
            </w:r>
            <w:r>
              <w:rPr>
                <w:spacing w:val="-7"/>
              </w:rPr>
              <w:t>套，</w:t>
            </w:r>
          </w:p>
          <w:p>
            <w:pPr>
              <w:pStyle w:val="6"/>
              <w:spacing w:before="50" w:line="252" w:lineRule="auto"/>
              <w:ind w:left="61" w:right="45"/>
            </w:pPr>
            <w:r>
              <w:rPr>
                <w:spacing w:val="-1"/>
              </w:rPr>
              <w:t>包括污水收集池、污水</w:t>
            </w:r>
            <w:r>
              <w:rPr>
                <w:spacing w:val="3"/>
              </w:rPr>
              <w:t xml:space="preserve"> </w:t>
            </w:r>
            <w:r>
              <w:rPr>
                <w:spacing w:val="-1"/>
              </w:rPr>
              <w:t>浓缩罐和清水池，容积</w:t>
            </w:r>
            <w:r>
              <w:rPr>
                <w:spacing w:val="3"/>
              </w:rPr>
              <w:t xml:space="preserve"> </w:t>
            </w:r>
            <w:r>
              <w:rPr>
                <w:spacing w:val="-5"/>
              </w:rPr>
              <w:t>共</w:t>
            </w:r>
            <w:r>
              <w:rPr>
                <w:spacing w:val="-44"/>
              </w:rPr>
              <w:t xml:space="preserve"> </w:t>
            </w:r>
            <w:r>
              <w:rPr>
                <w:spacing w:val="-5"/>
              </w:rPr>
              <w:t>820m</w:t>
            </w:r>
            <w:r>
              <w:rPr>
                <w:spacing w:val="-5"/>
                <w:position w:val="10"/>
                <w:sz w:val="11"/>
                <w:szCs w:val="11"/>
              </w:rPr>
              <w:t>3</w:t>
            </w:r>
            <w:r>
              <w:rPr>
                <w:spacing w:val="-5"/>
              </w:rPr>
              <w:t>，配套加药机及</w:t>
            </w:r>
            <w:r>
              <w:t xml:space="preserve"> </w:t>
            </w:r>
            <w:r>
              <w:rPr>
                <w:spacing w:val="-1"/>
              </w:rPr>
              <w:t>水泵等，采用“絮凝沉</w:t>
            </w:r>
            <w:r>
              <w:rPr>
                <w:spacing w:val="4"/>
              </w:rPr>
              <w:t xml:space="preserve"> </w:t>
            </w:r>
            <w:r>
              <w:rPr>
                <w:spacing w:val="-12"/>
              </w:rPr>
              <w:t>淀”工艺，</w:t>
            </w:r>
            <w:r>
              <w:rPr>
                <w:spacing w:val="66"/>
              </w:rPr>
              <w:t xml:space="preserve"> </w:t>
            </w:r>
            <w:r>
              <w:rPr>
                <w:spacing w:val="-12"/>
              </w:rPr>
              <w:t>处理后全部</w:t>
            </w:r>
          </w:p>
        </w:tc>
        <w:tc>
          <w:tcPr>
            <w:tcW w:w="1883" w:type="dxa"/>
            <w:tcBorders>
              <w:right w:val="single" w:color="000000" w:sz="6" w:space="0"/>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68" w:line="221" w:lineRule="auto"/>
              <w:ind w:left="635"/>
            </w:pPr>
            <w:r>
              <w:rPr>
                <w:spacing w:val="-2"/>
              </w:rPr>
              <w:t>不外排</w:t>
            </w:r>
          </w:p>
        </w:tc>
      </w:tr>
    </w:tbl>
    <w:p>
      <w:pPr>
        <w:pStyle w:val="2"/>
      </w:pPr>
    </w:p>
    <w:p>
      <w:pPr>
        <w:sectPr>
          <w:footerReference r:id="rId60" w:type="default"/>
          <w:pgSz w:w="11907" w:h="16839"/>
          <w:pgMar w:top="1431" w:right="1543" w:bottom="1260" w:left="1537" w:header="0" w:footer="1081" w:gutter="0"/>
          <w:cols w:space="720" w:num="1"/>
        </w:sectPr>
      </w:pPr>
    </w:p>
    <w:p>
      <w:pPr>
        <w:spacing w:before="28"/>
      </w:pPr>
    </w:p>
    <w:tbl>
      <w:tblPr>
        <w:tblStyle w:val="5"/>
        <w:tblW w:w="88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5"/>
        <w:gridCol w:w="1600"/>
        <w:gridCol w:w="1272"/>
        <w:gridCol w:w="2264"/>
        <w:gridCol w:w="18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785" w:type="dxa"/>
            <w:vMerge w:val="restart"/>
            <w:tcBorders>
              <w:left w:val="single" w:color="000000" w:sz="6" w:space="0"/>
              <w:bottom w:val="nil"/>
            </w:tcBorders>
            <w:vAlign w:val="top"/>
          </w:tcPr>
          <w:p>
            <w:pPr>
              <w:rPr>
                <w:rFonts w:ascii="Arial"/>
                <w:sz w:val="21"/>
              </w:rPr>
            </w:pPr>
          </w:p>
        </w:tc>
        <w:tc>
          <w:tcPr>
            <w:tcW w:w="1600" w:type="dxa"/>
            <w:vAlign w:val="top"/>
          </w:tcPr>
          <w:p>
            <w:pPr>
              <w:rPr>
                <w:rFonts w:ascii="Arial"/>
                <w:sz w:val="21"/>
              </w:rPr>
            </w:pPr>
          </w:p>
        </w:tc>
        <w:tc>
          <w:tcPr>
            <w:tcW w:w="1272" w:type="dxa"/>
            <w:vAlign w:val="top"/>
          </w:tcPr>
          <w:p>
            <w:pPr>
              <w:rPr>
                <w:rFonts w:ascii="Arial"/>
                <w:sz w:val="21"/>
              </w:rPr>
            </w:pPr>
          </w:p>
        </w:tc>
        <w:tc>
          <w:tcPr>
            <w:tcW w:w="2264" w:type="dxa"/>
            <w:vAlign w:val="top"/>
          </w:tcPr>
          <w:p>
            <w:pPr>
              <w:pStyle w:val="6"/>
              <w:spacing w:before="63" w:line="207" w:lineRule="auto"/>
              <w:ind w:left="82"/>
            </w:pPr>
            <w:r>
              <w:rPr>
                <w:spacing w:val="-6"/>
              </w:rPr>
              <w:t>回用不外排</w:t>
            </w:r>
          </w:p>
        </w:tc>
        <w:tc>
          <w:tcPr>
            <w:tcW w:w="188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85" w:type="dxa"/>
            <w:vMerge w:val="continue"/>
            <w:tcBorders>
              <w:top w:val="nil"/>
              <w:left w:val="single" w:color="000000" w:sz="6" w:space="0"/>
              <w:bottom w:val="nil"/>
            </w:tcBorders>
            <w:vAlign w:val="top"/>
          </w:tcPr>
          <w:p>
            <w:pPr>
              <w:rPr>
                <w:rFonts w:ascii="Arial"/>
                <w:sz w:val="21"/>
              </w:rPr>
            </w:pPr>
          </w:p>
        </w:tc>
        <w:tc>
          <w:tcPr>
            <w:tcW w:w="1600" w:type="dxa"/>
            <w:vAlign w:val="top"/>
          </w:tcPr>
          <w:p>
            <w:pPr>
              <w:spacing w:line="404" w:lineRule="auto"/>
              <w:rPr>
                <w:rFonts w:ascii="Arial"/>
                <w:sz w:val="21"/>
              </w:rPr>
            </w:pPr>
          </w:p>
          <w:p>
            <w:pPr>
              <w:pStyle w:val="6"/>
              <w:spacing w:before="78" w:line="220" w:lineRule="auto"/>
              <w:ind w:left="203"/>
              <w:rPr>
                <w:sz w:val="24"/>
                <w:szCs w:val="24"/>
              </w:rPr>
            </w:pPr>
            <w:r>
              <w:rPr>
                <w:spacing w:val="-2"/>
                <w:sz w:val="24"/>
                <w:szCs w:val="24"/>
              </w:rPr>
              <w:t>产品渗沥水</w:t>
            </w:r>
          </w:p>
        </w:tc>
        <w:tc>
          <w:tcPr>
            <w:tcW w:w="1272" w:type="dxa"/>
            <w:vAlign w:val="top"/>
          </w:tcPr>
          <w:p>
            <w:pPr>
              <w:spacing w:line="242" w:lineRule="auto"/>
              <w:rPr>
                <w:rFonts w:ascii="Arial"/>
                <w:sz w:val="21"/>
              </w:rPr>
            </w:pPr>
          </w:p>
          <w:p>
            <w:pPr>
              <w:spacing w:line="243" w:lineRule="auto"/>
              <w:rPr>
                <w:rFonts w:ascii="Arial"/>
                <w:sz w:val="21"/>
              </w:rPr>
            </w:pPr>
          </w:p>
          <w:p>
            <w:pPr>
              <w:spacing w:before="60" w:line="187" w:lineRule="auto"/>
              <w:ind w:left="547"/>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SS</w:t>
            </w:r>
          </w:p>
        </w:tc>
        <w:tc>
          <w:tcPr>
            <w:tcW w:w="2264" w:type="dxa"/>
            <w:vAlign w:val="top"/>
          </w:tcPr>
          <w:p>
            <w:pPr>
              <w:pStyle w:val="6"/>
              <w:spacing w:before="61" w:line="249" w:lineRule="auto"/>
              <w:ind w:left="60" w:right="102" w:firstLine="5"/>
            </w:pPr>
            <w:r>
              <w:rPr>
                <w:spacing w:val="-1"/>
              </w:rPr>
              <w:t>设导水沟接通沉淀池，</w:t>
            </w:r>
            <w:r>
              <w:t xml:space="preserve"> </w:t>
            </w:r>
            <w:r>
              <w:rPr>
                <w:spacing w:val="-1"/>
              </w:rPr>
              <w:t>将渗沥水收集至洗砂废</w:t>
            </w:r>
            <w:r>
              <w:rPr>
                <w:spacing w:val="4"/>
              </w:rPr>
              <w:t xml:space="preserve"> </w:t>
            </w:r>
            <w:r>
              <w:rPr>
                <w:spacing w:val="-1"/>
              </w:rPr>
              <w:t>水处理设施处理后回用</w:t>
            </w:r>
            <w:r>
              <w:rPr>
                <w:spacing w:val="4"/>
              </w:rPr>
              <w:t xml:space="preserve"> </w:t>
            </w:r>
            <w:r>
              <w:rPr>
                <w:spacing w:val="-1"/>
              </w:rPr>
              <w:t>不外排</w:t>
            </w:r>
          </w:p>
        </w:tc>
        <w:tc>
          <w:tcPr>
            <w:tcW w:w="1883" w:type="dxa"/>
            <w:tcBorders>
              <w:right w:val="single" w:color="000000" w:sz="6" w:space="0"/>
            </w:tcBorders>
            <w:vAlign w:val="top"/>
          </w:tcPr>
          <w:p>
            <w:pPr>
              <w:spacing w:line="439" w:lineRule="auto"/>
              <w:rPr>
                <w:rFonts w:ascii="Arial"/>
                <w:sz w:val="21"/>
              </w:rPr>
            </w:pPr>
          </w:p>
          <w:p>
            <w:pPr>
              <w:pStyle w:val="6"/>
              <w:spacing w:before="68" w:line="221" w:lineRule="auto"/>
              <w:ind w:left="635"/>
            </w:pPr>
            <w:r>
              <w:rPr>
                <w:spacing w:val="-2"/>
              </w:rPr>
              <w:t>不外排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85" w:type="dxa"/>
            <w:vMerge w:val="continue"/>
            <w:tcBorders>
              <w:top w:val="nil"/>
              <w:left w:val="single" w:color="000000" w:sz="6" w:space="0"/>
              <w:bottom w:val="nil"/>
            </w:tcBorders>
            <w:vAlign w:val="top"/>
          </w:tcPr>
          <w:p>
            <w:pPr>
              <w:rPr>
                <w:rFonts w:ascii="Arial"/>
                <w:sz w:val="21"/>
              </w:rPr>
            </w:pPr>
          </w:p>
        </w:tc>
        <w:tc>
          <w:tcPr>
            <w:tcW w:w="1600" w:type="dxa"/>
            <w:vAlign w:val="top"/>
          </w:tcPr>
          <w:p>
            <w:pPr>
              <w:spacing w:line="439" w:lineRule="auto"/>
              <w:rPr>
                <w:rFonts w:ascii="Arial"/>
                <w:sz w:val="21"/>
              </w:rPr>
            </w:pPr>
          </w:p>
          <w:p>
            <w:pPr>
              <w:pStyle w:val="6"/>
              <w:spacing w:before="68" w:line="221" w:lineRule="auto"/>
              <w:ind w:left="170"/>
            </w:pPr>
            <w:r>
              <w:rPr>
                <w:spacing w:val="-1"/>
              </w:rPr>
              <w:t>场地初期雨水</w:t>
            </w:r>
          </w:p>
        </w:tc>
        <w:tc>
          <w:tcPr>
            <w:tcW w:w="1272" w:type="dxa"/>
            <w:vAlign w:val="top"/>
          </w:tcPr>
          <w:p>
            <w:pPr>
              <w:spacing w:line="242" w:lineRule="auto"/>
              <w:rPr>
                <w:rFonts w:ascii="Arial"/>
                <w:sz w:val="21"/>
              </w:rPr>
            </w:pPr>
          </w:p>
          <w:p>
            <w:pPr>
              <w:spacing w:line="243" w:lineRule="auto"/>
              <w:rPr>
                <w:rFonts w:ascii="Arial"/>
                <w:sz w:val="21"/>
              </w:rPr>
            </w:pPr>
          </w:p>
          <w:p>
            <w:pPr>
              <w:spacing w:before="61" w:line="187" w:lineRule="auto"/>
              <w:ind w:left="547"/>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SS</w:t>
            </w:r>
          </w:p>
        </w:tc>
        <w:tc>
          <w:tcPr>
            <w:tcW w:w="2264" w:type="dxa"/>
            <w:vAlign w:val="top"/>
          </w:tcPr>
          <w:p>
            <w:pPr>
              <w:pStyle w:val="6"/>
              <w:spacing w:before="61" w:line="249" w:lineRule="auto"/>
              <w:ind w:left="61" w:right="44"/>
              <w:jc w:val="both"/>
            </w:pPr>
            <w:r>
              <w:rPr>
                <w:spacing w:val="-1"/>
              </w:rPr>
              <w:t>在厂区地势最低处设置</w:t>
            </w:r>
            <w:r>
              <w:rPr>
                <w:spacing w:val="3"/>
              </w:rPr>
              <w:t xml:space="preserve"> </w:t>
            </w:r>
            <w:r>
              <w:rPr>
                <w:rFonts w:ascii="Times New Roman" w:hAnsi="Times New Roman" w:eastAsia="Times New Roman" w:cs="Times New Roman"/>
                <w:spacing w:val="-9"/>
              </w:rPr>
              <w:t xml:space="preserve">1 </w:t>
            </w:r>
            <w:r>
              <w:rPr>
                <w:spacing w:val="-9"/>
              </w:rPr>
              <w:t>个雨水收集池，容积约</w:t>
            </w:r>
            <w:r>
              <w:rPr>
                <w:spacing w:val="1"/>
              </w:rPr>
              <w:t xml:space="preserve"> </w:t>
            </w:r>
            <w:r>
              <w:rPr>
                <w:rFonts w:ascii="Times New Roman" w:hAnsi="Times New Roman" w:eastAsia="Times New Roman" w:cs="Times New Roman"/>
                <w:spacing w:val="-6"/>
              </w:rPr>
              <w:t>100m</w:t>
            </w:r>
            <w:r>
              <w:rPr>
                <w:rFonts w:ascii="Times New Roman" w:hAnsi="Times New Roman" w:eastAsia="Times New Roman" w:cs="Times New Roman"/>
                <w:spacing w:val="-6"/>
                <w:position w:val="6"/>
                <w:sz w:val="13"/>
                <w:szCs w:val="13"/>
              </w:rPr>
              <w:t>3</w:t>
            </w:r>
            <w:r>
              <w:rPr>
                <w:spacing w:val="-6"/>
              </w:rPr>
              <w:t>，初期雨水回用生</w:t>
            </w:r>
            <w:r>
              <w:rPr>
                <w:spacing w:val="5"/>
              </w:rPr>
              <w:t xml:space="preserve"> </w:t>
            </w:r>
            <w:r>
              <w:rPr>
                <w:spacing w:val="-2"/>
              </w:rPr>
              <w:t>产不外排</w:t>
            </w:r>
          </w:p>
        </w:tc>
        <w:tc>
          <w:tcPr>
            <w:tcW w:w="1883" w:type="dxa"/>
            <w:tcBorders>
              <w:right w:val="single" w:color="000000" w:sz="6" w:space="0"/>
            </w:tcBorders>
            <w:vAlign w:val="top"/>
          </w:tcPr>
          <w:p>
            <w:pPr>
              <w:spacing w:line="439" w:lineRule="auto"/>
              <w:rPr>
                <w:rFonts w:ascii="Arial"/>
                <w:sz w:val="21"/>
              </w:rPr>
            </w:pPr>
          </w:p>
          <w:p>
            <w:pPr>
              <w:pStyle w:val="6"/>
              <w:spacing w:before="69" w:line="221" w:lineRule="auto"/>
              <w:ind w:left="635"/>
            </w:pPr>
            <w:r>
              <w:rPr>
                <w:spacing w:val="-2"/>
              </w:rPr>
              <w:t>不外排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85" w:type="dxa"/>
            <w:vMerge w:val="continue"/>
            <w:tcBorders>
              <w:top w:val="nil"/>
              <w:left w:val="single" w:color="000000" w:sz="6" w:space="0"/>
              <w:bottom w:val="nil"/>
            </w:tcBorders>
            <w:vAlign w:val="top"/>
          </w:tcPr>
          <w:p>
            <w:pPr>
              <w:rPr>
                <w:rFonts w:ascii="Arial"/>
                <w:sz w:val="21"/>
              </w:rPr>
            </w:pPr>
          </w:p>
        </w:tc>
        <w:tc>
          <w:tcPr>
            <w:tcW w:w="1600" w:type="dxa"/>
            <w:vAlign w:val="top"/>
          </w:tcPr>
          <w:p>
            <w:pPr>
              <w:spacing w:line="289" w:lineRule="auto"/>
              <w:rPr>
                <w:rFonts w:ascii="Arial"/>
                <w:sz w:val="21"/>
              </w:rPr>
            </w:pPr>
          </w:p>
          <w:p>
            <w:pPr>
              <w:pStyle w:val="6"/>
              <w:spacing w:before="69" w:line="300" w:lineRule="exact"/>
              <w:ind w:left="384"/>
            </w:pPr>
            <w:r>
              <w:rPr>
                <w:spacing w:val="-2"/>
                <w:position w:val="6"/>
              </w:rPr>
              <w:t>车辆冲洗</w:t>
            </w:r>
          </w:p>
          <w:p>
            <w:pPr>
              <w:pStyle w:val="6"/>
              <w:spacing w:line="220" w:lineRule="auto"/>
              <w:ind w:left="590"/>
            </w:pPr>
            <w:r>
              <w:rPr>
                <w:spacing w:val="-2"/>
              </w:rPr>
              <w:t>废水</w:t>
            </w:r>
          </w:p>
        </w:tc>
        <w:tc>
          <w:tcPr>
            <w:tcW w:w="1272" w:type="dxa"/>
            <w:vAlign w:val="top"/>
          </w:tcPr>
          <w:p>
            <w:pPr>
              <w:spacing w:line="243" w:lineRule="auto"/>
              <w:rPr>
                <w:rFonts w:ascii="Arial"/>
                <w:sz w:val="21"/>
              </w:rPr>
            </w:pPr>
          </w:p>
          <w:p>
            <w:pPr>
              <w:spacing w:line="243" w:lineRule="auto"/>
              <w:rPr>
                <w:rFonts w:ascii="Arial"/>
                <w:sz w:val="21"/>
              </w:rPr>
            </w:pPr>
          </w:p>
          <w:p>
            <w:pPr>
              <w:spacing w:before="60" w:line="187" w:lineRule="auto"/>
              <w:ind w:left="546"/>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SS</w:t>
            </w:r>
          </w:p>
        </w:tc>
        <w:tc>
          <w:tcPr>
            <w:tcW w:w="2264" w:type="dxa"/>
            <w:vAlign w:val="top"/>
          </w:tcPr>
          <w:p>
            <w:pPr>
              <w:pStyle w:val="6"/>
              <w:spacing w:before="61" w:line="249" w:lineRule="auto"/>
              <w:ind w:left="60" w:right="102" w:firstLine="3"/>
            </w:pPr>
            <w:r>
              <w:rPr>
                <w:spacing w:val="-1"/>
              </w:rPr>
              <w:t>车辆冲洗区设废水沟，</w:t>
            </w:r>
            <w:r>
              <w:rPr>
                <w:spacing w:val="1"/>
              </w:rPr>
              <w:t xml:space="preserve"> </w:t>
            </w:r>
            <w:r>
              <w:rPr>
                <w:spacing w:val="-1"/>
              </w:rPr>
              <w:t>将冲洗废水引至场地散</w:t>
            </w:r>
            <w:r>
              <w:rPr>
                <w:spacing w:val="4"/>
              </w:rPr>
              <w:t xml:space="preserve"> </w:t>
            </w:r>
            <w:r>
              <w:rPr>
                <w:spacing w:val="-10"/>
              </w:rPr>
              <w:t>水池， 沉淀处理后回用</w:t>
            </w:r>
            <w:r>
              <w:t xml:space="preserve"> </w:t>
            </w:r>
            <w:r>
              <w:rPr>
                <w:spacing w:val="-1"/>
              </w:rPr>
              <w:t>不外排</w:t>
            </w:r>
          </w:p>
        </w:tc>
        <w:tc>
          <w:tcPr>
            <w:tcW w:w="1883" w:type="dxa"/>
            <w:tcBorders>
              <w:right w:val="single" w:color="000000" w:sz="6" w:space="0"/>
            </w:tcBorders>
            <w:vAlign w:val="top"/>
          </w:tcPr>
          <w:p>
            <w:pPr>
              <w:spacing w:line="440" w:lineRule="auto"/>
              <w:rPr>
                <w:rFonts w:ascii="Arial"/>
                <w:sz w:val="21"/>
              </w:rPr>
            </w:pPr>
          </w:p>
          <w:p>
            <w:pPr>
              <w:pStyle w:val="6"/>
              <w:spacing w:before="68" w:line="221" w:lineRule="auto"/>
              <w:ind w:left="635"/>
            </w:pPr>
            <w:r>
              <w:rPr>
                <w:spacing w:val="-2"/>
              </w:rPr>
              <w:t>不外排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785" w:type="dxa"/>
            <w:vMerge w:val="continue"/>
            <w:tcBorders>
              <w:top w:val="nil"/>
              <w:left w:val="single" w:color="000000" w:sz="6" w:space="0"/>
            </w:tcBorders>
            <w:vAlign w:val="top"/>
          </w:tcPr>
          <w:p>
            <w:pPr>
              <w:rPr>
                <w:rFonts w:ascii="Arial"/>
                <w:sz w:val="21"/>
              </w:rPr>
            </w:pPr>
          </w:p>
        </w:tc>
        <w:tc>
          <w:tcPr>
            <w:tcW w:w="1600" w:type="dxa"/>
            <w:vAlign w:val="top"/>
          </w:tcPr>
          <w:p>
            <w:pPr>
              <w:spacing w:line="440" w:lineRule="auto"/>
              <w:rPr>
                <w:rFonts w:ascii="Arial"/>
                <w:sz w:val="21"/>
              </w:rPr>
            </w:pPr>
          </w:p>
          <w:p>
            <w:pPr>
              <w:pStyle w:val="6"/>
              <w:spacing w:before="68" w:line="221" w:lineRule="auto"/>
              <w:ind w:left="384"/>
            </w:pPr>
            <w:r>
              <w:rPr>
                <w:spacing w:val="-2"/>
              </w:rPr>
              <w:t>生活污水</w:t>
            </w:r>
          </w:p>
        </w:tc>
        <w:tc>
          <w:tcPr>
            <w:tcW w:w="1272" w:type="dxa"/>
            <w:vAlign w:val="top"/>
          </w:tcPr>
          <w:p>
            <w:pPr>
              <w:spacing w:line="331" w:lineRule="auto"/>
              <w:rPr>
                <w:rFonts w:ascii="Arial"/>
                <w:sz w:val="21"/>
              </w:rPr>
            </w:pPr>
          </w:p>
          <w:p>
            <w:pPr>
              <w:pStyle w:val="6"/>
              <w:spacing w:before="68" w:line="225" w:lineRule="auto"/>
              <w:ind w:left="256" w:right="253" w:firstLine="1"/>
            </w:pPr>
            <w:r>
              <w:rPr>
                <w:rFonts w:ascii="Times New Roman" w:hAnsi="Times New Roman" w:eastAsia="Times New Roman" w:cs="Times New Roman"/>
                <w:spacing w:val="-4"/>
              </w:rPr>
              <w:t>COD</w:t>
            </w:r>
            <w:r>
              <w:rPr>
                <w:rFonts w:ascii="Times New Roman" w:hAnsi="Times New Roman" w:eastAsia="Times New Roman" w:cs="Times New Roman"/>
                <w:spacing w:val="-4"/>
                <w:position w:val="-1"/>
                <w:sz w:val="13"/>
                <w:szCs w:val="13"/>
              </w:rPr>
              <w:t>cr</w:t>
            </w:r>
            <w:r>
              <w:rPr>
                <w:rFonts w:ascii="Times New Roman" w:hAnsi="Times New Roman" w:eastAsia="Times New Roman" w:cs="Times New Roman"/>
                <w:spacing w:val="-9"/>
                <w:position w:val="-1"/>
                <w:sz w:val="13"/>
                <w:szCs w:val="13"/>
              </w:rPr>
              <w:t xml:space="preserve"> </w:t>
            </w:r>
            <w:r>
              <w:rPr>
                <w:spacing w:val="-4"/>
              </w:rPr>
              <w:t>、</w:t>
            </w:r>
            <w:r>
              <w:t xml:space="preserve"> </w:t>
            </w:r>
            <w:r>
              <w:rPr>
                <w:rFonts w:ascii="Times New Roman" w:hAnsi="Times New Roman" w:eastAsia="Times New Roman" w:cs="Times New Roman"/>
                <w:spacing w:val="-1"/>
              </w:rPr>
              <w:t>BOD</w:t>
            </w:r>
            <w:r>
              <w:rPr>
                <w:rFonts w:ascii="Times New Roman" w:hAnsi="Times New Roman" w:eastAsia="Times New Roman" w:cs="Times New Roman"/>
                <w:spacing w:val="-1"/>
                <w:position w:val="-1"/>
                <w:sz w:val="13"/>
                <w:szCs w:val="13"/>
              </w:rPr>
              <w:t>5</w:t>
            </w:r>
            <w:r>
              <w:rPr>
                <w:rFonts w:ascii="Times New Roman" w:hAnsi="Times New Roman" w:eastAsia="Times New Roman" w:cs="Times New Roman"/>
                <w:spacing w:val="11"/>
                <w:position w:val="-1"/>
                <w:sz w:val="13"/>
                <w:szCs w:val="13"/>
              </w:rPr>
              <w:t xml:space="preserve"> </w:t>
            </w:r>
            <w:r>
              <w:rPr>
                <w:spacing w:val="-1"/>
              </w:rPr>
              <w:t>等</w:t>
            </w:r>
          </w:p>
        </w:tc>
        <w:tc>
          <w:tcPr>
            <w:tcW w:w="2264" w:type="dxa"/>
            <w:vAlign w:val="top"/>
          </w:tcPr>
          <w:p>
            <w:pPr>
              <w:pStyle w:val="6"/>
              <w:spacing w:before="64" w:line="249" w:lineRule="auto"/>
              <w:ind w:left="65" w:right="87"/>
              <w:jc w:val="both"/>
            </w:pPr>
            <w:r>
              <w:rPr>
                <w:spacing w:val="-4"/>
              </w:rPr>
              <w:t>设化粪池（</w:t>
            </w:r>
            <w:r>
              <w:rPr>
                <w:rFonts w:ascii="Times New Roman" w:hAnsi="Times New Roman" w:eastAsia="Times New Roman" w:cs="Times New Roman"/>
                <w:spacing w:val="-4"/>
              </w:rPr>
              <w:t>20m</w:t>
            </w:r>
            <w:r>
              <w:rPr>
                <w:rFonts w:ascii="Times New Roman" w:hAnsi="Times New Roman" w:eastAsia="Times New Roman" w:cs="Times New Roman"/>
                <w:spacing w:val="-4"/>
                <w:position w:val="6"/>
                <w:sz w:val="13"/>
                <w:szCs w:val="13"/>
              </w:rPr>
              <w:t xml:space="preserve">3 </w:t>
            </w:r>
            <w:r>
              <w:rPr>
                <w:spacing w:val="-4"/>
              </w:rPr>
              <w:t>）收集</w:t>
            </w:r>
            <w:r>
              <w:rPr>
                <w:spacing w:val="6"/>
              </w:rPr>
              <w:t xml:space="preserve"> </w:t>
            </w:r>
            <w:r>
              <w:rPr>
                <w:spacing w:val="-2"/>
              </w:rPr>
              <w:t>处理后，委托环卫部门</w:t>
            </w:r>
            <w:r>
              <w:rPr>
                <w:spacing w:val="8"/>
              </w:rPr>
              <w:t xml:space="preserve"> </w:t>
            </w:r>
            <w:r>
              <w:rPr>
                <w:spacing w:val="-2"/>
              </w:rPr>
              <w:t>定期拉运至马踏洞污水</w:t>
            </w:r>
            <w:r>
              <w:rPr>
                <w:spacing w:val="8"/>
              </w:rPr>
              <w:t xml:space="preserve"> </w:t>
            </w:r>
            <w:r>
              <w:rPr>
                <w:spacing w:val="-2"/>
              </w:rPr>
              <w:t>处理厂处理</w:t>
            </w:r>
          </w:p>
        </w:tc>
        <w:tc>
          <w:tcPr>
            <w:tcW w:w="1883" w:type="dxa"/>
            <w:tcBorders>
              <w:right w:val="single" w:color="000000" w:sz="6" w:space="0"/>
            </w:tcBorders>
            <w:vAlign w:val="top"/>
          </w:tcPr>
          <w:p>
            <w:pPr>
              <w:pStyle w:val="6"/>
              <w:spacing w:before="211" w:line="243" w:lineRule="auto"/>
              <w:ind w:left="527" w:right="97" w:hanging="417"/>
            </w:pPr>
            <w:r>
              <w:rPr>
                <w:spacing w:val="-2"/>
              </w:rPr>
              <w:t>《污水综合排放标</w:t>
            </w:r>
            <w:r>
              <w:t xml:space="preserve"> </w:t>
            </w:r>
            <w:r>
              <w:rPr>
                <w:spacing w:val="-2"/>
              </w:rPr>
              <w:t>准》（GB</w:t>
            </w:r>
          </w:p>
          <w:p>
            <w:pPr>
              <w:pStyle w:val="6"/>
              <w:spacing w:before="47" w:line="223" w:lineRule="auto"/>
              <w:ind w:left="162"/>
            </w:pPr>
            <w:r>
              <w:rPr>
                <w:spacing w:val="-1"/>
              </w:rPr>
              <w:t>8978-1996）三级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785" w:type="dxa"/>
            <w:vMerge w:val="restart"/>
            <w:tcBorders>
              <w:left w:val="single" w:color="000000" w:sz="6" w:space="0"/>
              <w:bottom w:val="nil"/>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68" w:line="221" w:lineRule="auto"/>
              <w:ind w:left="580"/>
            </w:pPr>
            <w:r>
              <w:rPr>
                <w:spacing w:val="-2"/>
              </w:rPr>
              <w:t>声环境</w:t>
            </w:r>
          </w:p>
        </w:tc>
        <w:tc>
          <w:tcPr>
            <w:tcW w:w="1600" w:type="dxa"/>
            <w:vAlign w:val="top"/>
          </w:tcPr>
          <w:p>
            <w:pPr>
              <w:spacing w:line="386" w:lineRule="auto"/>
              <w:rPr>
                <w:rFonts w:ascii="Arial"/>
                <w:sz w:val="21"/>
              </w:rPr>
            </w:pPr>
          </w:p>
          <w:p>
            <w:pPr>
              <w:pStyle w:val="6"/>
              <w:spacing w:before="68" w:line="221" w:lineRule="auto"/>
              <w:ind w:left="382"/>
            </w:pPr>
            <w:r>
              <w:rPr>
                <w:spacing w:val="-1"/>
              </w:rPr>
              <w:t>施工现场</w:t>
            </w:r>
          </w:p>
        </w:tc>
        <w:tc>
          <w:tcPr>
            <w:tcW w:w="1272" w:type="dxa"/>
            <w:vAlign w:val="top"/>
          </w:tcPr>
          <w:p>
            <w:pPr>
              <w:pStyle w:val="6"/>
              <w:spacing w:before="306" w:line="242" w:lineRule="auto"/>
              <w:ind w:left="539" w:right="106" w:hanging="425"/>
            </w:pPr>
            <w:r>
              <w:rPr>
                <w:spacing w:val="-1"/>
              </w:rPr>
              <w:t>机械设备噪</w:t>
            </w:r>
            <w:r>
              <w:t xml:space="preserve"> 声</w:t>
            </w:r>
          </w:p>
        </w:tc>
        <w:tc>
          <w:tcPr>
            <w:tcW w:w="2264" w:type="dxa"/>
            <w:vAlign w:val="top"/>
          </w:tcPr>
          <w:p>
            <w:pPr>
              <w:pStyle w:val="6"/>
              <w:spacing w:before="305" w:line="242" w:lineRule="auto"/>
              <w:ind w:left="64" w:right="102" w:hanging="1"/>
            </w:pPr>
            <w:r>
              <w:rPr>
                <w:spacing w:val="-1"/>
              </w:rPr>
              <w:t>尽量缩短工期、合理布</w:t>
            </w:r>
            <w:r>
              <w:rPr>
                <w:spacing w:val="2"/>
              </w:rPr>
              <w:t xml:space="preserve"> </w:t>
            </w:r>
            <w:r>
              <w:rPr>
                <w:spacing w:val="-1"/>
              </w:rPr>
              <w:t>局设备、文明施工</w:t>
            </w:r>
          </w:p>
        </w:tc>
        <w:tc>
          <w:tcPr>
            <w:tcW w:w="1883" w:type="dxa"/>
            <w:tcBorders>
              <w:right w:val="single" w:color="000000" w:sz="6" w:space="0"/>
            </w:tcBorders>
            <w:vAlign w:val="top"/>
          </w:tcPr>
          <w:p>
            <w:pPr>
              <w:pStyle w:val="6"/>
              <w:spacing w:before="157" w:line="253" w:lineRule="auto"/>
              <w:ind w:left="110" w:right="98"/>
              <w:jc w:val="both"/>
            </w:pPr>
            <w:r>
              <w:rPr>
                <w:spacing w:val="-3"/>
              </w:rPr>
              <w:t>《建筑施工场界环</w:t>
            </w:r>
            <w:r>
              <w:rPr>
                <w:spacing w:val="6"/>
              </w:rPr>
              <w:t xml:space="preserve"> </w:t>
            </w:r>
            <w:r>
              <w:rPr>
                <w:spacing w:val="-2"/>
              </w:rPr>
              <w:t>境噪声排放限值》</w:t>
            </w:r>
            <w:r>
              <w:t xml:space="preserve"> </w:t>
            </w:r>
            <w:r>
              <w:rPr>
                <w:spacing w:val="-2"/>
              </w:rPr>
              <w:t>（GB12523-2011）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785" w:type="dxa"/>
            <w:vMerge w:val="continue"/>
            <w:tcBorders>
              <w:top w:val="nil"/>
              <w:left w:val="single" w:color="000000" w:sz="6" w:space="0"/>
              <w:bottom w:val="nil"/>
            </w:tcBorders>
            <w:vAlign w:val="top"/>
          </w:tcPr>
          <w:p>
            <w:pPr>
              <w:rPr>
                <w:rFonts w:ascii="Arial"/>
                <w:sz w:val="21"/>
              </w:rPr>
            </w:pPr>
          </w:p>
        </w:tc>
        <w:tc>
          <w:tcPr>
            <w:tcW w:w="1600" w:type="dxa"/>
            <w:vAlign w:val="top"/>
          </w:tcPr>
          <w:p>
            <w:pPr>
              <w:pStyle w:val="6"/>
              <w:spacing w:before="284" w:line="229" w:lineRule="auto"/>
              <w:ind w:left="110" w:right="104" w:hanging="2"/>
            </w:pPr>
            <w:r>
              <w:rPr>
                <w:spacing w:val="20"/>
              </w:rPr>
              <w:t>破碎机、振动</w:t>
            </w:r>
            <w:r>
              <w:rPr>
                <w:spacing w:val="1"/>
              </w:rPr>
              <w:t xml:space="preserve"> </w:t>
            </w:r>
            <w:r>
              <w:rPr>
                <w:spacing w:val="-2"/>
              </w:rPr>
              <w:t>筛、洗砂机等</w:t>
            </w:r>
          </w:p>
        </w:tc>
        <w:tc>
          <w:tcPr>
            <w:tcW w:w="1272" w:type="dxa"/>
            <w:vAlign w:val="top"/>
          </w:tcPr>
          <w:p>
            <w:pPr>
              <w:spacing w:line="365" w:lineRule="auto"/>
              <w:rPr>
                <w:rFonts w:ascii="Arial"/>
                <w:sz w:val="21"/>
              </w:rPr>
            </w:pPr>
          </w:p>
          <w:p>
            <w:pPr>
              <w:pStyle w:val="6"/>
              <w:spacing w:before="68" w:line="221" w:lineRule="auto"/>
              <w:ind w:left="223"/>
            </w:pPr>
            <w:r>
              <w:rPr>
                <w:spacing w:val="-3"/>
              </w:rPr>
              <w:t>设备噪声</w:t>
            </w:r>
          </w:p>
        </w:tc>
        <w:tc>
          <w:tcPr>
            <w:tcW w:w="2264" w:type="dxa"/>
            <w:vAlign w:val="top"/>
          </w:tcPr>
          <w:p>
            <w:pPr>
              <w:pStyle w:val="6"/>
              <w:spacing w:before="284" w:line="242" w:lineRule="auto"/>
              <w:ind w:left="61" w:right="102" w:firstLine="2"/>
            </w:pPr>
            <w:r>
              <w:rPr>
                <w:spacing w:val="-1"/>
              </w:rPr>
              <w:t>车间密闭、设备基础减</w:t>
            </w:r>
            <w:r>
              <w:rPr>
                <w:spacing w:val="1"/>
              </w:rPr>
              <w:t xml:space="preserve"> </w:t>
            </w:r>
            <w:r>
              <w:rPr>
                <w:spacing w:val="-1"/>
              </w:rPr>
              <w:t>振，加强维护管理</w:t>
            </w:r>
          </w:p>
        </w:tc>
        <w:tc>
          <w:tcPr>
            <w:tcW w:w="1883" w:type="dxa"/>
            <w:tcBorders>
              <w:right w:val="single" w:color="000000" w:sz="6" w:space="0"/>
            </w:tcBorders>
            <w:vAlign w:val="top"/>
          </w:tcPr>
          <w:p>
            <w:pPr>
              <w:pStyle w:val="6"/>
              <w:spacing w:before="136" w:line="253" w:lineRule="auto"/>
              <w:ind w:left="110" w:right="98"/>
              <w:jc w:val="both"/>
            </w:pPr>
            <w:r>
              <w:rPr>
                <w:spacing w:val="-3"/>
              </w:rPr>
              <w:t>《工业企业厂界环</w:t>
            </w:r>
            <w:r>
              <w:rPr>
                <w:spacing w:val="6"/>
              </w:rPr>
              <w:t xml:space="preserve"> </w:t>
            </w:r>
            <w:r>
              <w:rPr>
                <w:spacing w:val="-2"/>
              </w:rPr>
              <w:t>境噪声排放标准》</w:t>
            </w:r>
            <w:r>
              <w:t xml:space="preserve"> </w:t>
            </w:r>
            <w:r>
              <w:rPr>
                <w:spacing w:val="-2"/>
              </w:rPr>
              <w:t>（GB12348-2008）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785" w:type="dxa"/>
            <w:vMerge w:val="continue"/>
            <w:tcBorders>
              <w:top w:val="nil"/>
              <w:left w:val="single" w:color="000000" w:sz="6" w:space="0"/>
            </w:tcBorders>
            <w:vAlign w:val="top"/>
          </w:tcPr>
          <w:p>
            <w:pPr>
              <w:rPr>
                <w:rFonts w:ascii="Arial"/>
                <w:sz w:val="21"/>
              </w:rPr>
            </w:pPr>
          </w:p>
        </w:tc>
        <w:tc>
          <w:tcPr>
            <w:tcW w:w="1600" w:type="dxa"/>
            <w:vAlign w:val="top"/>
          </w:tcPr>
          <w:p>
            <w:pPr>
              <w:spacing w:line="264" w:lineRule="auto"/>
              <w:rPr>
                <w:rFonts w:ascii="Arial"/>
                <w:sz w:val="21"/>
              </w:rPr>
            </w:pPr>
          </w:p>
          <w:p>
            <w:pPr>
              <w:pStyle w:val="6"/>
              <w:spacing w:before="69" w:line="221" w:lineRule="auto"/>
              <w:ind w:left="382"/>
            </w:pPr>
            <w:r>
              <w:rPr>
                <w:spacing w:val="-2"/>
              </w:rPr>
              <w:t>运输车辆</w:t>
            </w:r>
          </w:p>
        </w:tc>
        <w:tc>
          <w:tcPr>
            <w:tcW w:w="1272" w:type="dxa"/>
            <w:vAlign w:val="top"/>
          </w:tcPr>
          <w:p>
            <w:pPr>
              <w:spacing w:line="265" w:lineRule="auto"/>
              <w:rPr>
                <w:rFonts w:ascii="Arial"/>
                <w:sz w:val="21"/>
              </w:rPr>
            </w:pPr>
          </w:p>
          <w:p>
            <w:pPr>
              <w:pStyle w:val="6"/>
              <w:spacing w:before="68" w:line="221" w:lineRule="auto"/>
              <w:ind w:left="224"/>
            </w:pPr>
            <w:r>
              <w:rPr>
                <w:spacing w:val="-3"/>
              </w:rPr>
              <w:t>交通噪声</w:t>
            </w:r>
          </w:p>
        </w:tc>
        <w:tc>
          <w:tcPr>
            <w:tcW w:w="2264" w:type="dxa"/>
            <w:vAlign w:val="top"/>
          </w:tcPr>
          <w:p>
            <w:pPr>
              <w:pStyle w:val="6"/>
              <w:spacing w:before="186" w:line="242" w:lineRule="auto"/>
              <w:ind w:left="62" w:right="102"/>
            </w:pPr>
            <w:r>
              <w:rPr>
                <w:spacing w:val="-1"/>
              </w:rPr>
              <w:t>合理安排运输时间、控</w:t>
            </w:r>
            <w:r>
              <w:rPr>
                <w:spacing w:val="2"/>
              </w:rPr>
              <w:t xml:space="preserve"> </w:t>
            </w:r>
            <w:r>
              <w:rPr>
                <w:spacing w:val="-2"/>
              </w:rPr>
              <w:t>制车速</w:t>
            </w:r>
          </w:p>
        </w:tc>
        <w:tc>
          <w:tcPr>
            <w:tcW w:w="1883" w:type="dxa"/>
            <w:tcBorders>
              <w:right w:val="single" w:color="000000" w:sz="6" w:space="0"/>
            </w:tcBorders>
            <w:vAlign w:val="top"/>
          </w:tcPr>
          <w:p>
            <w:pPr>
              <w:spacing w:line="264" w:lineRule="auto"/>
              <w:rPr>
                <w:rFonts w:ascii="Arial"/>
                <w:sz w:val="21"/>
              </w:rPr>
            </w:pPr>
          </w:p>
          <w:p>
            <w:pPr>
              <w:pStyle w:val="6"/>
              <w:spacing w:before="68" w:line="226" w:lineRule="auto"/>
              <w:ind w:left="895"/>
            </w:pP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85" w:type="dxa"/>
            <w:tcBorders>
              <w:left w:val="single" w:color="000000" w:sz="6" w:space="0"/>
            </w:tcBorders>
            <w:vAlign w:val="top"/>
          </w:tcPr>
          <w:p>
            <w:pPr>
              <w:pStyle w:val="6"/>
              <w:spacing w:before="258" w:line="221" w:lineRule="auto"/>
              <w:ind w:left="495"/>
            </w:pPr>
            <w:r>
              <w:rPr>
                <w:spacing w:val="-8"/>
              </w:rPr>
              <w:t>电磁辐射</w:t>
            </w:r>
          </w:p>
        </w:tc>
        <w:tc>
          <w:tcPr>
            <w:tcW w:w="1600" w:type="dxa"/>
            <w:vAlign w:val="top"/>
          </w:tcPr>
          <w:p>
            <w:pPr>
              <w:pStyle w:val="6"/>
              <w:spacing w:before="258" w:line="226" w:lineRule="auto"/>
              <w:ind w:left="749"/>
            </w:pPr>
            <w:r>
              <w:t>/</w:t>
            </w:r>
          </w:p>
        </w:tc>
        <w:tc>
          <w:tcPr>
            <w:tcW w:w="1272" w:type="dxa"/>
            <w:vAlign w:val="top"/>
          </w:tcPr>
          <w:p>
            <w:pPr>
              <w:pStyle w:val="6"/>
              <w:spacing w:before="258" w:line="226" w:lineRule="auto"/>
              <w:ind w:left="586"/>
            </w:pPr>
            <w:r>
              <w:t>/</w:t>
            </w:r>
          </w:p>
        </w:tc>
        <w:tc>
          <w:tcPr>
            <w:tcW w:w="2264" w:type="dxa"/>
            <w:vAlign w:val="top"/>
          </w:tcPr>
          <w:p>
            <w:pPr>
              <w:pStyle w:val="6"/>
              <w:spacing w:before="234" w:line="226" w:lineRule="auto"/>
              <w:ind w:left="61"/>
            </w:pPr>
            <w:r>
              <w:t>/</w:t>
            </w:r>
          </w:p>
        </w:tc>
        <w:tc>
          <w:tcPr>
            <w:tcW w:w="1883" w:type="dxa"/>
            <w:tcBorders>
              <w:right w:val="single" w:color="000000" w:sz="6" w:space="0"/>
            </w:tcBorders>
            <w:vAlign w:val="top"/>
          </w:tcPr>
          <w:p>
            <w:pPr>
              <w:pStyle w:val="6"/>
              <w:spacing w:before="234" w:line="226" w:lineRule="auto"/>
              <w:ind w:left="895"/>
            </w:pP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9" w:hRule="atLeast"/>
        </w:trPr>
        <w:tc>
          <w:tcPr>
            <w:tcW w:w="1785" w:type="dxa"/>
            <w:tcBorders>
              <w:left w:val="single" w:color="000000" w:sz="6"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9" w:line="221" w:lineRule="auto"/>
              <w:ind w:left="489"/>
            </w:pPr>
            <w:r>
              <w:rPr>
                <w:spacing w:val="-6"/>
              </w:rPr>
              <w:t>固体废物</w:t>
            </w:r>
          </w:p>
        </w:tc>
        <w:tc>
          <w:tcPr>
            <w:tcW w:w="7019" w:type="dxa"/>
            <w:gridSpan w:val="4"/>
            <w:tcBorders>
              <w:right w:val="single" w:color="000000" w:sz="6" w:space="0"/>
            </w:tcBorders>
            <w:vAlign w:val="top"/>
          </w:tcPr>
          <w:p>
            <w:pPr>
              <w:spacing w:before="141" w:line="217" w:lineRule="auto"/>
              <w:ind w:left="68"/>
              <w:rPr>
                <w:rFonts w:ascii="黑体" w:hAnsi="黑体" w:eastAsia="黑体" w:cs="黑体"/>
                <w:sz w:val="21"/>
                <w:szCs w:val="21"/>
              </w:rPr>
            </w:pPr>
            <w:r>
              <w:rPr>
                <w:rFonts w:ascii="黑体" w:hAnsi="黑体" w:eastAsia="黑体" w:cs="黑体"/>
                <w:spacing w:val="-4"/>
                <w:sz w:val="22"/>
                <w:szCs w:val="22"/>
              </w:rPr>
              <w:t>1、</w:t>
            </w:r>
            <w:r>
              <w:rPr>
                <w:rFonts w:ascii="黑体" w:hAnsi="黑体" w:eastAsia="黑体" w:cs="黑体"/>
                <w:spacing w:val="-4"/>
                <w:sz w:val="21"/>
                <w:szCs w:val="21"/>
              </w:rPr>
              <w:t>施工期</w:t>
            </w:r>
          </w:p>
          <w:p>
            <w:pPr>
              <w:pStyle w:val="6"/>
              <w:spacing w:before="141" w:line="221" w:lineRule="auto"/>
              <w:ind w:left="511"/>
            </w:pPr>
            <w:r>
              <w:rPr>
                <w:spacing w:val="-1"/>
              </w:rPr>
              <w:t>（</w:t>
            </w:r>
            <w:r>
              <w:rPr>
                <w:rFonts w:ascii="Times New Roman" w:hAnsi="Times New Roman" w:eastAsia="Times New Roman" w:cs="Times New Roman"/>
                <w:spacing w:val="-1"/>
              </w:rPr>
              <w:t>1</w:t>
            </w:r>
            <w:r>
              <w:rPr>
                <w:spacing w:val="-1"/>
              </w:rPr>
              <w:t>）少量土石方或建筑垃圾，可及时在施工场地内低洼处回填。</w:t>
            </w:r>
          </w:p>
          <w:p>
            <w:pPr>
              <w:pStyle w:val="6"/>
              <w:spacing w:before="149" w:line="399" w:lineRule="exact"/>
              <w:ind w:left="511"/>
            </w:pPr>
            <w:r>
              <w:rPr>
                <w:spacing w:val="-1"/>
                <w:position w:val="14"/>
              </w:rPr>
              <w:t>（</w:t>
            </w:r>
            <w:r>
              <w:rPr>
                <w:rFonts w:ascii="Times New Roman" w:hAnsi="Times New Roman" w:eastAsia="Times New Roman" w:cs="Times New Roman"/>
                <w:spacing w:val="-1"/>
                <w:position w:val="14"/>
              </w:rPr>
              <w:t>2</w:t>
            </w:r>
            <w:r>
              <w:rPr>
                <w:spacing w:val="-1"/>
                <w:position w:val="14"/>
              </w:rPr>
              <w:t>）部分可再利用的废建材、建筑垃圾和废弃包装材料，应尽量集中</w:t>
            </w:r>
          </w:p>
          <w:p>
            <w:pPr>
              <w:pStyle w:val="6"/>
              <w:spacing w:line="220" w:lineRule="auto"/>
              <w:ind w:left="92"/>
            </w:pPr>
            <w:r>
              <w:rPr>
                <w:spacing w:val="-3"/>
              </w:rPr>
              <w:t>收集外售至废品回收站。</w:t>
            </w:r>
          </w:p>
          <w:p>
            <w:pPr>
              <w:pStyle w:val="6"/>
              <w:spacing w:before="149" w:line="401" w:lineRule="exact"/>
              <w:ind w:left="511"/>
            </w:pPr>
            <w:r>
              <w:rPr>
                <w:spacing w:val="-1"/>
                <w:position w:val="14"/>
              </w:rPr>
              <w:t>（</w:t>
            </w:r>
            <w:r>
              <w:rPr>
                <w:rFonts w:ascii="Times New Roman" w:hAnsi="Times New Roman" w:eastAsia="Times New Roman" w:cs="Times New Roman"/>
                <w:spacing w:val="-1"/>
                <w:position w:val="14"/>
              </w:rPr>
              <w:t>3</w:t>
            </w:r>
            <w:r>
              <w:rPr>
                <w:spacing w:val="-1"/>
                <w:position w:val="14"/>
              </w:rPr>
              <w:t>）生活垃圾袋装收集后运至附近场镇生活垃圾集中收集点，由环卫</w:t>
            </w:r>
          </w:p>
          <w:p>
            <w:pPr>
              <w:pStyle w:val="6"/>
              <w:spacing w:before="1" w:line="220" w:lineRule="auto"/>
              <w:ind w:left="87"/>
            </w:pPr>
            <w:r>
              <w:rPr>
                <w:spacing w:val="-4"/>
              </w:rPr>
              <w:t>部门清运处置。</w:t>
            </w:r>
          </w:p>
          <w:p>
            <w:pPr>
              <w:spacing w:before="147" w:line="224" w:lineRule="auto"/>
              <w:ind w:left="54"/>
              <w:rPr>
                <w:rFonts w:ascii="黑体" w:hAnsi="黑体" w:eastAsia="黑体" w:cs="黑体"/>
                <w:sz w:val="21"/>
                <w:szCs w:val="21"/>
              </w:rPr>
            </w:pPr>
            <w:r>
              <w:rPr>
                <w:rFonts w:ascii="黑体" w:hAnsi="黑体" w:eastAsia="黑体" w:cs="黑体"/>
                <w:spacing w:val="-4"/>
                <w:sz w:val="21"/>
                <w:szCs w:val="21"/>
              </w:rPr>
              <w:t>2、营运期</w:t>
            </w:r>
          </w:p>
          <w:p>
            <w:pPr>
              <w:pStyle w:val="6"/>
              <w:spacing w:before="145" w:line="352" w:lineRule="auto"/>
              <w:ind w:left="58" w:right="44" w:firstLine="423"/>
              <w:jc w:val="both"/>
            </w:pPr>
            <w:r>
              <w:t>（1）废水处理产生的沉淀泥砂，定期清理</w:t>
            </w:r>
            <w:r>
              <w:rPr>
                <w:spacing w:val="-1"/>
              </w:rPr>
              <w:t>经压滤机压滤处理，压滤后</w:t>
            </w:r>
            <w:r>
              <w:t xml:space="preserve">  </w:t>
            </w:r>
            <w:r>
              <w:rPr>
                <w:spacing w:val="-1"/>
              </w:rPr>
              <w:t>的泥饼定期外运至附近砖厂做制砖原料利用。泥饼临时堆放点地面硬化，采</w:t>
            </w:r>
            <w:r>
              <w:rPr>
                <w:spacing w:val="8"/>
              </w:rPr>
              <w:t xml:space="preserve"> </w:t>
            </w:r>
            <w:r>
              <w:rPr>
                <w:spacing w:val="-1"/>
              </w:rPr>
              <w:t>取“防雨、防渗、防流失”措施，并及时外运处置，减少厂区堆放量。废絮</w:t>
            </w:r>
          </w:p>
          <w:p>
            <w:pPr>
              <w:pStyle w:val="6"/>
              <w:spacing w:before="1" w:line="219" w:lineRule="auto"/>
              <w:ind w:left="55"/>
            </w:pPr>
            <w:r>
              <w:rPr>
                <w:spacing w:val="-5"/>
              </w:rPr>
              <w:t>凝剂桶在厂区固定堆放点临时存放， 由厂家回收处置或利用。</w:t>
            </w:r>
          </w:p>
        </w:tc>
      </w:tr>
    </w:tbl>
    <w:p>
      <w:pPr>
        <w:pStyle w:val="2"/>
      </w:pPr>
    </w:p>
    <w:p>
      <w:pPr>
        <w:sectPr>
          <w:footerReference r:id="rId61" w:type="default"/>
          <w:pgSz w:w="11907" w:h="16839"/>
          <w:pgMar w:top="1431" w:right="1532" w:bottom="1258" w:left="1543" w:header="0" w:footer="1081" w:gutter="0"/>
          <w:cols w:space="720" w:num="1"/>
        </w:sectPr>
      </w:pPr>
    </w:p>
    <w:p>
      <w:pPr>
        <w:spacing w:before="28"/>
      </w:pPr>
    </w:p>
    <w:tbl>
      <w:tblPr>
        <w:tblStyle w:val="5"/>
        <w:tblW w:w="880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4"/>
        <w:gridCol w:w="70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5" w:hRule="atLeast"/>
        </w:trPr>
        <w:tc>
          <w:tcPr>
            <w:tcW w:w="1784" w:type="dxa"/>
            <w:tcBorders>
              <w:left w:val="single" w:color="000000" w:sz="6" w:space="0"/>
            </w:tcBorders>
            <w:vAlign w:val="top"/>
          </w:tcPr>
          <w:p>
            <w:pPr>
              <w:rPr>
                <w:rFonts w:ascii="Arial"/>
                <w:sz w:val="21"/>
              </w:rPr>
            </w:pPr>
          </w:p>
        </w:tc>
        <w:tc>
          <w:tcPr>
            <w:tcW w:w="7020" w:type="dxa"/>
            <w:tcBorders>
              <w:right w:val="single" w:color="000000" w:sz="6" w:space="0"/>
            </w:tcBorders>
            <w:vAlign w:val="top"/>
          </w:tcPr>
          <w:p>
            <w:pPr>
              <w:pStyle w:val="6"/>
              <w:spacing w:before="142" w:line="351" w:lineRule="auto"/>
              <w:ind w:left="56" w:firstLine="426"/>
              <w:jc w:val="both"/>
            </w:pPr>
            <w:r>
              <w:rPr>
                <w:spacing w:val="-5"/>
              </w:rPr>
              <w:t>（2）危险废物：</w:t>
            </w:r>
            <w:r>
              <w:rPr>
                <w:spacing w:val="-30"/>
              </w:rPr>
              <w:t xml:space="preserve"> </w:t>
            </w:r>
            <w:r>
              <w:rPr>
                <w:spacing w:val="-5"/>
              </w:rPr>
              <w:t>主要为厂区设备维修维护产生的废机油及废机</w:t>
            </w:r>
            <w:r>
              <w:rPr>
                <w:spacing w:val="-6"/>
              </w:rPr>
              <w:t>油桶等，</w:t>
            </w:r>
            <w:r>
              <w:t xml:space="preserve"> </w:t>
            </w:r>
            <w:r>
              <w:rPr>
                <w:spacing w:val="-3"/>
              </w:rPr>
              <w:t>在厂区办公用房内设危废间一个，</w:t>
            </w:r>
            <w:r>
              <w:rPr>
                <w:spacing w:val="-27"/>
              </w:rPr>
              <w:t xml:space="preserve"> </w:t>
            </w:r>
            <w:r>
              <w:rPr>
                <w:spacing w:val="-3"/>
              </w:rPr>
              <w:t>采取“六</w:t>
            </w:r>
            <w:r>
              <w:rPr>
                <w:spacing w:val="-4"/>
              </w:rPr>
              <w:t>防”措施，按照要求建立危废台</w:t>
            </w:r>
          </w:p>
          <w:p>
            <w:pPr>
              <w:pStyle w:val="6"/>
              <w:spacing w:line="220" w:lineRule="auto"/>
              <w:ind w:left="60"/>
            </w:pPr>
            <w:r>
              <w:rPr>
                <w:spacing w:val="-5"/>
              </w:rPr>
              <w:t>账和设置标识标牌，</w:t>
            </w:r>
            <w:r>
              <w:rPr>
                <w:spacing w:val="-25"/>
              </w:rPr>
              <w:t xml:space="preserve"> </w:t>
            </w:r>
            <w:r>
              <w:rPr>
                <w:spacing w:val="-5"/>
              </w:rPr>
              <w:t>委托有资质的单位回收</w:t>
            </w:r>
            <w:r>
              <w:rPr>
                <w:spacing w:val="-6"/>
              </w:rPr>
              <w:t>处置。</w:t>
            </w:r>
          </w:p>
          <w:p>
            <w:pPr>
              <w:pStyle w:val="6"/>
              <w:spacing w:before="150" w:line="400" w:lineRule="exact"/>
              <w:ind w:left="483"/>
            </w:pPr>
            <w:r>
              <w:rPr>
                <w:spacing w:val="-1"/>
                <w:position w:val="14"/>
              </w:rPr>
              <w:t>（</w:t>
            </w:r>
            <w:r>
              <w:rPr>
                <w:rFonts w:ascii="Times New Roman" w:hAnsi="Times New Roman" w:eastAsia="Times New Roman" w:cs="Times New Roman"/>
                <w:spacing w:val="-1"/>
                <w:position w:val="14"/>
              </w:rPr>
              <w:t>3</w:t>
            </w:r>
            <w:r>
              <w:rPr>
                <w:spacing w:val="-1"/>
                <w:position w:val="14"/>
              </w:rPr>
              <w:t>）生活垃圾设置垃圾桶收集，定期外运至附近场镇的生活垃圾集中</w:t>
            </w:r>
          </w:p>
          <w:p>
            <w:pPr>
              <w:pStyle w:val="6"/>
              <w:spacing w:before="1" w:line="220" w:lineRule="auto"/>
              <w:ind w:left="64"/>
            </w:pPr>
            <w:r>
              <w:rPr>
                <w:spacing w:val="-2"/>
              </w:rPr>
              <w:t>收集点，由环卫部门负责清运处置。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1784" w:type="dxa"/>
            <w:tcBorders>
              <w:left w:val="single" w:color="000000" w:sz="6" w:space="0"/>
            </w:tcBorders>
            <w:vAlign w:val="top"/>
          </w:tcPr>
          <w:p>
            <w:pPr>
              <w:spacing w:line="263" w:lineRule="auto"/>
              <w:rPr>
                <w:rFonts w:ascii="Arial"/>
                <w:sz w:val="21"/>
              </w:rPr>
            </w:pPr>
          </w:p>
          <w:p>
            <w:pPr>
              <w:spacing w:line="264" w:lineRule="auto"/>
              <w:rPr>
                <w:rFonts w:ascii="Arial"/>
                <w:sz w:val="21"/>
              </w:rPr>
            </w:pPr>
          </w:p>
          <w:p>
            <w:pPr>
              <w:pStyle w:val="6"/>
              <w:spacing w:before="68" w:line="230" w:lineRule="auto"/>
              <w:ind w:left="262" w:right="257"/>
            </w:pPr>
            <w:r>
              <w:rPr>
                <w:spacing w:val="-2"/>
              </w:rPr>
              <w:t>土壤及地下水</w:t>
            </w:r>
            <w:r>
              <w:rPr>
                <w:spacing w:val="4"/>
              </w:rPr>
              <w:t xml:space="preserve"> </w:t>
            </w:r>
            <w:r>
              <w:rPr>
                <w:spacing w:val="-2"/>
              </w:rPr>
              <w:t>污染防治措施</w:t>
            </w:r>
          </w:p>
        </w:tc>
        <w:tc>
          <w:tcPr>
            <w:tcW w:w="7020" w:type="dxa"/>
            <w:tcBorders>
              <w:right w:val="single" w:color="000000" w:sz="6" w:space="0"/>
            </w:tcBorders>
            <w:vAlign w:val="top"/>
          </w:tcPr>
          <w:p>
            <w:pPr>
              <w:pStyle w:val="6"/>
              <w:spacing w:before="42" w:line="220" w:lineRule="auto"/>
              <w:ind w:left="476"/>
            </w:pPr>
            <w:r>
              <w:rPr>
                <w:spacing w:val="-4"/>
              </w:rPr>
              <w:t>对危废间采取防渗处理， 防渗技术要求应满足等效黏土防渗层</w:t>
            </w:r>
            <w:r>
              <w:rPr>
                <w:spacing w:val="-37"/>
              </w:rPr>
              <w:t xml:space="preserve"> </w:t>
            </w:r>
            <w:r>
              <w:rPr>
                <w:rFonts w:ascii="Times New Roman" w:hAnsi="Times New Roman" w:eastAsia="Times New Roman" w:cs="Times New Roman"/>
                <w:spacing w:val="-4"/>
              </w:rPr>
              <w:t>Mb</w:t>
            </w:r>
            <w:r>
              <w:rPr>
                <w:spacing w:val="-4"/>
              </w:rPr>
              <w:t>≥</w:t>
            </w:r>
          </w:p>
          <w:p>
            <w:pPr>
              <w:pStyle w:val="6"/>
              <w:spacing w:before="31" w:line="233" w:lineRule="auto"/>
              <w:ind w:left="59" w:hanging="1"/>
            </w:pPr>
            <w:r>
              <w:rPr>
                <w:rFonts w:ascii="Times New Roman" w:hAnsi="Times New Roman" w:eastAsia="Times New Roman" w:cs="Times New Roman"/>
                <w:spacing w:val="-8"/>
              </w:rPr>
              <w:t>6.0m</w:t>
            </w:r>
            <w:r>
              <w:rPr>
                <w:spacing w:val="-8"/>
              </w:rPr>
              <w:t>，</w:t>
            </w:r>
            <w:r>
              <w:rPr>
                <w:rFonts w:ascii="Times New Roman" w:hAnsi="Times New Roman" w:eastAsia="Times New Roman" w:cs="Times New Roman"/>
                <w:spacing w:val="-8"/>
              </w:rPr>
              <w:t>K</w:t>
            </w:r>
            <w:r>
              <w:rPr>
                <w:spacing w:val="-8"/>
              </w:rPr>
              <w:t>≤</w:t>
            </w:r>
            <w:r>
              <w:rPr>
                <w:rFonts w:ascii="Times New Roman" w:hAnsi="Times New Roman" w:eastAsia="Times New Roman" w:cs="Times New Roman"/>
                <w:spacing w:val="-8"/>
              </w:rPr>
              <w:t>1</w:t>
            </w:r>
            <w:r>
              <w:rPr>
                <w:spacing w:val="-8"/>
              </w:rPr>
              <w:t>×</w:t>
            </w:r>
            <w:r>
              <w:rPr>
                <w:rFonts w:ascii="Times New Roman" w:hAnsi="Times New Roman" w:eastAsia="Times New Roman" w:cs="Times New Roman"/>
                <w:spacing w:val="-8"/>
              </w:rPr>
              <w:t>10</w:t>
            </w:r>
            <w:r>
              <w:rPr>
                <w:rFonts w:ascii="Times New Roman" w:hAnsi="Times New Roman" w:eastAsia="Times New Roman" w:cs="Times New Roman"/>
                <w:spacing w:val="-5"/>
                <w:position w:val="6"/>
                <w:sz w:val="13"/>
                <w:szCs w:val="13"/>
              </w:rPr>
              <w:t>-7</w:t>
            </w:r>
            <w:r>
              <w:rPr>
                <w:rFonts w:ascii="Times New Roman" w:hAnsi="Times New Roman" w:eastAsia="Times New Roman" w:cs="Times New Roman"/>
                <w:spacing w:val="-5"/>
              </w:rPr>
              <w:t>cm/s</w:t>
            </w:r>
            <w:r>
              <w:rPr>
                <w:spacing w:val="-5"/>
              </w:rPr>
              <w:t>；或防渗层为至少</w:t>
            </w:r>
            <w:r>
              <w:rPr>
                <w:spacing w:val="-27"/>
              </w:rPr>
              <w:t xml:space="preserve"> </w:t>
            </w:r>
            <w:r>
              <w:rPr>
                <w:rFonts w:ascii="Times New Roman" w:hAnsi="Times New Roman" w:eastAsia="Times New Roman" w:cs="Times New Roman"/>
                <w:spacing w:val="-5"/>
              </w:rPr>
              <w:t xml:space="preserve">1m </w:t>
            </w:r>
            <w:r>
              <w:rPr>
                <w:spacing w:val="-5"/>
              </w:rPr>
              <w:t>厚粘土层（渗透系数≤</w:t>
            </w:r>
            <w:r>
              <w:rPr>
                <w:rFonts w:ascii="Times New Roman" w:hAnsi="Times New Roman" w:eastAsia="Times New Roman" w:cs="Times New Roman"/>
                <w:spacing w:val="-5"/>
              </w:rPr>
              <w:t>10</w:t>
            </w:r>
            <w:r>
              <w:rPr>
                <w:rFonts w:ascii="Times New Roman" w:hAnsi="Times New Roman" w:eastAsia="Times New Roman" w:cs="Times New Roman"/>
                <w:spacing w:val="-5"/>
                <w:position w:val="6"/>
                <w:sz w:val="13"/>
                <w:szCs w:val="13"/>
              </w:rPr>
              <w:t>-7</w:t>
            </w:r>
            <w:r>
              <w:rPr>
                <w:rFonts w:ascii="Times New Roman" w:hAnsi="Times New Roman" w:eastAsia="Times New Roman" w:cs="Times New Roman"/>
                <w:spacing w:val="-5"/>
              </w:rPr>
              <w:t>c</w:t>
            </w:r>
            <w:r>
              <w:rPr>
                <w:rFonts w:ascii="Times New Roman" w:hAnsi="Times New Roman" w:eastAsia="Times New Roman" w:cs="Times New Roman"/>
                <w:spacing w:val="-6"/>
              </w:rPr>
              <w:t>m/s</w:t>
            </w:r>
            <w:r>
              <w:rPr>
                <w:spacing w:val="-52"/>
                <w:w w:val="95"/>
              </w:rPr>
              <w:t>），</w:t>
            </w:r>
            <w:r>
              <w:t xml:space="preserve"> </w:t>
            </w:r>
            <w:r>
              <w:rPr>
                <w:spacing w:val="-1"/>
              </w:rPr>
              <w:t>或</w:t>
            </w:r>
            <w:r>
              <w:rPr>
                <w:spacing w:val="-39"/>
              </w:rPr>
              <w:t xml:space="preserve"> </w:t>
            </w:r>
            <w:r>
              <w:rPr>
                <w:rFonts w:ascii="Times New Roman" w:hAnsi="Times New Roman" w:eastAsia="Times New Roman" w:cs="Times New Roman"/>
                <w:spacing w:val="-1"/>
              </w:rPr>
              <w:t xml:space="preserve">2mm </w:t>
            </w:r>
            <w:r>
              <w:rPr>
                <w:spacing w:val="-1"/>
              </w:rPr>
              <w:t>厚高密度聚乙烯，或至少</w:t>
            </w:r>
            <w:r>
              <w:rPr>
                <w:spacing w:val="-48"/>
              </w:rPr>
              <w:t xml:space="preserve"> </w:t>
            </w:r>
            <w:r>
              <w:rPr>
                <w:rFonts w:ascii="Times New Roman" w:hAnsi="Times New Roman" w:eastAsia="Times New Roman" w:cs="Times New Roman"/>
                <w:spacing w:val="-1"/>
              </w:rPr>
              <w:t xml:space="preserve">2 </w:t>
            </w:r>
            <w:r>
              <w:rPr>
                <w:spacing w:val="-1"/>
              </w:rPr>
              <w:t>毫米厚的其它人工材料，渗透系数≤</w:t>
            </w:r>
          </w:p>
          <w:p>
            <w:pPr>
              <w:pStyle w:val="6"/>
              <w:spacing w:before="27" w:line="232" w:lineRule="auto"/>
              <w:ind w:left="59" w:right="63" w:firstLine="15"/>
            </w:pPr>
            <w:r>
              <w:rPr>
                <w:rFonts w:ascii="Times New Roman" w:hAnsi="Times New Roman" w:eastAsia="Times New Roman" w:cs="Times New Roman"/>
                <w:spacing w:val="-12"/>
              </w:rPr>
              <w:t>10</w:t>
            </w:r>
            <w:r>
              <w:rPr>
                <w:rFonts w:ascii="Times New Roman" w:hAnsi="Times New Roman" w:eastAsia="Times New Roman" w:cs="Times New Roman"/>
                <w:spacing w:val="-1"/>
                <w:position w:val="6"/>
                <w:sz w:val="13"/>
                <w:szCs w:val="13"/>
              </w:rPr>
              <w:t>-</w:t>
            </w:r>
            <w:r>
              <w:rPr>
                <w:rFonts w:ascii="Times New Roman" w:hAnsi="Times New Roman" w:eastAsia="Times New Roman" w:cs="Times New Roman"/>
                <w:spacing w:val="-12"/>
                <w:position w:val="6"/>
                <w:sz w:val="13"/>
                <w:szCs w:val="13"/>
              </w:rPr>
              <w:t xml:space="preserve"> </w:t>
            </w:r>
            <w:r>
              <w:rPr>
                <w:rFonts w:ascii="Times New Roman" w:hAnsi="Times New Roman" w:eastAsia="Times New Roman" w:cs="Times New Roman"/>
                <w:spacing w:val="-1"/>
                <w:position w:val="6"/>
                <w:sz w:val="13"/>
                <w:szCs w:val="13"/>
              </w:rPr>
              <w:t>10</w:t>
            </w:r>
            <w:r>
              <w:rPr>
                <w:rFonts w:ascii="Times New Roman" w:hAnsi="Times New Roman" w:eastAsia="Times New Roman" w:cs="Times New Roman"/>
                <w:spacing w:val="-1"/>
              </w:rPr>
              <w:t>cm/s</w:t>
            </w:r>
            <w:r>
              <w:rPr>
                <w:spacing w:val="-1"/>
              </w:rPr>
              <w:t>。对废水处理设施区域、初期雨水池、车辆轮胎冲洗废水沉淀池、</w:t>
            </w:r>
            <w:r>
              <w:t xml:space="preserve"> </w:t>
            </w:r>
            <w:r>
              <w:rPr>
                <w:spacing w:val="-1"/>
              </w:rPr>
              <w:t>泥饼池采取一般防渗处理，防渗技术要求应满</w:t>
            </w:r>
            <w:r>
              <w:rPr>
                <w:spacing w:val="-2"/>
              </w:rPr>
              <w:t>足等效黏土层≥</w:t>
            </w:r>
            <w:r>
              <w:rPr>
                <w:rFonts w:ascii="Times New Roman" w:hAnsi="Times New Roman" w:eastAsia="Times New Roman" w:cs="Times New Roman"/>
                <w:spacing w:val="-2"/>
              </w:rPr>
              <w:t>1.5m</w:t>
            </w:r>
            <w:r>
              <w:rPr>
                <w:spacing w:val="-2"/>
              </w:rPr>
              <w:t>、渗透系</w:t>
            </w:r>
            <w:r>
              <w:t xml:space="preserve"> 数≤</w:t>
            </w:r>
            <w:r>
              <w:rPr>
                <w:rFonts w:ascii="Times New Roman" w:hAnsi="Times New Roman" w:eastAsia="Times New Roman" w:cs="Times New Roman"/>
              </w:rPr>
              <w:t>10</w:t>
            </w:r>
            <w:r>
              <w:rPr>
                <w:rFonts w:ascii="Times New Roman" w:hAnsi="Times New Roman" w:eastAsia="Times New Roman" w:cs="Times New Roman"/>
                <w:position w:val="6"/>
                <w:sz w:val="13"/>
                <w:szCs w:val="13"/>
              </w:rPr>
              <w:t>-7</w:t>
            </w:r>
            <w:r>
              <w:rPr>
                <w:rFonts w:ascii="Times New Roman" w:hAnsi="Times New Roman" w:eastAsia="Times New Roman" w:cs="Times New Roman"/>
              </w:rPr>
              <w:t>cm/s</w:t>
            </w:r>
            <w:r>
              <w:t>；或参照</w:t>
            </w:r>
            <w:r>
              <w:rPr>
                <w:spacing w:val="-47"/>
              </w:rPr>
              <w:t xml:space="preserve"> </w:t>
            </w:r>
            <w:r>
              <w:rPr>
                <w:rFonts w:ascii="Times New Roman" w:hAnsi="Times New Roman" w:eastAsia="Times New Roman" w:cs="Times New Roman"/>
              </w:rPr>
              <w:t xml:space="preserve">GB16889 </w:t>
            </w:r>
            <w:r>
              <w:t>执行。其余区域采取简</w:t>
            </w:r>
            <w:r>
              <w:rPr>
                <w:spacing w:val="-1"/>
              </w:rPr>
              <w:t>单防渗处理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trPr>
        <w:tc>
          <w:tcPr>
            <w:tcW w:w="1784" w:type="dxa"/>
            <w:tcBorders>
              <w:left w:val="single" w:color="000000" w:sz="6" w:space="0"/>
            </w:tcBorders>
            <w:vAlign w:val="top"/>
          </w:tcPr>
          <w:p>
            <w:pPr>
              <w:spacing w:line="469" w:lineRule="auto"/>
              <w:rPr>
                <w:rFonts w:ascii="Arial"/>
                <w:sz w:val="21"/>
              </w:rPr>
            </w:pPr>
          </w:p>
          <w:p>
            <w:pPr>
              <w:pStyle w:val="6"/>
              <w:spacing w:before="68" w:line="221" w:lineRule="auto"/>
              <w:ind w:left="263"/>
            </w:pPr>
            <w:r>
              <w:rPr>
                <w:spacing w:val="-2"/>
              </w:rPr>
              <w:t>生态保护措施</w:t>
            </w:r>
          </w:p>
        </w:tc>
        <w:tc>
          <w:tcPr>
            <w:tcW w:w="7020" w:type="dxa"/>
            <w:tcBorders>
              <w:right w:val="single" w:color="000000" w:sz="6" w:space="0"/>
            </w:tcBorders>
            <w:vAlign w:val="top"/>
          </w:tcPr>
          <w:p>
            <w:pPr>
              <w:spacing w:line="478" w:lineRule="auto"/>
              <w:rPr>
                <w:rFonts w:ascii="Arial"/>
                <w:sz w:val="21"/>
              </w:rPr>
            </w:pPr>
          </w:p>
          <w:p>
            <w:pPr>
              <w:pStyle w:val="6"/>
              <w:spacing w:before="69" w:line="221" w:lineRule="auto"/>
              <w:ind w:left="59"/>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8" w:hRule="atLeast"/>
        </w:trPr>
        <w:tc>
          <w:tcPr>
            <w:tcW w:w="1784" w:type="dxa"/>
            <w:tcBorders>
              <w:left w:val="single" w:color="000000" w:sz="6"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8"/>
              <w:ind w:left="504"/>
            </w:pPr>
            <w:r>
              <w:rPr>
                <w:spacing w:val="-11"/>
              </w:rPr>
              <w:t>环境风险</w:t>
            </w:r>
          </w:p>
          <w:p>
            <w:pPr>
              <w:pStyle w:val="6"/>
              <w:spacing w:line="221" w:lineRule="auto"/>
              <w:ind w:left="517"/>
            </w:pPr>
            <w:r>
              <w:rPr>
                <w:spacing w:val="-13"/>
              </w:rPr>
              <w:t>防范措施</w:t>
            </w:r>
          </w:p>
        </w:tc>
        <w:tc>
          <w:tcPr>
            <w:tcW w:w="7020" w:type="dxa"/>
            <w:tcBorders>
              <w:right w:val="single" w:color="000000" w:sz="6" w:space="0"/>
            </w:tcBorders>
            <w:vAlign w:val="top"/>
          </w:tcPr>
          <w:p>
            <w:pPr>
              <w:pStyle w:val="6"/>
              <w:spacing w:before="139" w:line="352" w:lineRule="auto"/>
              <w:ind w:left="102" w:right="98" w:firstLine="427"/>
            </w:pPr>
            <w:r>
              <w:rPr>
                <w:spacing w:val="-4"/>
              </w:rPr>
              <w:t>①对危废暂存间进行规范建设， 采取“六防”措施，废机油容器周围</w:t>
            </w:r>
            <w:r>
              <w:rPr>
                <w:spacing w:val="15"/>
              </w:rPr>
              <w:t xml:space="preserve"> </w:t>
            </w:r>
            <w:r>
              <w:rPr>
                <w:spacing w:val="-1"/>
              </w:rPr>
              <w:t>应设防渗围堰。暂存间地面防渗层为至少</w:t>
            </w:r>
            <w:r>
              <w:rPr>
                <w:rFonts w:ascii="Times New Roman" w:hAnsi="Times New Roman" w:eastAsia="Times New Roman" w:cs="Times New Roman"/>
                <w:spacing w:val="-1"/>
              </w:rPr>
              <w:t>1</w:t>
            </w:r>
            <w:r>
              <w:rPr>
                <w:spacing w:val="-2"/>
              </w:rPr>
              <w:t>米厚粘土层</w:t>
            </w:r>
            <w:r>
              <w:rPr>
                <w:rFonts w:ascii="Times New Roman" w:hAnsi="Times New Roman" w:eastAsia="Times New Roman" w:cs="Times New Roman"/>
                <w:spacing w:val="-2"/>
              </w:rPr>
              <w:t>(</w:t>
            </w:r>
            <w:r>
              <w:rPr>
                <w:spacing w:val="-2"/>
              </w:rPr>
              <w:t>渗透系数≤</w:t>
            </w:r>
            <w:r>
              <w:rPr>
                <w:rFonts w:ascii="Times New Roman" w:hAnsi="Times New Roman" w:eastAsia="Times New Roman" w:cs="Times New Roman"/>
                <w:spacing w:val="-2"/>
              </w:rPr>
              <w:t>10-7</w:t>
            </w:r>
            <w:r>
              <w:rPr>
                <w:spacing w:val="-2"/>
              </w:rPr>
              <w:t>厘米</w:t>
            </w:r>
            <w:r>
              <w:t xml:space="preserve"> </w:t>
            </w:r>
            <w:r>
              <w:rPr>
                <w:rFonts w:ascii="Times New Roman" w:hAnsi="Times New Roman" w:eastAsia="Times New Roman" w:cs="Times New Roman"/>
                <w:spacing w:val="-6"/>
              </w:rPr>
              <w:t>/</w:t>
            </w:r>
            <w:r>
              <w:rPr>
                <w:spacing w:val="-6"/>
              </w:rPr>
              <w:t>秒</w:t>
            </w:r>
            <w:r>
              <w:rPr>
                <w:rFonts w:ascii="Times New Roman" w:hAnsi="Times New Roman" w:eastAsia="Times New Roman" w:cs="Times New Roman"/>
                <w:spacing w:val="-6"/>
              </w:rPr>
              <w:t>)</w:t>
            </w:r>
            <w:r>
              <w:rPr>
                <w:spacing w:val="-6"/>
              </w:rPr>
              <w:t>，或</w:t>
            </w:r>
            <w:r>
              <w:rPr>
                <w:rFonts w:ascii="Times New Roman" w:hAnsi="Times New Roman" w:eastAsia="Times New Roman" w:cs="Times New Roman"/>
                <w:spacing w:val="-6"/>
              </w:rPr>
              <w:t>2</w:t>
            </w:r>
            <w:r>
              <w:rPr>
                <w:spacing w:val="-6"/>
              </w:rPr>
              <w:t>毫米厚高密度聚乙烯， 或至少</w:t>
            </w:r>
            <w:r>
              <w:rPr>
                <w:rFonts w:ascii="Times New Roman" w:hAnsi="Times New Roman" w:eastAsia="Times New Roman" w:cs="Times New Roman"/>
                <w:spacing w:val="-6"/>
              </w:rPr>
              <w:t>2</w:t>
            </w:r>
            <w:r>
              <w:rPr>
                <w:spacing w:val="-6"/>
              </w:rPr>
              <w:t>毫米厚的其它人工材料，</w:t>
            </w:r>
            <w:r>
              <w:rPr>
                <w:spacing w:val="-34"/>
              </w:rPr>
              <w:t xml:space="preserve"> </w:t>
            </w:r>
            <w:r>
              <w:rPr>
                <w:spacing w:val="-6"/>
              </w:rPr>
              <w:t>渗</w:t>
            </w:r>
            <w:r>
              <w:rPr>
                <w:spacing w:val="-7"/>
              </w:rPr>
              <w:t>透系数</w:t>
            </w:r>
            <w:r>
              <w:t xml:space="preserve"> </w:t>
            </w:r>
            <w:r>
              <w:rPr>
                <w:spacing w:val="-2"/>
              </w:rPr>
              <w:t>≤</w:t>
            </w:r>
            <w:r>
              <w:rPr>
                <w:rFonts w:ascii="Times New Roman" w:hAnsi="Times New Roman" w:eastAsia="Times New Roman" w:cs="Times New Roman"/>
                <w:spacing w:val="-2"/>
              </w:rPr>
              <w:t>10-</w:t>
            </w:r>
            <w:r>
              <w:rPr>
                <w:rFonts w:ascii="Times New Roman" w:hAnsi="Times New Roman" w:eastAsia="Times New Roman" w:cs="Times New Roman"/>
                <w:spacing w:val="-21"/>
              </w:rPr>
              <w:t xml:space="preserve"> </w:t>
            </w:r>
            <w:r>
              <w:rPr>
                <w:rFonts w:ascii="Times New Roman" w:hAnsi="Times New Roman" w:eastAsia="Times New Roman" w:cs="Times New Roman"/>
                <w:spacing w:val="-2"/>
              </w:rPr>
              <w:t>10</w:t>
            </w:r>
            <w:r>
              <w:rPr>
                <w:spacing w:val="-2"/>
              </w:rPr>
              <w:t>厘米</w:t>
            </w:r>
            <w:r>
              <w:rPr>
                <w:rFonts w:ascii="Times New Roman" w:hAnsi="Times New Roman" w:eastAsia="Times New Roman" w:cs="Times New Roman"/>
                <w:spacing w:val="-2"/>
              </w:rPr>
              <w:t>/</w:t>
            </w:r>
            <w:r>
              <w:rPr>
                <w:spacing w:val="-2"/>
              </w:rPr>
              <w:t>秒。废机油等危险废物采用专用油桶暂存，储存间设置在密闭</w:t>
            </w:r>
          </w:p>
          <w:p>
            <w:pPr>
              <w:pStyle w:val="6"/>
              <w:spacing w:line="220" w:lineRule="auto"/>
              <w:ind w:left="127"/>
            </w:pPr>
            <w:r>
              <w:rPr>
                <w:spacing w:val="-6"/>
              </w:rPr>
              <w:t>的房间内，</w:t>
            </w:r>
            <w:r>
              <w:rPr>
                <w:spacing w:val="-13"/>
              </w:rPr>
              <w:t xml:space="preserve"> </w:t>
            </w:r>
            <w:r>
              <w:rPr>
                <w:spacing w:val="-6"/>
              </w:rPr>
              <w:t>储存容器下方配置防流失托盘。</w:t>
            </w:r>
          </w:p>
          <w:p>
            <w:pPr>
              <w:pStyle w:val="6"/>
              <w:spacing w:before="148" w:line="352" w:lineRule="auto"/>
              <w:ind w:left="113" w:right="183" w:firstLine="415"/>
            </w:pPr>
            <w:r>
              <w:rPr>
                <w:spacing w:val="-4"/>
              </w:rPr>
              <w:t>②危废暂存间等易燃物质区域配备一定数量的消防器材， 预防火灾事</w:t>
            </w:r>
            <w:r>
              <w:rPr>
                <w:spacing w:val="16"/>
              </w:rPr>
              <w:t xml:space="preserve"> </w:t>
            </w:r>
            <w:r>
              <w:t>故发生。认真贯彻“安全第一，预防为主”的方针，安排</w:t>
            </w:r>
            <w:r>
              <w:rPr>
                <w:spacing w:val="-1"/>
              </w:rPr>
              <w:t>专门的人员定期</w:t>
            </w:r>
          </w:p>
          <w:p>
            <w:pPr>
              <w:pStyle w:val="6"/>
              <w:spacing w:line="220" w:lineRule="auto"/>
              <w:ind w:left="118"/>
            </w:pPr>
            <w:r>
              <w:rPr>
                <w:spacing w:val="-6"/>
              </w:rPr>
              <w:t>负责检查。</w:t>
            </w:r>
          </w:p>
          <w:p>
            <w:pPr>
              <w:pStyle w:val="6"/>
              <w:spacing w:before="146" w:line="352" w:lineRule="auto"/>
              <w:ind w:left="109" w:right="183" w:firstLine="419"/>
            </w:pPr>
            <w:r>
              <w:rPr>
                <w:spacing w:val="-2"/>
              </w:rPr>
              <w:t>③设置专人看管，防止危废流失进入外环境。暂存间设置警示标志，</w:t>
            </w:r>
            <w:r>
              <w:rPr>
                <w:spacing w:val="9"/>
              </w:rPr>
              <w:t xml:space="preserve"> </w:t>
            </w:r>
            <w:r>
              <w:rPr>
                <w:spacing w:val="-5"/>
              </w:rPr>
              <w:t>无关人员不得入内，</w:t>
            </w:r>
            <w:r>
              <w:rPr>
                <w:spacing w:val="-20"/>
              </w:rPr>
              <w:t xml:space="preserve"> </w:t>
            </w:r>
            <w:r>
              <w:rPr>
                <w:spacing w:val="-5"/>
              </w:rPr>
              <w:t>建立危废台账，</w:t>
            </w:r>
            <w:r>
              <w:rPr>
                <w:spacing w:val="-23"/>
              </w:rPr>
              <w:t xml:space="preserve"> </w:t>
            </w:r>
            <w:r>
              <w:rPr>
                <w:spacing w:val="-5"/>
              </w:rPr>
              <w:t>加强危险废</w:t>
            </w:r>
            <w:r>
              <w:rPr>
                <w:spacing w:val="-6"/>
              </w:rPr>
              <w:t>物管理。严格控制厂区内</w:t>
            </w:r>
            <w:r>
              <w:t xml:space="preserve"> </w:t>
            </w:r>
            <w:r>
              <w:rPr>
                <w:spacing w:val="-2"/>
              </w:rPr>
              <w:t>废油液等危险废物的储存量，达到一定量时立即通知资质单位转移处置，</w:t>
            </w:r>
          </w:p>
          <w:p>
            <w:pPr>
              <w:pStyle w:val="6"/>
              <w:spacing w:line="220" w:lineRule="auto"/>
              <w:ind w:left="110"/>
            </w:pPr>
            <w:r>
              <w:rPr>
                <w:spacing w:val="-1"/>
              </w:rPr>
              <w:t>尽量避免长时间暂存。定期对厂区内的危废暂存间等进行检查、保养。</w:t>
            </w:r>
          </w:p>
          <w:p>
            <w:pPr>
              <w:pStyle w:val="6"/>
              <w:spacing w:before="150" w:line="401" w:lineRule="exact"/>
              <w:ind w:left="528"/>
            </w:pPr>
            <w:r>
              <w:rPr>
                <w:spacing w:val="-4"/>
                <w:position w:val="14"/>
              </w:rPr>
              <w:t>④危废暂存间外设置明显的标识、标牌， 严禁烟火等。暂存间内分类</w:t>
            </w:r>
          </w:p>
          <w:p>
            <w:pPr>
              <w:pStyle w:val="6"/>
              <w:spacing w:before="1" w:line="220" w:lineRule="auto"/>
              <w:ind w:left="113"/>
            </w:pPr>
            <w:r>
              <w:rPr>
                <w:spacing w:val="-2"/>
              </w:rPr>
              <w:t>设置各类危废的储存区域，并设置明显标识。</w:t>
            </w:r>
          </w:p>
          <w:p>
            <w:pPr>
              <w:pStyle w:val="6"/>
              <w:spacing w:before="146" w:line="352" w:lineRule="auto"/>
              <w:ind w:left="112" w:right="183" w:firstLine="415"/>
            </w:pPr>
            <w:r>
              <w:t>⑤根据《</w:t>
            </w:r>
            <w:r>
              <w:rPr>
                <w:rFonts w:hint="eastAsia"/>
              </w:rPr>
              <w:t>中华人民共和国固体废物污染环境防治法</w:t>
            </w:r>
            <w:r>
              <w:t>》规定要求，产</w:t>
            </w:r>
            <w:r>
              <w:rPr>
                <w:spacing w:val="-1"/>
              </w:rPr>
              <w:t>生的危</w:t>
            </w:r>
            <w:r>
              <w:t xml:space="preserve"> 险废物应严格按照《四川省环境保护厅关于进一步规范危</w:t>
            </w:r>
            <w:r>
              <w:rPr>
                <w:spacing w:val="-1"/>
              </w:rPr>
              <w:t>险废物省内转移</w:t>
            </w:r>
            <w:r>
              <w:t xml:space="preserve"> </w:t>
            </w:r>
            <w:r>
              <w:rPr>
                <w:spacing w:val="-2"/>
              </w:rPr>
              <w:t>工作的通知》（川环函〔</w:t>
            </w:r>
            <w:r>
              <w:rPr>
                <w:rFonts w:ascii="Times New Roman" w:hAnsi="Times New Roman" w:eastAsia="Times New Roman" w:cs="Times New Roman"/>
                <w:spacing w:val="-2"/>
              </w:rPr>
              <w:t>2017</w:t>
            </w:r>
            <w:r>
              <w:rPr>
                <w:spacing w:val="-2"/>
              </w:rPr>
              <w:t>〕</w:t>
            </w:r>
            <w:r>
              <w:rPr>
                <w:rFonts w:ascii="Times New Roman" w:hAnsi="Times New Roman" w:eastAsia="Times New Roman" w:cs="Times New Roman"/>
                <w:spacing w:val="-2"/>
              </w:rPr>
              <w:t xml:space="preserve">710  </w:t>
            </w:r>
            <w:r>
              <w:rPr>
                <w:spacing w:val="-2"/>
              </w:rPr>
              <w:t>号）</w:t>
            </w:r>
            <w:r>
              <w:rPr>
                <w:spacing w:val="-41"/>
              </w:rPr>
              <w:t xml:space="preserve"> </w:t>
            </w:r>
            <w:r>
              <w:rPr>
                <w:spacing w:val="-2"/>
              </w:rPr>
              <w:t>危险废物处置之前，厂内临时储</w:t>
            </w:r>
          </w:p>
          <w:p>
            <w:pPr>
              <w:pStyle w:val="6"/>
              <w:spacing w:before="1" w:line="220" w:lineRule="auto"/>
              <w:ind w:left="109"/>
            </w:pPr>
            <w:r>
              <w:rPr>
                <w:spacing w:val="-1"/>
              </w:rPr>
              <w:t>存和运输也应按照危险废物管理和处置相关要求进行。</w:t>
            </w:r>
          </w:p>
          <w:p>
            <w:pPr>
              <w:pStyle w:val="6"/>
              <w:spacing w:before="150" w:line="400" w:lineRule="exact"/>
              <w:ind w:left="528"/>
            </w:pPr>
            <w:r>
              <w:rPr>
                <w:spacing w:val="-7"/>
                <w:position w:val="14"/>
              </w:rPr>
              <w:t>⑥废水处理设施应按要求建设， 地面采取相应防渗措施， 避免废水处</w:t>
            </w:r>
          </w:p>
          <w:p>
            <w:pPr>
              <w:pStyle w:val="6"/>
              <w:spacing w:before="1" w:line="220" w:lineRule="auto"/>
              <w:jc w:val="right"/>
            </w:pPr>
            <w:r>
              <w:rPr>
                <w:spacing w:val="-2"/>
              </w:rPr>
              <w:t>理设施发生破裂、渗漏。废水处理沉淀罐基底四周设置</w:t>
            </w:r>
            <w:r>
              <w:rPr>
                <w:rFonts w:ascii="Times New Roman" w:hAnsi="Times New Roman" w:eastAsia="Times New Roman" w:cs="Times New Roman"/>
                <w:spacing w:val="-3"/>
              </w:rPr>
              <w:t>0.5m</w:t>
            </w:r>
            <w:r>
              <w:rPr>
                <w:spacing w:val="-3"/>
              </w:rPr>
              <w:t>高的防渗围堰，</w:t>
            </w:r>
          </w:p>
        </w:tc>
      </w:tr>
    </w:tbl>
    <w:p>
      <w:pPr>
        <w:pStyle w:val="2"/>
      </w:pPr>
    </w:p>
    <w:p>
      <w:pPr>
        <w:sectPr>
          <w:footerReference r:id="rId62" w:type="default"/>
          <w:pgSz w:w="11907" w:h="16839"/>
          <w:pgMar w:top="1431" w:right="1543" w:bottom="1260" w:left="1537" w:header="0" w:footer="1081" w:gutter="0"/>
          <w:cols w:space="720" w:num="1"/>
        </w:sectPr>
      </w:pPr>
    </w:p>
    <w:p>
      <w:pPr>
        <w:spacing w:before="28"/>
      </w:pPr>
    </w:p>
    <w:tbl>
      <w:tblPr>
        <w:tblStyle w:val="5"/>
        <w:tblW w:w="88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4"/>
        <w:gridCol w:w="70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6" w:hRule="atLeast"/>
        </w:trPr>
        <w:tc>
          <w:tcPr>
            <w:tcW w:w="1784" w:type="dxa"/>
            <w:tcBorders>
              <w:left w:val="single" w:color="000000" w:sz="6" w:space="0"/>
            </w:tcBorders>
            <w:vAlign w:val="top"/>
          </w:tcPr>
          <w:p>
            <w:pPr>
              <w:rPr>
                <w:rFonts w:ascii="Arial"/>
                <w:sz w:val="21"/>
              </w:rPr>
            </w:pPr>
          </w:p>
        </w:tc>
        <w:tc>
          <w:tcPr>
            <w:tcW w:w="7020" w:type="dxa"/>
            <w:tcBorders>
              <w:right w:val="single" w:color="000000" w:sz="6" w:space="0"/>
            </w:tcBorders>
            <w:vAlign w:val="top"/>
          </w:tcPr>
          <w:p>
            <w:pPr>
              <w:pStyle w:val="6"/>
              <w:spacing w:before="141" w:line="221" w:lineRule="auto"/>
              <w:ind w:left="111"/>
            </w:pPr>
            <w:r>
              <w:rPr>
                <w:spacing w:val="-1"/>
              </w:rPr>
              <w:t>可临时收集事故排水。</w:t>
            </w:r>
          </w:p>
          <w:p>
            <w:pPr>
              <w:pStyle w:val="6"/>
              <w:spacing w:before="148" w:line="352" w:lineRule="auto"/>
              <w:ind w:left="111" w:right="103" w:firstLine="417"/>
              <w:jc w:val="both"/>
            </w:pPr>
            <w:r>
              <w:rPr>
                <w:spacing w:val="-2"/>
              </w:rPr>
              <w:t>⑦按照《国家突发环境事件应急预案》（国办</w:t>
            </w:r>
            <w:r>
              <w:rPr>
                <w:spacing w:val="-3"/>
              </w:rPr>
              <w:t>函〔</w:t>
            </w:r>
            <w:r>
              <w:rPr>
                <w:rFonts w:ascii="Times New Roman" w:hAnsi="Times New Roman" w:eastAsia="Times New Roman" w:cs="Times New Roman"/>
                <w:spacing w:val="-3"/>
              </w:rPr>
              <w:t>2014</w:t>
            </w:r>
            <w:r>
              <w:rPr>
                <w:spacing w:val="-3"/>
              </w:rPr>
              <w:t>〕</w:t>
            </w:r>
            <w:r>
              <w:rPr>
                <w:rFonts w:ascii="Times New Roman" w:hAnsi="Times New Roman" w:eastAsia="Times New Roman" w:cs="Times New Roman"/>
                <w:spacing w:val="-3"/>
              </w:rPr>
              <w:t xml:space="preserve">119 </w:t>
            </w:r>
            <w:r>
              <w:rPr>
                <w:spacing w:val="-3"/>
              </w:rPr>
              <w:t>号）、地</w:t>
            </w:r>
            <w:r>
              <w:t xml:space="preserve"> </w:t>
            </w:r>
            <w:r>
              <w:rPr>
                <w:spacing w:val="-5"/>
              </w:rPr>
              <w:t>方和相关部门的要求， 制定符合项目实际需要的应急预案，</w:t>
            </w:r>
            <w:r>
              <w:rPr>
                <w:spacing w:val="29"/>
              </w:rPr>
              <w:t xml:space="preserve"> </w:t>
            </w:r>
            <w:r>
              <w:rPr>
                <w:spacing w:val="-5"/>
              </w:rPr>
              <w:t>并定期组织演</w:t>
            </w:r>
            <w:r>
              <w:t xml:space="preserve"> </w:t>
            </w:r>
            <w:r>
              <w:rPr>
                <w:spacing w:val="-4"/>
              </w:rPr>
              <w:t>练， 一旦发生事故，迅速采取有效处理措施进行抢险修复， 最大限度降低</w:t>
            </w:r>
          </w:p>
          <w:p>
            <w:pPr>
              <w:pStyle w:val="6"/>
              <w:spacing w:line="220" w:lineRule="auto"/>
              <w:ind w:left="109"/>
            </w:pPr>
            <w:r>
              <w:rPr>
                <w:spacing w:val="-2"/>
              </w:rPr>
              <w:t>对周围环境和人民生命财产的危害。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8" w:hRule="atLeast"/>
        </w:trPr>
        <w:tc>
          <w:tcPr>
            <w:tcW w:w="1784" w:type="dxa"/>
            <w:tcBorders>
              <w:left w:val="single" w:color="000000" w:sz="6" w:space="0"/>
              <w:bottom w:val="single" w:color="000000" w:sz="6"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8"/>
              <w:ind w:left="505"/>
            </w:pPr>
            <w:r>
              <w:rPr>
                <w:spacing w:val="-11"/>
              </w:rPr>
              <w:t>其他环境</w:t>
            </w:r>
          </w:p>
          <w:p>
            <w:pPr>
              <w:pStyle w:val="6"/>
              <w:spacing w:line="220" w:lineRule="auto"/>
              <w:ind w:left="509"/>
            </w:pPr>
            <w:r>
              <w:rPr>
                <w:spacing w:val="-12"/>
              </w:rPr>
              <w:t>管理要求</w:t>
            </w:r>
          </w:p>
        </w:tc>
        <w:tc>
          <w:tcPr>
            <w:tcW w:w="7020" w:type="dxa"/>
            <w:tcBorders>
              <w:bottom w:val="single" w:color="000000" w:sz="6" w:space="0"/>
              <w:right w:val="single" w:color="000000" w:sz="6" w:space="0"/>
            </w:tcBorders>
            <w:vAlign w:val="top"/>
          </w:tcPr>
          <w:p>
            <w:pPr>
              <w:spacing w:line="267" w:lineRule="auto"/>
              <w:rPr>
                <w:rFonts w:ascii="Arial"/>
                <w:sz w:val="21"/>
              </w:rPr>
            </w:pPr>
          </w:p>
          <w:p>
            <w:pPr>
              <w:spacing w:line="267" w:lineRule="auto"/>
              <w:rPr>
                <w:rFonts w:ascii="Arial"/>
                <w:sz w:val="21"/>
              </w:rPr>
            </w:pPr>
          </w:p>
          <w:p>
            <w:pPr>
              <w:pStyle w:val="6"/>
              <w:spacing w:before="69" w:line="221" w:lineRule="auto"/>
              <w:ind w:left="59"/>
            </w:pPr>
            <w:r>
              <w:t>无</w:t>
            </w:r>
          </w:p>
        </w:tc>
      </w:tr>
    </w:tbl>
    <w:p>
      <w:pPr>
        <w:pStyle w:val="2"/>
      </w:pPr>
    </w:p>
    <w:p>
      <w:pPr>
        <w:sectPr>
          <w:footerReference r:id="rId63" w:type="default"/>
          <w:pgSz w:w="11907" w:h="16839"/>
          <w:pgMar w:top="1431" w:right="1532" w:bottom="1260" w:left="1543" w:header="0" w:footer="1081" w:gutter="0"/>
          <w:cols w:space="720" w:num="1"/>
        </w:sectPr>
      </w:pPr>
    </w:p>
    <w:p>
      <w:pPr>
        <w:pStyle w:val="2"/>
        <w:spacing w:line="245" w:lineRule="auto"/>
      </w:pPr>
    </w:p>
    <w:p>
      <w:pPr>
        <w:pStyle w:val="2"/>
        <w:spacing w:line="245" w:lineRule="auto"/>
      </w:pPr>
    </w:p>
    <w:p>
      <w:pPr>
        <w:spacing w:before="97" w:line="226" w:lineRule="auto"/>
        <w:ind w:left="3863"/>
        <w:outlineLvl w:val="0"/>
        <w:rPr>
          <w:rFonts w:ascii="黑体" w:hAnsi="黑体" w:eastAsia="黑体" w:cs="黑体"/>
          <w:sz w:val="30"/>
          <w:szCs w:val="30"/>
        </w:rPr>
      </w:pPr>
      <w:r>
        <w:rPr>
          <w:rFonts w:ascii="黑体" w:hAnsi="黑体" w:eastAsia="黑体" w:cs="黑体"/>
          <w:spacing w:val="-4"/>
          <w:sz w:val="30"/>
          <w:szCs w:val="30"/>
        </w:rPr>
        <w:t>六、结论</w:t>
      </w:r>
    </w:p>
    <w:p>
      <w:pPr>
        <w:spacing w:before="18"/>
      </w:pPr>
    </w:p>
    <w:tbl>
      <w:tblPr>
        <w:tblStyle w:val="5"/>
        <w:tblW w:w="8869"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423" w:hRule="atLeast"/>
        </w:trPr>
        <w:tc>
          <w:tcPr>
            <w:tcW w:w="8869" w:type="dxa"/>
            <w:vAlign w:val="top"/>
          </w:tcPr>
          <w:p>
            <w:pPr>
              <w:pStyle w:val="6"/>
              <w:spacing w:before="282" w:line="359" w:lineRule="auto"/>
              <w:ind w:left="112" w:firstLine="561"/>
              <w:rPr>
                <w:sz w:val="28"/>
                <w:szCs w:val="28"/>
              </w:rPr>
            </w:pPr>
            <w:r>
              <w:rPr>
                <w:sz w:val="28"/>
                <w:szCs w:val="28"/>
                <w14:textOutline w14:w="5092" w14:cap="flat" w14:cmpd="sng">
                  <w14:solidFill>
                    <w14:srgbClr w14:val="000000"/>
                  </w14:solidFill>
                  <w14:prstDash w14:val="solid"/>
                  <w14:miter w14:val="10"/>
                </w14:textOutline>
              </w:rPr>
              <w:t>达州市永磊新材料有限公司</w:t>
            </w:r>
            <w:r>
              <w:rPr>
                <w:rFonts w:ascii="Times New Roman" w:hAnsi="Times New Roman" w:eastAsia="Times New Roman" w:cs="Times New Roman"/>
                <w:b/>
                <w:bCs/>
                <w:sz w:val="28"/>
                <w:szCs w:val="28"/>
              </w:rPr>
              <w:t>“</w:t>
            </w:r>
            <w:r>
              <w:rPr>
                <w:sz w:val="28"/>
                <w:szCs w:val="28"/>
                <w14:textOutline w14:w="5092" w14:cap="flat" w14:cmpd="sng">
                  <w14:solidFill>
                    <w14:srgbClr w14:val="000000"/>
                  </w14:solidFill>
                  <w14:prstDash w14:val="solid"/>
                  <w14:miter w14:val="10"/>
                </w14:textOutline>
              </w:rPr>
              <w:t>复兴砂石加工厂建设项目</w:t>
            </w:r>
            <w:r>
              <w:rPr>
                <w:rFonts w:ascii="Times New Roman" w:hAnsi="Times New Roman" w:eastAsia="Times New Roman" w:cs="Times New Roman"/>
                <w:b/>
                <w:bCs/>
                <w:sz w:val="28"/>
                <w:szCs w:val="28"/>
              </w:rPr>
              <w:t>”</w:t>
            </w:r>
            <w:r>
              <w:rPr>
                <w:sz w:val="28"/>
                <w:szCs w:val="28"/>
                <w14:textOutline w14:w="5092" w14:cap="flat" w14:cmpd="sng">
                  <w14:solidFill>
                    <w14:srgbClr w14:val="000000"/>
                  </w14:solidFill>
                  <w14:prstDash w14:val="solid"/>
                  <w14:miter w14:val="10"/>
                </w14:textOutline>
              </w:rPr>
              <w:t>符合国家</w:t>
            </w:r>
            <w:r>
              <w:rPr>
                <w:spacing w:val="5"/>
                <w:sz w:val="28"/>
                <w:szCs w:val="28"/>
              </w:rPr>
              <w:t xml:space="preserve">   </w:t>
            </w:r>
            <w:r>
              <w:rPr>
                <w:spacing w:val="-7"/>
                <w:sz w:val="28"/>
                <w:szCs w:val="28"/>
                <w14:textOutline w14:w="5092" w14:cap="flat" w14:cmpd="sng">
                  <w14:solidFill>
                    <w14:srgbClr w14:val="000000"/>
                  </w14:solidFill>
                  <w14:prstDash w14:val="solid"/>
                  <w14:miter w14:val="10"/>
                </w14:textOutline>
              </w:rPr>
              <w:t>产业政策，选址合理，周围无明显的环境制约因素，平面布置合理可行。</w:t>
            </w:r>
            <w:r>
              <w:rPr>
                <w:spacing w:val="4"/>
                <w:sz w:val="28"/>
                <w:szCs w:val="28"/>
              </w:rPr>
              <w:t xml:space="preserve"> </w:t>
            </w:r>
            <w:r>
              <w:rPr>
                <w:spacing w:val="-1"/>
                <w:sz w:val="28"/>
                <w:szCs w:val="28"/>
                <w14:textOutline w14:w="5092" w14:cap="flat" w14:cmpd="sng">
                  <w14:solidFill>
                    <w14:srgbClr w14:val="000000"/>
                  </w14:solidFill>
                  <w14:prstDash w14:val="solid"/>
                  <w14:miter w14:val="10"/>
                </w14:textOutline>
              </w:rPr>
              <w:t>本项目拟采取的各项污染防治措施可使污染物达综合利用或达标排放。</w:t>
            </w:r>
            <w:r>
              <w:rPr>
                <w:spacing w:val="12"/>
                <w:sz w:val="28"/>
                <w:szCs w:val="28"/>
              </w:rPr>
              <w:t xml:space="preserve"> </w:t>
            </w:r>
            <w:r>
              <w:rPr>
                <w:spacing w:val="-6"/>
                <w:sz w:val="28"/>
                <w:szCs w:val="28"/>
                <w14:textOutline w14:w="5092" w14:cap="flat" w14:cmpd="sng">
                  <w14:solidFill>
                    <w14:srgbClr w14:val="000000"/>
                  </w14:solidFill>
                  <w14:prstDash w14:val="solid"/>
                  <w14:miter w14:val="10"/>
                </w14:textOutline>
              </w:rPr>
              <w:t>建设单位只要严格落实本环境影响报告表提出的环保措施，</w:t>
            </w:r>
            <w:r>
              <w:rPr>
                <w:spacing w:val="-6"/>
                <w:sz w:val="28"/>
                <w:szCs w:val="28"/>
              </w:rPr>
              <w:t xml:space="preserve"> </w:t>
            </w:r>
            <w:r>
              <w:rPr>
                <w:spacing w:val="-6"/>
                <w:sz w:val="28"/>
                <w:szCs w:val="28"/>
                <w14:textOutline w14:w="5092" w14:cap="flat" w14:cmpd="sng">
                  <w14:solidFill>
                    <w14:srgbClr w14:val="000000"/>
                  </w14:solidFill>
                  <w14:prstDash w14:val="solid"/>
                  <w14:miter w14:val="10"/>
                </w14:textOutline>
              </w:rPr>
              <w:t>能够最大</w:t>
            </w:r>
            <w:r>
              <w:rPr>
                <w:spacing w:val="-7"/>
                <w:sz w:val="28"/>
                <w:szCs w:val="28"/>
                <w14:textOutline w14:w="5092" w14:cap="flat" w14:cmpd="sng">
                  <w14:solidFill>
                    <w14:srgbClr w14:val="000000"/>
                  </w14:solidFill>
                  <w14:prstDash w14:val="solid"/>
                  <w14:miter w14:val="10"/>
                </w14:textOutline>
              </w:rPr>
              <w:t>限</w:t>
            </w:r>
            <w:r>
              <w:rPr>
                <w:spacing w:val="-7"/>
                <w:sz w:val="28"/>
                <w:szCs w:val="28"/>
              </w:rPr>
              <w:t xml:space="preserve"> </w:t>
            </w:r>
            <w:r>
              <w:rPr>
                <w:spacing w:val="-1"/>
                <w:sz w:val="28"/>
                <w:szCs w:val="28"/>
                <w14:textOutline w14:w="5092" w14:cap="flat" w14:cmpd="sng">
                  <w14:solidFill>
                    <w14:srgbClr w14:val="000000"/>
                  </w14:solidFill>
                  <w14:prstDash w14:val="solid"/>
                  <w14:miter w14:val="10"/>
                </w14:textOutline>
              </w:rPr>
              <w:t>度地减轻项目建设对周围环境造成的影响。从环</w:t>
            </w:r>
            <w:r>
              <w:rPr>
                <w:spacing w:val="-2"/>
                <w:sz w:val="28"/>
                <w:szCs w:val="28"/>
                <w14:textOutline w14:w="5092" w14:cap="flat" w14:cmpd="sng">
                  <w14:solidFill>
                    <w14:srgbClr w14:val="000000"/>
                  </w14:solidFill>
                  <w14:prstDash w14:val="solid"/>
                  <w14:miter w14:val="10"/>
                </w14:textOutline>
              </w:rPr>
              <w:t>保角度论证，本项目在</w:t>
            </w:r>
          </w:p>
          <w:p>
            <w:pPr>
              <w:pStyle w:val="6"/>
              <w:spacing w:before="1" w:line="220" w:lineRule="auto"/>
              <w:ind w:left="113"/>
              <w:rPr>
                <w:sz w:val="28"/>
                <w:szCs w:val="28"/>
              </w:rPr>
            </w:pPr>
            <w:r>
              <w:rPr>
                <w:spacing w:val="-4"/>
                <w:sz w:val="28"/>
                <w:szCs w:val="28"/>
                <w14:textOutline w14:w="5092" w14:cap="flat" w14:cmpd="sng">
                  <w14:solidFill>
                    <w14:srgbClr w14:val="000000"/>
                  </w14:solidFill>
                  <w14:prstDash w14:val="solid"/>
                  <w14:miter w14:val="10"/>
                </w14:textOutline>
              </w:rPr>
              <w:t>所选地址建设是可行的。</w:t>
            </w:r>
          </w:p>
        </w:tc>
      </w:tr>
    </w:tbl>
    <w:p>
      <w:pPr>
        <w:sectPr>
          <w:footerReference r:id="rId64" w:type="default"/>
          <w:pgSz w:w="11907" w:h="16839"/>
          <w:pgMar w:top="1431" w:right="1511" w:bottom="1260" w:left="1509" w:header="0" w:footer="1081" w:gutter="0"/>
          <w:cols w:space="720" w:num="1"/>
        </w:sectPr>
      </w:pPr>
    </w:p>
    <w:p>
      <w:pPr>
        <w:spacing w:line="16835" w:lineRule="exact"/>
      </w:pPr>
    </w:p>
    <w:sectPr>
      <w:headerReference r:id="rId65" w:type="default"/>
      <w:footerReference r:id="rId66" w:type="default"/>
      <w:pgSz w:w="11909" w:h="16849"/>
      <w:pgMar w:top="1" w:right="0" w:bottom="1"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right="19"/>
      <w:jc w:val="right"/>
      <w:rPr>
        <w:rFonts w:ascii="Calibri" w:hAnsi="Calibri" w:eastAsia="Calibri" w:cs="Calibri"/>
        <w:sz w:val="19"/>
        <w:szCs w:val="19"/>
      </w:rPr>
    </w:pPr>
    <w:r>
      <w:rPr>
        <w:rFonts w:ascii="Calibri" w:hAnsi="Calibri" w:eastAsia="Calibri" w:cs="Calibri"/>
        <w:spacing w:val="-6"/>
        <w:sz w:val="19"/>
        <w:szCs w:val="19"/>
      </w:rPr>
      <w:t>-</w:t>
    </w:r>
    <w:r>
      <w:rPr>
        <w:rFonts w:ascii="Calibri" w:hAnsi="Calibri" w:eastAsia="Calibri" w:cs="Calibri"/>
        <w:spacing w:val="19"/>
        <w:sz w:val="19"/>
        <w:szCs w:val="19"/>
      </w:rPr>
      <w:t xml:space="preserve"> </w:t>
    </w:r>
    <w:r>
      <w:rPr>
        <w:rFonts w:ascii="Calibri" w:hAnsi="Calibri" w:eastAsia="Calibri" w:cs="Calibri"/>
        <w:spacing w:val="-6"/>
        <w:sz w:val="19"/>
        <w:szCs w:val="19"/>
      </w:rPr>
      <w:t>1</w:t>
    </w:r>
    <w:r>
      <w:rPr>
        <w:rFonts w:ascii="Calibri" w:hAnsi="Calibri" w:eastAsia="Calibri" w:cs="Calibri"/>
        <w:spacing w:val="9"/>
        <w:sz w:val="19"/>
        <w:szCs w:val="19"/>
      </w:rPr>
      <w:t xml:space="preserve"> </w:t>
    </w:r>
    <w:r>
      <w:rPr>
        <w:rFonts w:ascii="Calibri" w:hAnsi="Calibri" w:eastAsia="Calibri" w:cs="Calibri"/>
        <w:spacing w:val="-6"/>
        <w:sz w:val="19"/>
        <w:szCs w:val="19"/>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11"/>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8"/>
        <w:w w:val="101"/>
        <w:sz w:val="19"/>
        <w:szCs w:val="19"/>
      </w:rPr>
      <w:t xml:space="preserve"> </w:t>
    </w:r>
    <w:r>
      <w:rPr>
        <w:rFonts w:ascii="Calibri" w:hAnsi="Calibri" w:eastAsia="Calibri" w:cs="Calibri"/>
        <w:spacing w:val="-3"/>
        <w:sz w:val="19"/>
        <w:szCs w:val="19"/>
      </w:rPr>
      <w:t>10</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13031"/>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8"/>
        <w:w w:val="101"/>
        <w:sz w:val="19"/>
        <w:szCs w:val="19"/>
      </w:rPr>
      <w:t xml:space="preserve"> </w:t>
    </w:r>
    <w:r>
      <w:rPr>
        <w:rFonts w:ascii="Calibri" w:hAnsi="Calibri" w:eastAsia="Calibri" w:cs="Calibri"/>
        <w:spacing w:val="-3"/>
        <w:sz w:val="19"/>
        <w:szCs w:val="19"/>
      </w:rPr>
      <w:t>11</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11"/>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8"/>
        <w:w w:val="101"/>
        <w:sz w:val="19"/>
        <w:szCs w:val="19"/>
      </w:rPr>
      <w:t xml:space="preserve"> </w:t>
    </w:r>
    <w:r>
      <w:rPr>
        <w:rFonts w:ascii="Calibri" w:hAnsi="Calibri" w:eastAsia="Calibri" w:cs="Calibri"/>
        <w:spacing w:val="-3"/>
        <w:sz w:val="19"/>
        <w:szCs w:val="19"/>
      </w:rPr>
      <w:t>12</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13031"/>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8"/>
        <w:w w:val="101"/>
        <w:sz w:val="19"/>
        <w:szCs w:val="19"/>
      </w:rPr>
      <w:t xml:space="preserve"> </w:t>
    </w:r>
    <w:r>
      <w:rPr>
        <w:rFonts w:ascii="Calibri" w:hAnsi="Calibri" w:eastAsia="Calibri" w:cs="Calibri"/>
        <w:spacing w:val="-3"/>
        <w:sz w:val="19"/>
        <w:szCs w:val="19"/>
      </w:rPr>
      <w:t>13</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11"/>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8"/>
        <w:w w:val="101"/>
        <w:sz w:val="19"/>
        <w:szCs w:val="19"/>
      </w:rPr>
      <w:t xml:space="preserve"> </w:t>
    </w:r>
    <w:r>
      <w:rPr>
        <w:rFonts w:ascii="Calibri" w:hAnsi="Calibri" w:eastAsia="Calibri" w:cs="Calibri"/>
        <w:spacing w:val="-3"/>
        <w:sz w:val="19"/>
        <w:szCs w:val="19"/>
      </w:rPr>
      <w:t>14</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13031"/>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8"/>
        <w:w w:val="101"/>
        <w:sz w:val="19"/>
        <w:szCs w:val="19"/>
      </w:rPr>
      <w:t xml:space="preserve"> </w:t>
    </w:r>
    <w:r>
      <w:rPr>
        <w:rFonts w:ascii="Calibri" w:hAnsi="Calibri" w:eastAsia="Calibri" w:cs="Calibri"/>
        <w:spacing w:val="-3"/>
        <w:sz w:val="19"/>
        <w:szCs w:val="19"/>
      </w:rPr>
      <w:t>15</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8"/>
        <w:w w:val="101"/>
        <w:sz w:val="19"/>
        <w:szCs w:val="19"/>
      </w:rPr>
      <w:t xml:space="preserve"> </w:t>
    </w:r>
    <w:r>
      <w:rPr>
        <w:rFonts w:ascii="Calibri" w:hAnsi="Calibri" w:eastAsia="Calibri" w:cs="Calibri"/>
        <w:spacing w:val="-3"/>
        <w:sz w:val="19"/>
        <w:szCs w:val="19"/>
      </w:rPr>
      <w:t>16</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8"/>
        <w:w w:val="101"/>
        <w:sz w:val="19"/>
        <w:szCs w:val="19"/>
      </w:rPr>
      <w:t xml:space="preserve"> </w:t>
    </w:r>
    <w:r>
      <w:rPr>
        <w:rFonts w:ascii="Calibri" w:hAnsi="Calibri" w:eastAsia="Calibri" w:cs="Calibri"/>
        <w:spacing w:val="-4"/>
        <w:sz w:val="19"/>
        <w:szCs w:val="19"/>
      </w:rPr>
      <w:t>17</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8"/>
        <w:w w:val="101"/>
        <w:sz w:val="19"/>
        <w:szCs w:val="19"/>
      </w:rPr>
      <w:t xml:space="preserve"> </w:t>
    </w:r>
    <w:r>
      <w:rPr>
        <w:rFonts w:ascii="Calibri" w:hAnsi="Calibri" w:eastAsia="Calibri" w:cs="Calibri"/>
        <w:spacing w:val="-3"/>
        <w:sz w:val="19"/>
        <w:szCs w:val="19"/>
      </w:rPr>
      <w:t>18</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8"/>
        <w:w w:val="101"/>
        <w:sz w:val="19"/>
        <w:szCs w:val="19"/>
      </w:rPr>
      <w:t xml:space="preserve"> </w:t>
    </w:r>
    <w:r>
      <w:rPr>
        <w:rFonts w:ascii="Calibri" w:hAnsi="Calibri" w:eastAsia="Calibri" w:cs="Calibri"/>
        <w:spacing w:val="-4"/>
        <w:sz w:val="19"/>
        <w:szCs w:val="19"/>
      </w:rPr>
      <w:t>19</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28"/>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2</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20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2"/>
        <w:sz w:val="19"/>
        <w:szCs w:val="19"/>
      </w:rPr>
      <w:t xml:space="preserve"> </w:t>
    </w:r>
    <w:r>
      <w:rPr>
        <w:rFonts w:ascii="Calibri" w:hAnsi="Calibri" w:eastAsia="Calibri" w:cs="Calibri"/>
        <w:spacing w:val="-3"/>
        <w:sz w:val="19"/>
        <w:szCs w:val="19"/>
      </w:rPr>
      <w:t>21</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22</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14"/>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23</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23"/>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24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14"/>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25</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23"/>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26</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14"/>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27</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23"/>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28</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14"/>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29</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19"/>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3</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23"/>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30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14"/>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31</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23"/>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32</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14"/>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33</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25"/>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34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16"/>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35</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25"/>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36</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16"/>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37</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38</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8476"/>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39</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2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7"/>
        <w:sz w:val="19"/>
        <w:szCs w:val="19"/>
      </w:rPr>
      <w:t xml:space="preserve"> </w:t>
    </w:r>
    <w:r>
      <w:rPr>
        <w:rFonts w:ascii="Calibri" w:hAnsi="Calibri" w:eastAsia="Calibri" w:cs="Calibri"/>
        <w:spacing w:val="-2"/>
        <w:sz w:val="19"/>
        <w:szCs w:val="19"/>
      </w:rPr>
      <w:t>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7"/>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40</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8476"/>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41</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7"/>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42</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8476"/>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43</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7"/>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44</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8476"/>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45</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7"/>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46</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8476"/>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47</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7"/>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48</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8476"/>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49</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right="19"/>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5</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50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8476"/>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51</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52</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8476"/>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53</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54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8476"/>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55</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56</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2"/>
        <w:sz w:val="19"/>
        <w:szCs w:val="19"/>
      </w:rPr>
      <w:t xml:space="preserve"> </w:t>
    </w:r>
    <w:r>
      <w:rPr>
        <w:rFonts w:ascii="Calibri" w:hAnsi="Calibri" w:eastAsia="Calibri" w:cs="Calibri"/>
        <w:spacing w:val="-3"/>
        <w:sz w:val="19"/>
        <w:szCs w:val="19"/>
      </w:rPr>
      <w:t>57</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58</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2"/>
        <w:sz w:val="19"/>
        <w:szCs w:val="19"/>
      </w:rPr>
      <w:t xml:space="preserve"> </w:t>
    </w:r>
    <w:r>
      <w:rPr>
        <w:rFonts w:ascii="Calibri" w:hAnsi="Calibri" w:eastAsia="Calibri" w:cs="Calibri"/>
        <w:spacing w:val="-3"/>
        <w:sz w:val="19"/>
        <w:szCs w:val="19"/>
      </w:rPr>
      <w:t>59</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11"/>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6</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2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2"/>
        <w:sz w:val="19"/>
        <w:szCs w:val="19"/>
      </w:rPr>
      <w:t xml:space="preserve"> </w:t>
    </w:r>
    <w:r>
      <w:rPr>
        <w:rFonts w:ascii="Calibri" w:hAnsi="Calibri" w:eastAsia="Calibri" w:cs="Calibri"/>
        <w:spacing w:val="-2"/>
        <w:sz w:val="19"/>
        <w:szCs w:val="19"/>
      </w:rPr>
      <w:t>60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13132"/>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1"/>
        <w:sz w:val="19"/>
        <w:szCs w:val="19"/>
      </w:rPr>
      <w:t xml:space="preserve"> </w:t>
    </w:r>
    <w:r>
      <w:rPr>
        <w:rFonts w:ascii="Calibri" w:hAnsi="Calibri" w:eastAsia="Calibri" w:cs="Calibri"/>
        <w:spacing w:val="-3"/>
        <w:sz w:val="19"/>
        <w:szCs w:val="19"/>
      </w:rPr>
      <w:t>7</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11"/>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0"/>
        <w:sz w:val="19"/>
        <w:szCs w:val="19"/>
      </w:rPr>
      <w:t xml:space="preserve"> </w:t>
    </w:r>
    <w:r>
      <w:rPr>
        <w:rFonts w:ascii="Calibri" w:hAnsi="Calibri" w:eastAsia="Calibri" w:cs="Calibri"/>
        <w:spacing w:val="-3"/>
        <w:sz w:val="19"/>
        <w:szCs w:val="19"/>
      </w:rPr>
      <w:t>8</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13132"/>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0"/>
        <w:sz w:val="19"/>
        <w:szCs w:val="19"/>
      </w:rPr>
      <w:t xml:space="preserve"> </w:t>
    </w:r>
    <w:r>
      <w:rPr>
        <w:rFonts w:ascii="Calibri" w:hAnsi="Calibri" w:eastAsia="Calibri" w:cs="Calibri"/>
        <w:spacing w:val="-3"/>
        <w:sz w:val="19"/>
        <w:szCs w:val="19"/>
      </w:rPr>
      <w:t>9</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UzY2E4Mzg5YmZjMzcxNGU1NzY5YmQ2NDA1YTE1MzIifQ=="/>
  </w:docVars>
  <w:rsids>
    <w:rsidRoot w:val="00000000"/>
    <w:rsid w:val="0E036422"/>
    <w:rsid w:val="105F1A99"/>
    <w:rsid w:val="23D972EA"/>
    <w:rsid w:val="56AE2637"/>
    <w:rsid w:val="769211D6"/>
    <w:rsid w:val="79E37CEA"/>
    <w:rsid w:val="7B1452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9" Type="http://schemas.openxmlformats.org/officeDocument/2006/relationships/fontTable" Target="fontTable.xml"/><Relationship Id="rId88" Type="http://schemas.openxmlformats.org/officeDocument/2006/relationships/customXml" Target="../customXml/item1.xml"/><Relationship Id="rId87" Type="http://schemas.openxmlformats.org/officeDocument/2006/relationships/image" Target="media/image20.png"/><Relationship Id="rId86" Type="http://schemas.openxmlformats.org/officeDocument/2006/relationships/image" Target="media/image19.jpeg"/><Relationship Id="rId85" Type="http://schemas.openxmlformats.org/officeDocument/2006/relationships/image" Target="media/image18.png"/><Relationship Id="rId84" Type="http://schemas.openxmlformats.org/officeDocument/2006/relationships/image" Target="media/image17.png"/><Relationship Id="rId83" Type="http://schemas.openxmlformats.org/officeDocument/2006/relationships/image" Target="media/image16.png"/><Relationship Id="rId82" Type="http://schemas.openxmlformats.org/officeDocument/2006/relationships/image" Target="media/image15.png"/><Relationship Id="rId81" Type="http://schemas.openxmlformats.org/officeDocument/2006/relationships/image" Target="media/image14.png"/><Relationship Id="rId80" Type="http://schemas.openxmlformats.org/officeDocument/2006/relationships/image" Target="media/image13.png"/><Relationship Id="rId8" Type="http://schemas.openxmlformats.org/officeDocument/2006/relationships/footer" Target="footer4.xml"/><Relationship Id="rId79" Type="http://schemas.openxmlformats.org/officeDocument/2006/relationships/image" Target="media/image12.png"/><Relationship Id="rId78" Type="http://schemas.openxmlformats.org/officeDocument/2006/relationships/image" Target="media/image11.png"/><Relationship Id="rId77" Type="http://schemas.openxmlformats.org/officeDocument/2006/relationships/image" Target="media/image10.png"/><Relationship Id="rId76" Type="http://schemas.openxmlformats.org/officeDocument/2006/relationships/image" Target="media/image9.png"/><Relationship Id="rId75" Type="http://schemas.openxmlformats.org/officeDocument/2006/relationships/image" Target="media/image8.jpeg"/><Relationship Id="rId74" Type="http://schemas.openxmlformats.org/officeDocument/2006/relationships/image" Target="media/image7.png"/><Relationship Id="rId73" Type="http://schemas.openxmlformats.org/officeDocument/2006/relationships/image" Target="media/image6.png"/><Relationship Id="rId72" Type="http://schemas.openxmlformats.org/officeDocument/2006/relationships/image" Target="media/image5.png"/><Relationship Id="rId71" Type="http://schemas.openxmlformats.org/officeDocument/2006/relationships/image" Target="media/image4.png"/><Relationship Id="rId70" Type="http://schemas.openxmlformats.org/officeDocument/2006/relationships/image" Target="media/image3.png"/><Relationship Id="rId7" Type="http://schemas.openxmlformats.org/officeDocument/2006/relationships/footer" Target="footer3.xml"/><Relationship Id="rId69" Type="http://schemas.openxmlformats.org/officeDocument/2006/relationships/image" Target="media/image2.png"/><Relationship Id="rId68" Type="http://schemas.openxmlformats.org/officeDocument/2006/relationships/image" Target="media/image1.png"/><Relationship Id="rId67" Type="http://schemas.openxmlformats.org/officeDocument/2006/relationships/theme" Target="theme/theme1.xml"/><Relationship Id="rId66" Type="http://schemas.openxmlformats.org/officeDocument/2006/relationships/footer" Target="footer61.xml"/><Relationship Id="rId65" Type="http://schemas.openxmlformats.org/officeDocument/2006/relationships/header" Target="header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6"/>
    <customShpInfo spid="_x0000_s1037"/>
    <customShpInfo spid="_x0000_s1035"/>
    <customShpInfo spid="_x0000_s1038"/>
    <customShpInfo spid="_x0000_s1039"/>
    <customShpInfo spid="_x0000_s1040"/>
    <customShpInfo spid="_x0000_s1041"/>
    <customShpInfo spid="_x0000_s1042"/>
    <customShpInfo spid="_x0000_s1026" textRotate="1"/>
    <customShpInfo spid="_x0000_s1043"/>
    <customShpInfo spid="_x0000_s1044"/>
    <customShpInfo spid="_x0000_s1045"/>
    <customShpInfo spid="_x0000_s1046"/>
    <customShpInfo spid="_x0000_s1047"/>
    <customShpInfo spid="_x0000_s1048"/>
    <customShpInfo spid="_x0000_s1050"/>
    <customShpInfo spid="_x0000_s1051"/>
    <customShpInfo spid="_x0000_s1049"/>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18</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2023-12-27T09:06:00Z</dcterms:created>
  <dc:creator>Administrator</dc:creator>
  <cp:lastModifiedBy>idiot</cp:lastModifiedBy>
  <dcterms:modified xsi:type="dcterms:W3CDTF">2023-12-27T06:17:53Z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2023-12-27T13:51:49Z</vt:filetime>
  </property>
  <property fmtid="{D5CDD505-2E9C-101B-9397-08002B2CF9AE}" pid="4" name="KSOProductBuildVer">
    <vt:lpwstr>2052-12.1.0.15990</vt:lpwstr>
  </property>
  <property fmtid="{D5CDD505-2E9C-101B-9397-08002B2CF9AE}" pid="5" name="ICV">
    <vt:lpwstr>7E35D3D48AAE4A4DA73649E7E7210A93_12</vt:lpwstr>
  </property>
</Properties>
</file>